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122F8C" w:rsidRDefault="00122F8C" w:rsidP="00122F8C">
      <w:pPr>
        <w:widowControl w:val="0"/>
        <w:tabs>
          <w:tab w:val="left" w:pos="8305"/>
        </w:tabs>
        <w:autoSpaceDE w:val="0"/>
        <w:autoSpaceDN w:val="0"/>
        <w:adjustRightInd w:val="0"/>
        <w:ind w:left="107" w:right="-20"/>
        <w:jc w:val="center"/>
        <w:rPr>
          <w:rFonts w:ascii="Times New Roman" w:hAnsi="Times New Roman"/>
          <w:b/>
          <w:sz w:val="32"/>
          <w:szCs w:val="32"/>
        </w:rPr>
      </w:pPr>
      <w:bookmarkStart w:id="0" w:name="_GoBack"/>
      <w:bookmarkEnd w:id="0"/>
      <w:r w:rsidRPr="00082455">
        <w:rPr>
          <w:rFonts w:ascii="Times New Roman" w:hAnsi="Times New Roman"/>
          <w:b/>
          <w:sz w:val="32"/>
          <w:szCs w:val="32"/>
        </w:rPr>
        <w:t>Integrated Monitoring &amp; supervisory checklist for Health Facilities</w:t>
      </w:r>
    </w:p>
    <w:tbl>
      <w:tblPr>
        <w:tblW w:w="900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1440"/>
        <w:gridCol w:w="1181"/>
        <w:gridCol w:w="1064"/>
        <w:gridCol w:w="2095"/>
        <w:gridCol w:w="1390"/>
      </w:tblGrid>
      <w:tr w:rsidR="00BF2DDB" w:rsidTr="004B79FD">
        <w:tc>
          <w:tcPr>
            <w:tcW w:w="9001" w:type="dxa"/>
            <w:gridSpan w:val="6"/>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4B79FD" w:rsidRPr="00863D74" w:rsidTr="004B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4B79FD" w:rsidRDefault="004B79FD"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4B79FD" w:rsidRPr="00FB7AFF" w:rsidRDefault="004B79FD"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A35E53" w:rsidTr="004B79FD">
        <w:tc>
          <w:tcPr>
            <w:tcW w:w="9001" w:type="dxa"/>
            <w:gridSpan w:val="6"/>
            <w:shd w:val="clear" w:color="auto" w:fill="D9D9D9"/>
          </w:tcPr>
          <w:p w:rsidR="00BF2DDB" w:rsidRPr="00C14932" w:rsidRDefault="00BF2DDB" w:rsidP="004402FB">
            <w:pPr>
              <w:widowControl w:val="0"/>
              <w:tabs>
                <w:tab w:val="left" w:pos="127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INDOOR WARD</w:t>
            </w:r>
          </w:p>
        </w:tc>
      </w:tr>
      <w:tr w:rsidR="00BF2DDB" w:rsidRPr="00A35E53" w:rsidTr="004B79FD">
        <w:tc>
          <w:tcPr>
            <w:tcW w:w="9001" w:type="dxa"/>
            <w:gridSpan w:val="6"/>
            <w:shd w:val="clear" w:color="auto" w:fill="D9D9D9"/>
          </w:tcPr>
          <w:p w:rsidR="00BF2DDB" w:rsidRPr="00C14932" w:rsidRDefault="00BF2DDB" w:rsidP="004402FB">
            <w:pPr>
              <w:widowControl w:val="0"/>
              <w:tabs>
                <w:tab w:val="left" w:pos="127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Male Ward (Physically check/direct observation and tick the relevant column)</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General condition (Sanitary condition)</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Good</w:t>
            </w: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Average</w:t>
            </w:r>
          </w:p>
        </w:tc>
        <w:tc>
          <w:tcPr>
            <w:tcW w:w="139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Poor</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Light</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Good</w:t>
            </w: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Average</w:t>
            </w:r>
          </w:p>
        </w:tc>
        <w:tc>
          <w:tcPr>
            <w:tcW w:w="1390" w:type="dxa"/>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Poor</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sz w:val="20"/>
              </w:rPr>
              <w:t xml:space="preserve">Health education/Counseling material available </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390" w:type="dxa"/>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Duty Doctor Desk available</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Nurse/Dispenser Desk available</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Indoor Register available</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 xml:space="preserve">Abstract Form available </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No</w:t>
            </w:r>
          </w:p>
        </w:tc>
        <w:tc>
          <w:tcPr>
            <w:tcW w:w="1390" w:type="dxa"/>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9001" w:type="dxa"/>
            <w:gridSpan w:val="6"/>
            <w:shd w:val="clear" w:color="auto" w:fill="F2F2F2"/>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Tick the relevant box:</w:t>
            </w:r>
          </w:p>
        </w:tc>
      </w:tr>
      <w:tr w:rsidR="00BF2DDB" w:rsidRPr="00A35E53" w:rsidTr="004B79FD">
        <w:tc>
          <w:tcPr>
            <w:tcW w:w="1831" w:type="dxa"/>
            <w:vMerge w:val="restart"/>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i/>
              </w:rPr>
              <w:t>Furniture available</w:t>
            </w:r>
          </w:p>
        </w:tc>
        <w:tc>
          <w:tcPr>
            <w:tcW w:w="144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Bed</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Side Table</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Screen</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Attendant Bench</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r w:rsidRPr="00C14932">
              <w:rPr>
                <w:rFonts w:ascii="Times New Roman" w:eastAsia="Times New Roman" w:hAnsi="Times New Roman"/>
                <w:sz w:val="20"/>
              </w:rPr>
              <w:t>Other</w:t>
            </w:r>
          </w:p>
        </w:tc>
      </w:tr>
      <w:tr w:rsidR="00BF2DDB" w:rsidRPr="00A35E53" w:rsidTr="004B79FD">
        <w:trPr>
          <w:trHeight w:val="359"/>
        </w:trPr>
        <w:tc>
          <w:tcPr>
            <w:tcW w:w="1831"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rPr>
            </w:pPr>
          </w:p>
        </w:tc>
      </w:tr>
      <w:tr w:rsidR="00BF2DDB" w:rsidRPr="00A35E53" w:rsidTr="004B79FD">
        <w:tc>
          <w:tcPr>
            <w:tcW w:w="1831" w:type="dxa"/>
            <w:vMerge w:val="restart"/>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r w:rsidRPr="00C14932">
              <w:rPr>
                <w:rFonts w:ascii="Times New Roman" w:eastAsia="Times New Roman" w:hAnsi="Times New Roman"/>
                <w:i/>
              </w:rPr>
              <w:t xml:space="preserve">Instruments available </w:t>
            </w:r>
          </w:p>
        </w:tc>
        <w:tc>
          <w:tcPr>
            <w:tcW w:w="144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Thermometer </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Drip Stand </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Flash Light</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Sphygmomanometer</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Stethoscope </w:t>
            </w: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44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Tuning Fork </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Measuring Tape</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 xml:space="preserve">Weight Machine </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proofErr w:type="spellStart"/>
            <w:r w:rsidRPr="00C14932">
              <w:rPr>
                <w:rFonts w:ascii="Times New Roman" w:eastAsia="Times New Roman" w:hAnsi="Times New Roman"/>
                <w:sz w:val="20"/>
              </w:rPr>
              <w:t>Ambu</w:t>
            </w:r>
            <w:proofErr w:type="spellEnd"/>
            <w:r w:rsidRPr="00C14932">
              <w:rPr>
                <w:rFonts w:ascii="Times New Roman" w:eastAsia="Times New Roman" w:hAnsi="Times New Roman"/>
                <w:sz w:val="20"/>
              </w:rPr>
              <w:t xml:space="preserve"> Bag</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 w:val="20"/>
              </w:rPr>
            </w:pPr>
            <w:r w:rsidRPr="00C14932">
              <w:rPr>
                <w:rFonts w:ascii="Times New Roman" w:eastAsia="Times New Roman" w:hAnsi="Times New Roman"/>
                <w:sz w:val="20"/>
              </w:rPr>
              <w:t>Resuscitation Board</w:t>
            </w: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p>
        </w:tc>
      </w:tr>
      <w:tr w:rsidR="00BF2DDB" w:rsidRPr="00A35E53" w:rsidTr="004B79FD">
        <w:tc>
          <w:tcPr>
            <w:tcW w:w="9001" w:type="dxa"/>
            <w:gridSpan w:val="6"/>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rPr>
            </w:pPr>
            <w:r w:rsidRPr="00C14932">
              <w:rPr>
                <w:rFonts w:ascii="Times New Roman" w:eastAsia="Times New Roman" w:hAnsi="Times New Roman"/>
              </w:rPr>
              <w:t>Female Ward (Physically check/direct observation and tick the relevant column)</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General condition (Sanitary condition)</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390"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Light</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2095"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390" w:type="dxa"/>
            <w:tcBorders>
              <w:bottom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 xml:space="preserve">Health education/Counseling material available </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390" w:type="dxa"/>
            <w:tcBorders>
              <w:top w:val="single" w:sz="4" w:space="0" w:color="auto"/>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 xml:space="preserve">Duty Doctor Desk available </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szCs w:val="24"/>
              </w:rPr>
            </w:pPr>
            <w:r w:rsidRPr="00C14932">
              <w:rPr>
                <w:rFonts w:ascii="Times New Roman" w:eastAsia="Times New Roman" w:hAnsi="Times New Roman"/>
                <w:i/>
                <w:szCs w:val="24"/>
              </w:rPr>
              <w:t>Nurse/ Dispenser Desk available</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szCs w:val="24"/>
              </w:rPr>
            </w:pPr>
            <w:r w:rsidRPr="00C14932">
              <w:rPr>
                <w:rFonts w:ascii="Times New Roman" w:eastAsia="Times New Roman" w:hAnsi="Times New Roman"/>
                <w:i/>
                <w:szCs w:val="24"/>
              </w:rPr>
              <w:t>OPD Register available</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390" w:type="dxa"/>
            <w:tcBorders>
              <w:top w:val="nil"/>
              <w:left w:val="single" w:sz="4" w:space="0" w:color="auto"/>
              <w:bottom w:val="nil"/>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B79FD">
        <w:tc>
          <w:tcPr>
            <w:tcW w:w="4452" w:type="dxa"/>
            <w:gridSpan w:val="3"/>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rPr>
                <w:rFonts w:ascii="Times New Roman" w:eastAsia="Times New Roman" w:hAnsi="Times New Roman"/>
                <w:i/>
                <w:szCs w:val="24"/>
              </w:rPr>
            </w:pPr>
            <w:r w:rsidRPr="00C14932">
              <w:rPr>
                <w:rFonts w:ascii="Times New Roman" w:eastAsia="Times New Roman" w:hAnsi="Times New Roman"/>
                <w:i/>
                <w:szCs w:val="24"/>
              </w:rPr>
              <w:t xml:space="preserve">Abstract Form  available </w:t>
            </w:r>
          </w:p>
        </w:tc>
        <w:tc>
          <w:tcPr>
            <w:tcW w:w="1064" w:type="dxa"/>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2095" w:type="dxa"/>
            <w:tcBorders>
              <w:right w:val="single" w:sz="4" w:space="0" w:color="auto"/>
            </w:tcBorders>
            <w:shd w:val="clear" w:color="auto" w:fill="auto"/>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390" w:type="dxa"/>
            <w:tcBorders>
              <w:top w:val="nil"/>
              <w:left w:val="single" w:sz="4" w:space="0" w:color="auto"/>
              <w:bottom w:val="single" w:sz="4" w:space="0" w:color="auto"/>
              <w:right w:val="single" w:sz="4" w:space="0" w:color="auto"/>
            </w:tcBorders>
            <w:shd w:val="clear" w:color="auto" w:fill="D9D9D9"/>
          </w:tcPr>
          <w:p w:rsidR="00BF2DDB" w:rsidRPr="00C14932" w:rsidRDefault="00BF2DDB" w:rsidP="004402FB">
            <w:pPr>
              <w:widowControl w:val="0"/>
              <w:tabs>
                <w:tab w:val="left" w:pos="8305"/>
              </w:tabs>
              <w:autoSpaceDE w:val="0"/>
              <w:autoSpaceDN w:val="0"/>
              <w:adjustRightInd w:val="0"/>
              <w:spacing w:line="276" w:lineRule="auto"/>
              <w:ind w:right="-14"/>
              <w:jc w:val="center"/>
              <w:rPr>
                <w:rFonts w:ascii="Times New Roman" w:eastAsia="Times New Roman" w:hAnsi="Times New Roman"/>
                <w:sz w:val="20"/>
                <w:szCs w:val="24"/>
              </w:rPr>
            </w:pPr>
          </w:p>
        </w:tc>
      </w:tr>
      <w:tr w:rsidR="00BF2DDB" w:rsidRPr="00A35E53" w:rsidTr="004B79FD">
        <w:tc>
          <w:tcPr>
            <w:tcW w:w="9001" w:type="dxa"/>
            <w:gridSpan w:val="6"/>
            <w:shd w:val="clear" w:color="auto" w:fill="F2F2F2"/>
          </w:tcPr>
          <w:p w:rsidR="00BF2DDB" w:rsidRPr="00C14932" w:rsidRDefault="004B79FD" w:rsidP="004402FB">
            <w:pPr>
              <w:widowControl w:val="0"/>
              <w:tabs>
                <w:tab w:val="left" w:pos="8305"/>
              </w:tabs>
              <w:autoSpaceDE w:val="0"/>
              <w:autoSpaceDN w:val="0"/>
              <w:adjustRightInd w:val="0"/>
              <w:ind w:right="-14"/>
              <w:rPr>
                <w:rFonts w:ascii="Times New Roman" w:eastAsia="Times New Roman" w:hAnsi="Times New Roman"/>
                <w:sz w:val="24"/>
                <w:szCs w:val="24"/>
              </w:rPr>
            </w:pPr>
            <w:r>
              <w:br w:type="page"/>
            </w:r>
            <w:r w:rsidR="00BF2DDB" w:rsidRPr="00C14932">
              <w:rPr>
                <w:rFonts w:ascii="Times New Roman" w:eastAsia="Times New Roman" w:hAnsi="Times New Roman"/>
                <w:sz w:val="24"/>
                <w:szCs w:val="24"/>
              </w:rPr>
              <w:t xml:space="preserve">Tick the relevant box: </w:t>
            </w:r>
          </w:p>
        </w:tc>
      </w:tr>
      <w:tr w:rsidR="00BF2DDB" w:rsidRPr="00A35E53" w:rsidTr="004B79FD">
        <w:tc>
          <w:tcPr>
            <w:tcW w:w="1831" w:type="dxa"/>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i/>
                <w:sz w:val="24"/>
                <w:szCs w:val="24"/>
              </w:rPr>
              <w:t>Furniture available</w:t>
            </w:r>
          </w:p>
        </w:tc>
        <w:tc>
          <w:tcPr>
            <w:tcW w:w="144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Bed</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Side Table</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Screen</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Attendant Bench</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Other</w:t>
            </w:r>
          </w:p>
        </w:tc>
      </w:tr>
      <w:tr w:rsidR="00BF2DDB" w:rsidRPr="00A35E53" w:rsidTr="004B79FD">
        <w:trPr>
          <w:trHeight w:val="323"/>
        </w:trPr>
        <w:tc>
          <w:tcPr>
            <w:tcW w:w="18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A35E53" w:rsidTr="004B79FD">
        <w:tc>
          <w:tcPr>
            <w:tcW w:w="1831" w:type="dxa"/>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i/>
                <w:sz w:val="24"/>
                <w:szCs w:val="24"/>
              </w:rPr>
              <w:t xml:space="preserve">Instruments available </w:t>
            </w:r>
          </w:p>
        </w:tc>
        <w:tc>
          <w:tcPr>
            <w:tcW w:w="144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Thermometer </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Drip Stand </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Flash Light</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Sphygmomanometer</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Cs w:val="24"/>
              </w:rPr>
            </w:pPr>
            <w:r w:rsidRPr="00C14932">
              <w:rPr>
                <w:rFonts w:ascii="Times New Roman" w:eastAsia="Times New Roman" w:hAnsi="Times New Roman"/>
                <w:szCs w:val="24"/>
              </w:rPr>
              <w:t xml:space="preserve">Stethoscope </w:t>
            </w: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i/>
                <w:sz w:val="24"/>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4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Tuning Fork </w:t>
            </w:r>
          </w:p>
        </w:tc>
        <w:tc>
          <w:tcPr>
            <w:tcW w:w="1181"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1064"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2095"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roofErr w:type="spellStart"/>
            <w:r w:rsidRPr="00C14932">
              <w:rPr>
                <w:rFonts w:ascii="Times New Roman" w:eastAsia="Times New Roman" w:hAnsi="Times New Roman"/>
                <w:sz w:val="20"/>
                <w:szCs w:val="24"/>
              </w:rPr>
              <w:t>Ambu</w:t>
            </w:r>
            <w:proofErr w:type="spellEnd"/>
            <w:r w:rsidRPr="00C14932">
              <w:rPr>
                <w:rFonts w:ascii="Times New Roman" w:eastAsia="Times New Roman" w:hAnsi="Times New Roman"/>
                <w:sz w:val="20"/>
                <w:szCs w:val="24"/>
              </w:rPr>
              <w:t xml:space="preserve"> Bag</w:t>
            </w:r>
          </w:p>
        </w:tc>
        <w:tc>
          <w:tcPr>
            <w:tcW w:w="1390"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Resuscitation Board</w:t>
            </w:r>
          </w:p>
        </w:tc>
      </w:tr>
      <w:tr w:rsidR="00BF2DDB" w:rsidRPr="00A35E53" w:rsidTr="004B79FD">
        <w:tc>
          <w:tcPr>
            <w:tcW w:w="18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4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181"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064"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2095"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390" w:type="dxa"/>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r>
      <w:tr w:rsidR="00BF2DDB" w:rsidRPr="00B030F9" w:rsidTr="004B79FD">
        <w:tc>
          <w:tcPr>
            <w:tcW w:w="9001" w:type="dxa"/>
            <w:gridSpan w:val="6"/>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lastRenderedPageBreak/>
              <w:t>GENERAL COMMENTS &amp; RECOMMENDATIONS</w:t>
            </w:r>
          </w:p>
        </w:tc>
      </w:tr>
      <w:tr w:rsidR="00BF2DDB" w:rsidTr="004B79FD">
        <w:tc>
          <w:tcPr>
            <w:tcW w:w="9001" w:type="dxa"/>
            <w:gridSpan w:val="6"/>
            <w:shd w:val="clear" w:color="auto" w:fill="auto"/>
          </w:tcPr>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8F3D34" w:rsidRDefault="008F3D3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8F3D34" w:rsidRDefault="008F3D3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8F3D34" w:rsidRPr="00C14932" w:rsidRDefault="008F3D3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B79FD">
        <w:tc>
          <w:tcPr>
            <w:tcW w:w="9001"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B79FD">
        <w:tc>
          <w:tcPr>
            <w:tcW w:w="9001" w:type="dxa"/>
            <w:gridSpan w:val="6"/>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B79FD">
        <w:tc>
          <w:tcPr>
            <w:tcW w:w="9001" w:type="dxa"/>
            <w:gridSpan w:val="6"/>
            <w:shd w:val="clear" w:color="auto" w:fill="auto"/>
          </w:tcPr>
          <w:p w:rsidR="00BF2DDB" w:rsidRPr="00C14932" w:rsidRDefault="00BF2DDB" w:rsidP="004B79FD">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4B79FD" w:rsidRDefault="004B79FD" w:rsidP="00BF2DDB">
      <w:pPr>
        <w:widowControl w:val="0"/>
        <w:tabs>
          <w:tab w:val="left" w:pos="8305"/>
        </w:tabs>
        <w:autoSpaceDE w:val="0"/>
        <w:autoSpaceDN w:val="0"/>
        <w:adjustRightInd w:val="0"/>
        <w:ind w:left="107" w:right="-20"/>
        <w:rPr>
          <w:rFonts w:ascii="Arial" w:hAnsi="Arial" w:cs="Arial"/>
          <w:sz w:val="12"/>
          <w:szCs w:val="12"/>
        </w:rPr>
      </w:pPr>
    </w:p>
    <w:p w:rsidR="004B79FD" w:rsidRDefault="004B79FD" w:rsidP="00BF2DDB">
      <w:pPr>
        <w:widowControl w:val="0"/>
        <w:tabs>
          <w:tab w:val="left" w:pos="8305"/>
        </w:tabs>
        <w:autoSpaceDE w:val="0"/>
        <w:autoSpaceDN w:val="0"/>
        <w:adjustRightInd w:val="0"/>
        <w:ind w:left="107" w:right="-20"/>
        <w:rPr>
          <w:rFonts w:ascii="Arial" w:hAnsi="Arial" w:cs="Arial"/>
          <w:sz w:val="12"/>
          <w:szCs w:val="12"/>
        </w:rPr>
      </w:pPr>
    </w:p>
    <w:p w:rsidR="004B79FD" w:rsidRPr="008966D0" w:rsidRDefault="004B79FD" w:rsidP="0047018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t xml:space="preserve">USER GUIDE </w:t>
      </w:r>
      <w:r w:rsidR="0047018F">
        <w:rPr>
          <w:rFonts w:ascii="Times New Roman" w:hAnsi="Times New Roman"/>
          <w:b/>
          <w:sz w:val="28"/>
          <w:szCs w:val="24"/>
        </w:rPr>
        <w:t xml:space="preserve">– </w:t>
      </w:r>
      <w:r w:rsidR="0047018F">
        <w:rPr>
          <w:rFonts w:ascii="Times New Roman" w:eastAsia="Times New Roman" w:hAnsi="Times New Roman"/>
          <w:b/>
          <w:sz w:val="24"/>
          <w:szCs w:val="24"/>
        </w:rPr>
        <w:t>General Services – Indoor Ward</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Indoor Ward (Male)</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Tick appropriate box by directly observing the condition, checking the record, and asking questions from In-charge of health facility or other relevant staff regarding availability &amp; functionality of specified items &amp; material.  </w:t>
      </w:r>
    </w:p>
    <w:p w:rsidR="004B79FD" w:rsidRPr="00863D74" w:rsidRDefault="004B79FD" w:rsidP="004B79F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Indoor Ward (Female)</w:t>
      </w:r>
    </w:p>
    <w:p w:rsidR="0047018F" w:rsidRDefault="004B79FD" w:rsidP="0047018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Tick appropriate box by directly observing the condition, checking the record, and asking questions from In-charge of health facility or other relevant staff regarding availability &amp; functionality of specified items &amp; material.</w:t>
      </w:r>
    </w:p>
    <w:p w:rsidR="0047018F" w:rsidRDefault="0047018F" w:rsidP="0047018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b/>
        </w:rPr>
        <w:t>Overall observation and summary of findings/recommendations or follow up actions</w:t>
      </w:r>
    </w:p>
    <w:p w:rsidR="0047018F" w:rsidRDefault="0047018F" w:rsidP="0047018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47018F" w:rsidRPr="00863D74" w:rsidRDefault="0047018F" w:rsidP="0047018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p w:rsidR="004B79FD" w:rsidRDefault="004B79FD" w:rsidP="00BF2DDB">
      <w:pPr>
        <w:widowControl w:val="0"/>
        <w:tabs>
          <w:tab w:val="left" w:pos="8305"/>
        </w:tabs>
        <w:autoSpaceDE w:val="0"/>
        <w:autoSpaceDN w:val="0"/>
        <w:adjustRightInd w:val="0"/>
        <w:ind w:left="107" w:right="-20"/>
        <w:rPr>
          <w:rFonts w:ascii="Arial" w:hAnsi="Arial" w:cs="Arial"/>
          <w:sz w:val="12"/>
          <w:szCs w:val="12"/>
        </w:rPr>
      </w:pPr>
    </w:p>
    <w:sectPr w:rsidR="004B79FD"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8F" w:rsidRDefault="0005578F">
      <w:r>
        <w:separator/>
      </w:r>
    </w:p>
  </w:endnote>
  <w:endnote w:type="continuationSeparator" w:id="0">
    <w:p w:rsidR="0005578F" w:rsidRDefault="0005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BB2A0C" w:rsidRPr="00BB2A0C">
      <w:rPr>
        <w:b/>
        <w:bCs/>
        <w:noProof/>
      </w:rPr>
      <w:t>1</w:t>
    </w:r>
    <w:r>
      <w:rPr>
        <w:b/>
        <w:bCs/>
        <w:noProof/>
      </w:rPr>
      <w:fldChar w:fldCharType="end"/>
    </w:r>
    <w:r>
      <w:rPr>
        <w:b/>
        <w:bCs/>
      </w:rPr>
      <w:t xml:space="preserve"> | </w:t>
    </w:r>
    <w:r w:rsidRPr="00EB73E9">
      <w:rPr>
        <w:color w:val="808080"/>
        <w:spacing w:val="60"/>
      </w:rPr>
      <w:t>Page</w:t>
    </w:r>
  </w:p>
  <w:p w:rsidR="00CF3215" w:rsidRDefault="00055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8F" w:rsidRDefault="0005578F">
      <w:r>
        <w:separator/>
      </w:r>
    </w:p>
  </w:footnote>
  <w:footnote w:type="continuationSeparator" w:id="0">
    <w:p w:rsidR="0005578F" w:rsidRDefault="00055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78F"/>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2F8C"/>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DC7"/>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1477"/>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18F"/>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B79FD"/>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3D34"/>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252"/>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2A0C"/>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12A"/>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17F24"/>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cp:lastPrinted>2016-04-11T15:50:00Z</cp:lastPrinted>
  <dcterms:created xsi:type="dcterms:W3CDTF">2016-04-07T09:47:00Z</dcterms:created>
  <dcterms:modified xsi:type="dcterms:W3CDTF">2016-04-11T15:58:00Z</dcterms:modified>
</cp:coreProperties>
</file>