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3C1E62" w:rsidRDefault="003C1E62" w:rsidP="003C1E62">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5100" w:type="pct"/>
        <w:tblInd w:w="18" w:type="dxa"/>
        <w:tblLayout w:type="fixed"/>
        <w:tblLook w:val="04A0" w:firstRow="1" w:lastRow="0" w:firstColumn="1" w:lastColumn="0" w:noHBand="0" w:noVBand="1"/>
      </w:tblPr>
      <w:tblGrid>
        <w:gridCol w:w="2356"/>
        <w:gridCol w:w="1344"/>
        <w:gridCol w:w="947"/>
        <w:gridCol w:w="77"/>
        <w:gridCol w:w="1443"/>
        <w:gridCol w:w="1155"/>
        <w:gridCol w:w="1858"/>
      </w:tblGrid>
      <w:tr w:rsidR="00302F3C" w:rsidRPr="00FB7AFF" w:rsidTr="00A14513">
        <w:tc>
          <w:tcPr>
            <w:tcW w:w="5000" w:type="pct"/>
            <w:gridSpan w:val="7"/>
            <w:tcBorders>
              <w:top w:val="single" w:sz="4" w:space="0" w:color="auto"/>
              <w:left w:val="single" w:sz="4" w:space="0" w:color="auto"/>
              <w:bottom w:val="single" w:sz="4" w:space="0" w:color="auto"/>
              <w:right w:val="single" w:sz="4" w:space="0" w:color="auto"/>
            </w:tcBorders>
            <w:shd w:val="clear" w:color="auto" w:fill="D9D9D9"/>
          </w:tcPr>
          <w:p w:rsidR="00302F3C" w:rsidRPr="00FB7AFF" w:rsidRDefault="00302F3C" w:rsidP="00383655">
            <w:pPr>
              <w:spacing w:before="120" w:after="120"/>
              <w:rPr>
                <w:rFonts w:ascii="Times New Roman" w:eastAsia="Times New Roman" w:hAnsi="Times New Roman"/>
                <w:b/>
                <w:i/>
                <w:color w:val="000000"/>
                <w:spacing w:val="-1"/>
                <w:sz w:val="24"/>
                <w:szCs w:val="24"/>
              </w:rPr>
            </w:pPr>
            <w:r w:rsidRPr="004C0D4A">
              <w:rPr>
                <w:rFonts w:ascii="Times New Roman" w:hAnsi="Times New Roman"/>
                <w:b/>
                <w:sz w:val="24"/>
                <w:szCs w:val="24"/>
              </w:rPr>
              <w:t xml:space="preserve">DETAILS ON AVAILABLE </w:t>
            </w:r>
            <w:r>
              <w:rPr>
                <w:rFonts w:ascii="Times New Roman" w:hAnsi="Times New Roman"/>
                <w:b/>
                <w:sz w:val="24"/>
                <w:szCs w:val="24"/>
              </w:rPr>
              <w:t xml:space="preserve">PREVENTIVE PROGRAMS </w:t>
            </w:r>
            <w:r w:rsidRPr="004C0D4A">
              <w:rPr>
                <w:rFonts w:ascii="Times New Roman" w:hAnsi="Times New Roman"/>
                <w:b/>
                <w:sz w:val="24"/>
                <w:szCs w:val="24"/>
              </w:rPr>
              <w:t>SERVICES</w:t>
            </w:r>
            <w:r w:rsidRPr="00FB7AFF">
              <w:rPr>
                <w:rFonts w:ascii="Times New Roman" w:eastAsia="Times New Roman" w:hAnsi="Times New Roman"/>
                <w:b/>
                <w:i/>
                <w:color w:val="000000"/>
                <w:spacing w:val="-1"/>
                <w:sz w:val="24"/>
                <w:szCs w:val="24"/>
              </w:rPr>
              <w:t xml:space="preserve"> </w:t>
            </w:r>
          </w:p>
        </w:tc>
      </w:tr>
      <w:tr w:rsidR="00302F3C" w:rsidRPr="00FB7AFF" w:rsidTr="00A14513">
        <w:tc>
          <w:tcPr>
            <w:tcW w:w="5000" w:type="pct"/>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302F3C" w:rsidRDefault="00302F3C"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302F3C" w:rsidRPr="00FB7AFF" w:rsidRDefault="00302F3C"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7A630A"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LHW Services</w:t>
            </w:r>
            <w:r w:rsidRPr="00C14932">
              <w:rPr>
                <w:rFonts w:ascii="Times New Roman" w:eastAsia="Times New Roman" w:hAnsi="Times New Roman"/>
                <w:i/>
                <w:color w:val="000000"/>
                <w:spacing w:val="-1"/>
                <w:sz w:val="24"/>
                <w:szCs w:val="24"/>
              </w:rPr>
              <w:t xml:space="preserve"> (Check Monthly Reports of LHW. To fill this section use HF data of previous month)</w:t>
            </w:r>
          </w:p>
        </w:tc>
      </w:tr>
      <w:tr w:rsidR="00BF2DDB" w:rsidRPr="00A328E8"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Number of LHWs posted at HFs</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 xml:space="preserve">Number: </w:t>
            </w:r>
          </w:p>
        </w:tc>
      </w:tr>
      <w:tr w:rsidR="00BF2DDB" w:rsidRPr="00A328E8"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population covered by LHW </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 xml:space="preserve">Number: </w:t>
            </w:r>
          </w:p>
        </w:tc>
      </w:tr>
      <w:tr w:rsidR="00BF2DDB" w:rsidRPr="007A630A"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 of population covered by LHWs </w:t>
            </w:r>
            <w:r w:rsidRPr="00C14932">
              <w:rPr>
                <w:rFonts w:ascii="Times New Roman" w:eastAsia="Times New Roman" w:hAnsi="Times New Roman"/>
                <w:i/>
                <w:sz w:val="24"/>
                <w:szCs w:val="24"/>
              </w:rPr>
              <w:t>(Total number of covered population by LHW/HF catchment population X 100)</w:t>
            </w:r>
            <w:r w:rsidRPr="00C14932">
              <w:rPr>
                <w:rFonts w:ascii="Times New Roman" w:eastAsia="Times New Roman" w:hAnsi="Times New Roman"/>
                <w:b/>
                <w:i/>
                <w:sz w:val="24"/>
                <w:szCs w:val="24"/>
              </w:rPr>
              <w:t xml:space="preserve">  </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w:t>
            </w:r>
          </w:p>
        </w:tc>
      </w:tr>
      <w:tr w:rsidR="00BF2DDB"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pregnant women registered </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i/>
                <w:sz w:val="24"/>
                <w:szCs w:val="24"/>
              </w:rPr>
              <w:t>Number:</w:t>
            </w:r>
          </w:p>
        </w:tc>
      </w:tr>
      <w:tr w:rsidR="00BF2DDB" w:rsidRPr="001A7C36"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expected pregnancies </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 xml:space="preserve">Number: </w:t>
            </w:r>
          </w:p>
        </w:tc>
      </w:tr>
      <w:tr w:rsidR="00BF2DDB" w:rsidRPr="001A7C36"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high risk pregnancies identified </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Number:</w:t>
            </w:r>
          </w:p>
        </w:tc>
      </w:tr>
      <w:tr w:rsidR="00BF2DDB" w:rsidRPr="001A7C36"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delivered registered </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Number:</w:t>
            </w:r>
          </w:p>
        </w:tc>
      </w:tr>
      <w:tr w:rsidR="00BF2DDB" w:rsidRPr="001A7C36"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Total number of FP users </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Number:</w:t>
            </w:r>
          </w:p>
        </w:tc>
      </w:tr>
      <w:tr w:rsidR="00BF2DDB" w:rsidRPr="001A7C36"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1"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FP clients refereed by LHWs </w:t>
            </w:r>
          </w:p>
        </w:tc>
        <w:tc>
          <w:tcPr>
            <w:tcW w:w="246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Number:</w:t>
            </w:r>
          </w:p>
        </w:tc>
      </w:tr>
      <w:tr w:rsidR="00BF2DDB" w:rsidRPr="007A630A"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83" w:type="pct"/>
            <w:vMerge w:val="restar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Number of FP clients by methods</w:t>
            </w:r>
          </w:p>
        </w:tc>
        <w:tc>
          <w:tcPr>
            <w:tcW w:w="732" w:type="pct"/>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Condoms</w:t>
            </w:r>
          </w:p>
        </w:tc>
        <w:tc>
          <w:tcPr>
            <w:tcW w:w="558" w:type="pct"/>
            <w:gridSpan w:val="2"/>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Pills</w:t>
            </w:r>
          </w:p>
        </w:tc>
        <w:tc>
          <w:tcPr>
            <w:tcW w:w="786" w:type="pct"/>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proofErr w:type="spellStart"/>
            <w:r w:rsidRPr="00C14932">
              <w:rPr>
                <w:rFonts w:ascii="Times New Roman" w:eastAsia="Times New Roman" w:hAnsi="Times New Roman"/>
                <w:b/>
                <w:i/>
                <w:sz w:val="24"/>
                <w:szCs w:val="24"/>
              </w:rPr>
              <w:t>Injectables</w:t>
            </w:r>
            <w:proofErr w:type="spellEnd"/>
          </w:p>
        </w:tc>
        <w:tc>
          <w:tcPr>
            <w:tcW w:w="628" w:type="pct"/>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Implants</w:t>
            </w:r>
          </w:p>
        </w:tc>
        <w:tc>
          <w:tcPr>
            <w:tcW w:w="1013" w:type="pct"/>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IUCD</w:t>
            </w:r>
          </w:p>
        </w:tc>
      </w:tr>
      <w:tr w:rsidR="00BF2DDB" w:rsidRPr="007A630A"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83" w:type="pct"/>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73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55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78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6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101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r>
      <w:tr w:rsidR="00BF2DDB" w:rsidRPr="007A630A"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8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FP clients for surgical services </w:t>
            </w:r>
          </w:p>
        </w:tc>
        <w:tc>
          <w:tcPr>
            <w:tcW w:w="2705"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Tubal ligation: </w:t>
            </w:r>
          </w:p>
        </w:tc>
        <w:tc>
          <w:tcPr>
            <w:tcW w:w="101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Vasectomy:  </w:t>
            </w:r>
          </w:p>
        </w:tc>
      </w:tr>
      <w:tr w:rsidR="00BF2DDB" w:rsidRPr="00B030F9"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302F3C" w:rsidRDefault="00302F3C"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302F3C" w:rsidRDefault="00302F3C"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302F3C" w:rsidRPr="00C14932" w:rsidRDefault="00302F3C"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A145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tabs>
          <w:tab w:val="left" w:pos="3239"/>
        </w:tabs>
        <w:ind w:right="-20"/>
        <w:rPr>
          <w:rFonts w:ascii="Times New Roman" w:hAnsi="Times New Roman"/>
          <w:b/>
          <w:color w:val="000000"/>
          <w:spacing w:val="-1"/>
        </w:rPr>
      </w:pPr>
    </w:p>
    <w:p w:rsidR="00302F3C" w:rsidRPr="008966D0" w:rsidRDefault="00302F3C" w:rsidP="00A14513">
      <w:pPr>
        <w:pBdr>
          <w:top w:val="single" w:sz="4" w:space="1" w:color="auto"/>
          <w:left w:val="single" w:sz="4" w:space="4" w:color="auto"/>
          <w:bottom w:val="single" w:sz="4" w:space="1" w:color="auto"/>
          <w:right w:val="single" w:sz="4" w:space="14" w:color="auto"/>
          <w:between w:val="single" w:sz="4" w:space="1" w:color="auto"/>
          <w:bar w:val="single" w:sz="4" w:color="auto"/>
        </w:pBdr>
        <w:shd w:val="clear" w:color="auto" w:fill="D9D9D9" w:themeFill="background1" w:themeFillShade="D9"/>
        <w:rPr>
          <w:rFonts w:ascii="Times New Roman" w:hAnsi="Times New Roman"/>
          <w:b/>
          <w:sz w:val="28"/>
          <w:szCs w:val="24"/>
        </w:rPr>
      </w:pPr>
      <w:r>
        <w:rPr>
          <w:rFonts w:ascii="Times New Roman" w:hAnsi="Times New Roman"/>
          <w:b/>
          <w:sz w:val="28"/>
          <w:szCs w:val="24"/>
        </w:rPr>
        <w:t xml:space="preserve"> </w:t>
      </w:r>
      <w:r w:rsidRPr="008966D0">
        <w:rPr>
          <w:rFonts w:ascii="Times New Roman" w:hAnsi="Times New Roman"/>
          <w:b/>
          <w:sz w:val="28"/>
          <w:szCs w:val="24"/>
        </w:rPr>
        <w:t xml:space="preserve">USER GUIDE </w:t>
      </w:r>
      <w:r w:rsidR="000731E5">
        <w:rPr>
          <w:rFonts w:ascii="Times New Roman" w:hAnsi="Times New Roman"/>
          <w:b/>
          <w:sz w:val="28"/>
          <w:szCs w:val="24"/>
        </w:rPr>
        <w:t xml:space="preserve">- </w:t>
      </w:r>
      <w:r w:rsidR="00C6244A">
        <w:rPr>
          <w:rFonts w:ascii="Times New Roman" w:hAnsi="Times New Roman"/>
          <w:b/>
          <w:sz w:val="24"/>
          <w:szCs w:val="24"/>
        </w:rPr>
        <w:t xml:space="preserve">Preventive Services - </w:t>
      </w:r>
      <w:r w:rsidR="00C6244A">
        <w:rPr>
          <w:rFonts w:ascii="Times New Roman" w:eastAsia="Times New Roman" w:hAnsi="Times New Roman"/>
          <w:b/>
          <w:i/>
          <w:color w:val="000000"/>
          <w:spacing w:val="-1"/>
          <w:sz w:val="24"/>
          <w:szCs w:val="24"/>
        </w:rPr>
        <w:t>LHW</w:t>
      </w:r>
      <w:r w:rsidR="00C6244A" w:rsidRPr="00C14932">
        <w:rPr>
          <w:rFonts w:ascii="Times New Roman" w:eastAsia="Times New Roman" w:hAnsi="Times New Roman"/>
          <w:b/>
          <w:i/>
          <w:color w:val="000000"/>
          <w:spacing w:val="-1"/>
          <w:sz w:val="24"/>
          <w:szCs w:val="24"/>
        </w:rPr>
        <w:t xml:space="preserve"> Services</w:t>
      </w:r>
    </w:p>
    <w:p w:rsidR="00302F3C" w:rsidRPr="00863D74" w:rsidRDefault="00302F3C" w:rsidP="00A14513">
      <w:pPr>
        <w:pBdr>
          <w:top w:val="single" w:sz="4" w:space="1" w:color="auto"/>
          <w:left w:val="single" w:sz="4" w:space="4" w:color="auto"/>
          <w:bottom w:val="single" w:sz="4" w:space="1" w:color="auto"/>
          <w:right w:val="single" w:sz="4" w:space="14" w:color="auto"/>
        </w:pBdr>
        <w:spacing w:before="240" w:line="276" w:lineRule="auto"/>
        <w:ind w:left="90" w:hanging="90"/>
        <w:rPr>
          <w:rFonts w:ascii="Times New Roman" w:hAnsi="Times New Roman"/>
          <w:b/>
        </w:rPr>
      </w:pPr>
      <w:r>
        <w:rPr>
          <w:rFonts w:ascii="Times New Roman" w:hAnsi="Times New Roman"/>
          <w:b/>
        </w:rPr>
        <w:t xml:space="preserve"> </w:t>
      </w:r>
      <w:r w:rsidRPr="00863D74">
        <w:rPr>
          <w:rFonts w:ascii="Times New Roman" w:hAnsi="Times New Roman"/>
          <w:b/>
        </w:rPr>
        <w:t>Facility Description</w:t>
      </w:r>
    </w:p>
    <w:p w:rsidR="00302F3C" w:rsidRPr="00863D74" w:rsidRDefault="00302F3C" w:rsidP="00A14513">
      <w:pPr>
        <w:pBdr>
          <w:top w:val="single" w:sz="4" w:space="1" w:color="auto"/>
          <w:left w:val="single" w:sz="4" w:space="4" w:color="auto"/>
          <w:bottom w:val="single" w:sz="4" w:space="1" w:color="auto"/>
          <w:right w:val="single" w:sz="4" w:space="14" w:color="auto"/>
        </w:pBdr>
        <w:spacing w:before="240" w:line="276" w:lineRule="auto"/>
        <w:ind w:left="90" w:hanging="90"/>
        <w:rPr>
          <w:rFonts w:ascii="Times New Roman" w:hAnsi="Times New Roman"/>
        </w:rPr>
      </w:pPr>
      <w:r>
        <w:rPr>
          <w:rFonts w:ascii="Times New Roman" w:hAnsi="Times New Roman"/>
        </w:rPr>
        <w:t xml:space="preserve"> </w:t>
      </w:r>
      <w:r w:rsidRPr="00863D74">
        <w:rPr>
          <w:rFonts w:ascii="Times New Roman" w:hAnsi="Times New Roman"/>
        </w:rPr>
        <w:t>Write the name of Health Facility. Tick against the category in which this HF falls.</w:t>
      </w:r>
    </w:p>
    <w:p w:rsidR="00302F3C" w:rsidRPr="00863D74" w:rsidRDefault="00302F3C" w:rsidP="00A14513">
      <w:pPr>
        <w:pBdr>
          <w:top w:val="single" w:sz="4" w:space="1" w:color="auto"/>
          <w:left w:val="single" w:sz="4" w:space="4" w:color="auto"/>
          <w:bottom w:val="single" w:sz="4" w:space="1" w:color="auto"/>
          <w:right w:val="single" w:sz="4" w:space="14" w:color="auto"/>
        </w:pBdr>
        <w:spacing w:before="240" w:line="276" w:lineRule="auto"/>
        <w:ind w:left="90" w:hanging="90"/>
        <w:rPr>
          <w:rFonts w:ascii="Times New Roman" w:hAnsi="Times New Roman"/>
        </w:rPr>
      </w:pPr>
      <w:r>
        <w:rPr>
          <w:rFonts w:ascii="Times New Roman" w:hAnsi="Times New Roman"/>
          <w:b/>
        </w:rPr>
        <w:t xml:space="preserve"> </w:t>
      </w:r>
      <w:r w:rsidRPr="00863D74">
        <w:rPr>
          <w:rFonts w:ascii="Times New Roman" w:hAnsi="Times New Roman"/>
          <w:b/>
        </w:rPr>
        <w:t xml:space="preserve">Details on available Preventive Programs Services </w:t>
      </w:r>
      <w:r w:rsidRPr="00863D74">
        <w:rPr>
          <w:rFonts w:ascii="Times New Roman" w:hAnsi="Times New Roman"/>
        </w:rPr>
        <w:t xml:space="preserve">(To fill this section use data of </w:t>
      </w:r>
      <w:proofErr w:type="gramStart"/>
      <w:r w:rsidRPr="00863D74">
        <w:rPr>
          <w:rFonts w:ascii="Times New Roman" w:hAnsi="Times New Roman"/>
        </w:rPr>
        <w:t xml:space="preserve">previous </w:t>
      </w:r>
      <w:r>
        <w:rPr>
          <w:rFonts w:ascii="Times New Roman" w:hAnsi="Times New Roman"/>
        </w:rPr>
        <w:t xml:space="preserve"> </w:t>
      </w:r>
      <w:r w:rsidRPr="00863D74">
        <w:rPr>
          <w:rFonts w:ascii="Times New Roman" w:hAnsi="Times New Roman"/>
        </w:rPr>
        <w:t>month</w:t>
      </w:r>
      <w:proofErr w:type="gramEnd"/>
      <w:r w:rsidRPr="00863D74">
        <w:rPr>
          <w:rFonts w:ascii="Times New Roman" w:hAnsi="Times New Roman"/>
        </w:rPr>
        <w:t>)</w:t>
      </w:r>
    </w:p>
    <w:p w:rsidR="00302F3C" w:rsidRDefault="00302F3C" w:rsidP="00A14513">
      <w:pPr>
        <w:pBdr>
          <w:top w:val="single" w:sz="4" w:space="1" w:color="auto"/>
          <w:left w:val="single" w:sz="4" w:space="4" w:color="auto"/>
          <w:bottom w:val="single" w:sz="4" w:space="1" w:color="auto"/>
          <w:right w:val="single" w:sz="4" w:space="14" w:color="auto"/>
        </w:pBdr>
        <w:spacing w:before="240" w:line="276" w:lineRule="auto"/>
        <w:ind w:left="90" w:hanging="90"/>
        <w:contextualSpacing/>
        <w:rPr>
          <w:rFonts w:ascii="Times New Roman" w:hAnsi="Times New Roman"/>
          <w:b/>
        </w:rPr>
      </w:pPr>
    </w:p>
    <w:p w:rsidR="00302F3C" w:rsidRDefault="00302F3C" w:rsidP="00A14513">
      <w:pPr>
        <w:pBdr>
          <w:top w:val="single" w:sz="4" w:space="1" w:color="auto"/>
          <w:left w:val="single" w:sz="4" w:space="4" w:color="auto"/>
          <w:bottom w:val="single" w:sz="4" w:space="1" w:color="auto"/>
          <w:right w:val="single" w:sz="4" w:space="14" w:color="auto"/>
        </w:pBdr>
        <w:spacing w:before="240" w:line="276" w:lineRule="auto"/>
        <w:ind w:left="90" w:hanging="90"/>
        <w:contextualSpacing/>
        <w:rPr>
          <w:rFonts w:ascii="Times New Roman" w:hAnsi="Times New Roman"/>
          <w:b/>
        </w:rPr>
      </w:pPr>
      <w:r w:rsidRPr="00863D74">
        <w:rPr>
          <w:rFonts w:ascii="Times New Roman" w:hAnsi="Times New Roman"/>
          <w:b/>
        </w:rPr>
        <w:t>LHW Services</w:t>
      </w:r>
    </w:p>
    <w:p w:rsidR="00302F3C" w:rsidRDefault="00302F3C" w:rsidP="00A14513">
      <w:pPr>
        <w:pBdr>
          <w:top w:val="single" w:sz="4" w:space="1" w:color="auto"/>
          <w:left w:val="single" w:sz="4" w:space="4" w:color="auto"/>
          <w:bottom w:val="single" w:sz="4" w:space="1" w:color="auto"/>
          <w:right w:val="single" w:sz="4" w:space="14" w:color="auto"/>
        </w:pBdr>
        <w:spacing w:before="240" w:line="276" w:lineRule="auto"/>
        <w:contextualSpacing/>
        <w:rPr>
          <w:rFonts w:ascii="Times New Roman" w:hAnsi="Times New Roman"/>
        </w:rPr>
      </w:pPr>
      <w:r w:rsidRPr="00863D74">
        <w:rPr>
          <w:rFonts w:ascii="Times New Roman" w:hAnsi="Times New Roman"/>
        </w:rPr>
        <w:t>Note the numbers and fill the required information from monthly report of health facility for LHWs as pointed out in this checklist and check the facility record. For further clarification ask the questions from relevant personnel of facility.</w:t>
      </w:r>
    </w:p>
    <w:p w:rsidR="00C6244A" w:rsidRDefault="00C6244A" w:rsidP="00A14513">
      <w:pPr>
        <w:pBdr>
          <w:top w:val="single" w:sz="4" w:space="1" w:color="auto"/>
          <w:left w:val="single" w:sz="4" w:space="4" w:color="auto"/>
          <w:bottom w:val="single" w:sz="4" w:space="1" w:color="auto"/>
          <w:right w:val="single" w:sz="4" w:space="14" w:color="auto"/>
        </w:pBdr>
        <w:spacing w:before="240" w:line="276" w:lineRule="auto"/>
        <w:ind w:left="90" w:hanging="90"/>
        <w:contextualSpacing/>
        <w:rPr>
          <w:rFonts w:ascii="Times New Roman" w:hAnsi="Times New Roman"/>
        </w:rPr>
      </w:pPr>
    </w:p>
    <w:p w:rsidR="00C6244A" w:rsidRPr="00863D74" w:rsidRDefault="00C6244A" w:rsidP="00A14513">
      <w:pPr>
        <w:pBdr>
          <w:top w:val="single" w:sz="4" w:space="1" w:color="auto"/>
          <w:left w:val="single" w:sz="4" w:space="4" w:color="auto"/>
          <w:bottom w:val="single" w:sz="4" w:space="1" w:color="auto"/>
          <w:right w:val="single" w:sz="4" w:space="14"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C6244A" w:rsidRPr="00863D74" w:rsidRDefault="00C6244A" w:rsidP="00A14513">
      <w:pPr>
        <w:pBdr>
          <w:top w:val="single" w:sz="4" w:space="1" w:color="auto"/>
          <w:left w:val="single" w:sz="4" w:space="4" w:color="auto"/>
          <w:bottom w:val="single" w:sz="4" w:space="1" w:color="auto"/>
          <w:right w:val="single" w:sz="4" w:space="14"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C6244A" w:rsidRDefault="00C6244A" w:rsidP="00A14513">
      <w:pPr>
        <w:pBdr>
          <w:top w:val="single" w:sz="4" w:space="1" w:color="auto"/>
          <w:left w:val="single" w:sz="4" w:space="4" w:color="auto"/>
          <w:bottom w:val="single" w:sz="4" w:space="1" w:color="auto"/>
          <w:right w:val="single" w:sz="4" w:space="14" w:color="auto"/>
        </w:pBdr>
        <w:spacing w:before="240" w:line="276" w:lineRule="auto"/>
        <w:ind w:left="90" w:hanging="90"/>
        <w:contextualSpacing/>
        <w:rPr>
          <w:rFonts w:ascii="Times New Roman" w:hAnsi="Times New Roman"/>
        </w:rPr>
      </w:pPr>
    </w:p>
    <w:p w:rsidR="00C6244A" w:rsidRPr="00863D74" w:rsidRDefault="00C6244A" w:rsidP="00A14513">
      <w:pPr>
        <w:pBdr>
          <w:top w:val="single" w:sz="4" w:space="1" w:color="auto"/>
          <w:left w:val="single" w:sz="4" w:space="4" w:color="auto"/>
          <w:bottom w:val="single" w:sz="4" w:space="1" w:color="auto"/>
          <w:right w:val="single" w:sz="4" w:space="14" w:color="auto"/>
        </w:pBdr>
        <w:spacing w:before="240" w:line="276" w:lineRule="auto"/>
        <w:ind w:left="90" w:hanging="90"/>
        <w:contextualSpacing/>
        <w:rPr>
          <w:rFonts w:ascii="Times New Roman" w:hAnsi="Times New Roman"/>
          <w:b/>
        </w:rPr>
      </w:pPr>
      <w:r w:rsidRPr="00863D74">
        <w:rPr>
          <w:rFonts w:ascii="Times New Roman" w:hAnsi="Times New Roman"/>
        </w:rPr>
        <w:t>After filling the checklist the monitor will write his name, designation and date of the visit.</w:t>
      </w:r>
      <w:r>
        <w:rPr>
          <w:rFonts w:ascii="Times New Roman" w:hAnsi="Times New Roman"/>
        </w:rPr>
        <w:br/>
      </w:r>
    </w:p>
    <w:sectPr w:rsidR="00C6244A" w:rsidRPr="00863D74"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575" w:rsidRDefault="006A2575">
      <w:r>
        <w:separator/>
      </w:r>
    </w:p>
  </w:endnote>
  <w:endnote w:type="continuationSeparator" w:id="0">
    <w:p w:rsidR="006A2575" w:rsidRDefault="006A2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320739" w:rsidP="00EB73E9">
    <w:pPr>
      <w:pStyle w:val="Footer"/>
      <w:pBdr>
        <w:top w:val="single" w:sz="4" w:space="1" w:color="D9D9D9"/>
      </w:pBdr>
      <w:rPr>
        <w:b/>
        <w:bCs/>
      </w:rPr>
    </w:pPr>
    <w:r>
      <w:fldChar w:fldCharType="begin"/>
    </w:r>
    <w:r>
      <w:instrText xml:space="preserve"> PAGE   \* MERGEFORMAT </w:instrText>
    </w:r>
    <w:r>
      <w:fldChar w:fldCharType="separate"/>
    </w:r>
    <w:r w:rsidR="00A14513" w:rsidRPr="00A14513">
      <w:rPr>
        <w:b/>
        <w:bCs/>
        <w:noProof/>
      </w:rPr>
      <w:t>1</w:t>
    </w:r>
    <w:r>
      <w:rPr>
        <w:b/>
        <w:bCs/>
        <w:noProof/>
      </w:rPr>
      <w:fldChar w:fldCharType="end"/>
    </w:r>
    <w:r>
      <w:rPr>
        <w:b/>
        <w:bCs/>
      </w:rPr>
      <w:t xml:space="preserve"> | </w:t>
    </w:r>
    <w:r w:rsidRPr="00EB73E9">
      <w:rPr>
        <w:color w:val="808080"/>
        <w:spacing w:val="60"/>
      </w:rPr>
      <w:t>Page</w:t>
    </w:r>
  </w:p>
  <w:p w:rsidR="00CF3215" w:rsidRDefault="006A2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575" w:rsidRDefault="006A2575">
      <w:r>
        <w:separator/>
      </w:r>
    </w:p>
  </w:footnote>
  <w:footnote w:type="continuationSeparator" w:id="0">
    <w:p w:rsidR="006A2575" w:rsidRDefault="006A25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390F"/>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1E5"/>
    <w:rsid w:val="00073991"/>
    <w:rsid w:val="00073DAB"/>
    <w:rsid w:val="000750BB"/>
    <w:rsid w:val="00075CEE"/>
    <w:rsid w:val="0007740E"/>
    <w:rsid w:val="00077B08"/>
    <w:rsid w:val="00081EF9"/>
    <w:rsid w:val="00082413"/>
    <w:rsid w:val="00082B85"/>
    <w:rsid w:val="0008314F"/>
    <w:rsid w:val="00083868"/>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B26"/>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6F59"/>
    <w:rsid w:val="001D71A3"/>
    <w:rsid w:val="001D78B7"/>
    <w:rsid w:val="001D79AB"/>
    <w:rsid w:val="001D7C93"/>
    <w:rsid w:val="001D7FD5"/>
    <w:rsid w:val="001E303E"/>
    <w:rsid w:val="001E63AB"/>
    <w:rsid w:val="001E682A"/>
    <w:rsid w:val="001E6914"/>
    <w:rsid w:val="001E6F26"/>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3C"/>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0739"/>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1E62"/>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9F1"/>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575"/>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3EB4"/>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3"/>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129"/>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5F7E"/>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44A"/>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10</cp:revision>
  <dcterms:created xsi:type="dcterms:W3CDTF">2016-04-07T09:36:00Z</dcterms:created>
  <dcterms:modified xsi:type="dcterms:W3CDTF">2016-04-11T15:39:00Z</dcterms:modified>
</cp:coreProperties>
</file>