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TECH-04</w:t>
      </w:r>
    </w:p>
    <w:p>
      <w:pPr>
        <w:jc w:val="center"/>
      </w:pPr>
      <w:r>
        <w:rPr>
          <w:i/>
        </w:rPr>
        <w:t>Permission Catalogue &amp; Scope Reconciliation</w:t>
      </w:r>
    </w:p>
    <w:p>
      <w:r>
        <w:rPr>
          <w:b/>
        </w:rPr>
        <w:t xml:space="preserve">Status: </w:t>
      </w:r>
      <w:r>
        <w:t>SEMANTIC RECONCILIATION COMPLETE — EXACT PERMISSION-ID MAPPING CONTROLLED</w:t>
      </w:r>
    </w:p>
    <w:p>
      <w:pPr>
        <w:pStyle w:val="Heading1"/>
      </w:pPr>
      <w:r>
        <w:t>1. Purpose</w:t>
      </w:r>
    </w:p>
    <w:p>
      <w:r>
        <w:t>TECH-04 reconciles the approved MADCR-053 authorization taxonomy against the current downstream RBAC architecture and the AEP4 Learning Session capability families. It deliberately stops short of inventing exact permission IDs or role_permission rows where the current catalogue evidence is not directly surfaced in the retrieved source material.</w:t>
      </w:r>
    </w:p>
    <w:p>
      <w:pPr>
        <w:pStyle w:val="Heading1"/>
      </w:pPr>
      <w:r>
        <w:t>2. Governing Authority</w:t>
      </w:r>
    </w:p>
    <w:p>
      <w:pPr>
        <w:pStyle w:val="ListBullet"/>
      </w:pPr>
      <w:r>
        <w:t>User-approved MADCR-053 taxonomy: Capability + Permission + Scope; Role is actor grouping.</w:t>
      </w:r>
    </w:p>
    <w:p>
      <w:pPr>
        <w:pStyle w:val="ListBullet"/>
      </w:pPr>
      <w:r>
        <w:t>Commercial Entitlement is not RBAC.</w:t>
      </w:r>
    </w:p>
    <w:p>
      <w:pPr>
        <w:pStyle w:val="ListBullet"/>
      </w:pPr>
      <w:r>
        <w:t>Qualification / Awarding Authority is not RBAC.</w:t>
      </w:r>
    </w:p>
    <w:p>
      <w:pPr>
        <w:pStyle w:val="ListBullet"/>
      </w:pPr>
      <w:r>
        <w:t>MADCR-054: Host and Instructor are separate authorization capabilities; dual capability requires explicit authorization.</w:t>
      </w:r>
    </w:p>
    <w:p>
      <w:pPr>
        <w:pStyle w:val="ListBullet"/>
      </w:pPr>
      <w:r>
        <w:t>Existing RBAC remains the first authorization layer; RLS/data-scope is a second layer.</w:t>
      </w:r>
    </w:p>
    <w:p>
      <w:pPr>
        <w:pStyle w:val="ListBullet"/>
      </w:pPr>
      <w:r>
        <w:t>Existing platform role taxonomy is preserved; AEP4 does not create a dedicated Host or Session Manager role.</w:t>
      </w:r>
    </w:p>
    <w:p>
      <w:pPr>
        <w:pStyle w:val="Heading1"/>
      </w:pPr>
      <w:r>
        <w:t>3. Current RBAC Evidence</w:t>
      </w:r>
    </w:p>
    <w:p>
      <w:r>
        <w:t>The current Authorization &amp; Access Control baseline is classified as CURRENT DOWNSTREAM. Its model is roles → permissions → role_permissions, permission identity via module_code + action_code, and granted_scope values own/all/none. Superadmin bypass and Manager relevant-module all-scope remain current baseline behavior.</w:t>
      </w:r>
    </w:p>
    <w:p>
      <w:r>
        <w:t>The archive evidence confirms seven account roles: superadmin, manager, admin, instructor, agent, developer_partner, buyer; Guest has no roles row. M04 contains Course/Enrollment/Quiz/Certificate semantics and M05 contains Event/EventRegistration semantics. These must not be silently repurposed for Learning Session.</w:t>
      </w:r>
    </w:p>
    <w:p>
      <w:pPr>
        <w:pStyle w:val="Heading1"/>
      </w:pPr>
      <w:r>
        <w:t>4. Reconciliation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Target capability family</w:t>
            </w:r>
          </w:p>
        </w:tc>
        <w:tc>
          <w:tcPr>
            <w:tcW w:type="dxa" w:w="2016"/>
            <w:shd w:fill="D9EAF7"/>
          </w:tcPr>
          <w:p>
            <w:r>
              <w:t>Current evidence</w:t>
            </w:r>
          </w:p>
        </w:tc>
        <w:tc>
          <w:tcPr>
            <w:tcW w:type="dxa" w:w="2016"/>
            <w:shd w:fill="D9EAF7"/>
          </w:tcPr>
          <w:p>
            <w:r>
              <w:t>Classification</w:t>
            </w:r>
          </w:p>
        </w:tc>
        <w:tc>
          <w:tcPr>
            <w:tcW w:type="dxa" w:w="2016"/>
            <w:shd w:fill="D9EAF7"/>
          </w:tcPr>
          <w:p>
            <w:r>
              <w:t>Scope direction</w:t>
            </w:r>
          </w:p>
        </w:tc>
        <w:tc>
          <w:tcPr>
            <w:tcW w:type="dxa" w:w="2016"/>
            <w:shd w:fill="D9EAF7"/>
          </w:tcPr>
          <w:p>
            <w:r>
              <w:t>Permission ID</w:t>
            </w:r>
          </w:p>
        </w:tc>
      </w:tr>
      <w:tr>
        <w:tc>
          <w:tcPr>
            <w:tcW w:type="dxa" w:w="2016"/>
          </w:tcPr>
          <w:p>
            <w:r>
              <w:t>Learning Session read</w:t>
            </w:r>
          </w:p>
        </w:tc>
        <w:tc>
          <w:tcPr>
            <w:tcW w:type="dxa" w:w="2016"/>
          </w:tcPr>
          <w:p>
            <w:r>
              <w:t>No dedicated Session permission surfaced; current M04/M05 are different semantics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Visibility + applicable access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Session manage</w:t>
            </w:r>
          </w:p>
        </w:tc>
        <w:tc>
          <w:tcPr>
            <w:tcW w:type="dxa" w:w="2016"/>
          </w:tcPr>
          <w:p>
            <w:r>
              <w:t>No dedicated Session permission surfaced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Resource / authorized Learning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Session lifecycle</w:t>
            </w:r>
          </w:p>
        </w:tc>
        <w:tc>
          <w:tcPr>
            <w:tcW w:type="dxa" w:w="2016"/>
          </w:tcPr>
          <w:p>
            <w:r>
              <w:t>No dedicated Session lifecycle permission surfaced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Specific Session / privileged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Session Enrollment create/read</w:t>
            </w:r>
          </w:p>
        </w:tc>
        <w:tc>
          <w:tcPr>
            <w:tcW w:type="dxa" w:w="2016"/>
          </w:tcPr>
          <w:p>
            <w:r>
              <w:t>M04 Course Enrollment exists but must remain separate</w:t>
            </w:r>
          </w:p>
        </w:tc>
        <w:tc>
          <w:tcPr>
            <w:tcW w:type="dxa" w:w="2016"/>
          </w:tcPr>
          <w:p>
            <w:r>
              <w:t>ADD / ISOLATE</w:t>
            </w:r>
          </w:p>
        </w:tc>
        <w:tc>
          <w:tcPr>
            <w:tcW w:type="dxa" w:w="2016"/>
          </w:tcPr>
          <w:p>
            <w:r>
              <w:t>Own enrollment for learner; scoped read for authorized roles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Session access / join</w:t>
            </w:r>
          </w:p>
        </w:tc>
        <w:tc>
          <w:tcPr>
            <w:tcW w:type="dxa" w:w="2016"/>
          </w:tcPr>
          <w:p>
            <w:r>
              <w:t>No current Session access capability evidenced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ACTIVE enrollment + authorization + visibility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Session artifact read</w:t>
            </w:r>
          </w:p>
        </w:tc>
        <w:tc>
          <w:tcPr>
            <w:tcW w:type="dxa" w:w="2016"/>
          </w:tcPr>
          <w:p>
            <w:r>
              <w:t>No dedicated Session artifact permission evidenced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Visibility / authorized resource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Provider binding manage</w:t>
            </w:r>
          </w:p>
        </w:tc>
        <w:tc>
          <w:tcPr>
            <w:tcW w:type="dxa" w:w="2016"/>
          </w:tcPr>
          <w:p>
            <w:r>
              <w:t>Current M05 meeting_link is legacy/generic; not authorization authority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Privileged explicit capability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Participation evidence read</w:t>
            </w:r>
          </w:p>
        </w:tc>
        <w:tc>
          <w:tcPr>
            <w:tcW w:type="dxa" w:w="2016"/>
          </w:tcPr>
          <w:p>
            <w:r>
              <w:t>No dedicated Session evidence permission evidenced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Learning/Ops authorized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Attendance review</w:t>
            </w:r>
          </w:p>
        </w:tc>
        <w:tc>
          <w:tcPr>
            <w:tcW w:type="dxa" w:w="2016"/>
          </w:tcPr>
          <w:p>
            <w:r>
              <w:t>No final Session attendance permission evidenced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Learning capability + resource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Completion evaluate</w:t>
            </w:r>
          </w:p>
        </w:tc>
        <w:tc>
          <w:tcPr>
            <w:tcW w:type="dxa" w:w="2016"/>
          </w:tcPr>
          <w:p>
            <w:r>
              <w:t>No final Session completion permission evidenced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Learning/system governed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Visibility manage</w:t>
            </w:r>
          </w:p>
        </w:tc>
        <w:tc>
          <w:tcPr>
            <w:tcW w:type="dxa" w:w="2016"/>
          </w:tcPr>
          <w:p>
            <w:r>
              <w:t>Visibility is approved semantic scope; exact permission row not evidenced</w:t>
            </w:r>
          </w:p>
        </w:tc>
        <w:tc>
          <w:tcPr>
            <w:tcW w:type="dxa" w:w="2016"/>
          </w:tcPr>
          <w:p>
            <w:r>
              <w:t>ADD / EVOLVE</w:t>
            </w:r>
          </w:p>
        </w:tc>
        <w:tc>
          <w:tcPr>
            <w:tcW w:type="dxa" w:w="2016"/>
          </w:tcPr>
          <w:p>
            <w:r>
              <w:t>Session/resource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Host operation</w:t>
            </w:r>
          </w:p>
        </w:tc>
        <w:tc>
          <w:tcPr>
            <w:tcW w:type="dxa" w:w="2016"/>
          </w:tcPr>
          <w:p>
            <w:r>
              <w:t>MADCR-054 establishes separate Host capability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Explicit Host + Session/resource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Instructor operation</w:t>
            </w:r>
          </w:p>
        </w:tc>
        <w:tc>
          <w:tcPr>
            <w:tcW w:type="dxa" w:w="2016"/>
          </w:tcPr>
          <w:p>
            <w:r>
              <w:t>Existing Instructor role exists; role alone does not imply Host</w:t>
            </w:r>
          </w:p>
        </w:tc>
        <w:tc>
          <w:tcPr>
            <w:tcW w:type="dxa" w:w="2016"/>
          </w:tcPr>
          <w:p>
            <w:r>
              <w:t>EVOLVE / NEW CAPABILITY</w:t>
            </w:r>
          </w:p>
        </w:tc>
        <w:tc>
          <w:tcPr>
            <w:tcW w:type="dxa" w:w="2016"/>
          </w:tcPr>
          <w:p>
            <w:r>
              <w:t>Explicit Instructor + assigned Session/resource scope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  <w:tr>
        <w:tc>
          <w:tcPr>
            <w:tcW w:type="dxa" w:w="2016"/>
          </w:tcPr>
          <w:p>
            <w:r>
              <w:t>Provider capability read</w:t>
            </w:r>
          </w:p>
        </w:tc>
        <w:tc>
          <w:tcPr>
            <w:tcW w:type="dxa" w:w="2016"/>
          </w:tcPr>
          <w:p>
            <w:r>
              <w:t>Conceptual AEP4 family; provider capability is technical evidence</w:t>
            </w:r>
          </w:p>
        </w:tc>
        <w:tc>
          <w:tcPr>
            <w:tcW w:type="dxa" w:w="2016"/>
          </w:tcPr>
          <w:p>
            <w:r>
              <w:t>ADD / NEW</w:t>
            </w:r>
          </w:p>
        </w:tc>
        <w:tc>
          <w:tcPr>
            <w:tcW w:type="dxa" w:w="2016"/>
          </w:tcPr>
          <w:p>
            <w:r>
              <w:t>Admin/Manager/System as explicitly assigned</w:t>
            </w:r>
          </w:p>
        </w:tc>
        <w:tc>
          <w:tcPr>
            <w:tcW w:type="dxa" w:w="2016"/>
          </w:tcPr>
          <w:p>
            <w:r>
              <w:t>NOT YET MAPPED</w:t>
            </w:r>
          </w:p>
        </w:tc>
      </w:tr>
    </w:tbl>
    <w:p>
      <w:pPr>
        <w:pStyle w:val="Heading1"/>
      </w:pPr>
      <w:r>
        <w:t>5. Existing Role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Role</w:t>
            </w:r>
          </w:p>
        </w:tc>
        <w:tc>
          <w:tcPr>
            <w:tcW w:type="dxa" w:w="2520"/>
            <w:shd w:fill="D9EAF7"/>
          </w:tcPr>
          <w:p>
            <w:r>
              <w:t>Treatment</w:t>
            </w:r>
          </w:p>
        </w:tc>
        <w:tc>
          <w:tcPr>
            <w:tcW w:type="dxa" w:w="2520"/>
            <w:shd w:fill="D9EAF7"/>
          </w:tcPr>
          <w:p>
            <w:r>
              <w:t>Allowed direction</w:t>
            </w:r>
          </w:p>
        </w:tc>
        <w:tc>
          <w:tcPr>
            <w:tcW w:type="dxa" w:w="2520"/>
            <w:shd w:fill="D9EAF7"/>
          </w:tcPr>
          <w:p>
            <w:r>
              <w:t>Guardrail</w:t>
            </w:r>
          </w:p>
        </w:tc>
      </w:tr>
      <w:tr>
        <w:tc>
          <w:tcPr>
            <w:tcW w:type="dxa" w:w="2520"/>
          </w:tcPr>
          <w:p>
            <w:r>
              <w:t>Superadmin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Current bypass covers governed operations</w:t>
            </w:r>
          </w:p>
        </w:tc>
        <w:tc>
          <w:tcPr>
            <w:tcW w:type="dxa" w:w="2520"/>
          </w:tcPr>
          <w:p>
            <w:r>
              <w:t>No new super-role; bypass remains baseline</w:t>
            </w:r>
          </w:p>
        </w:tc>
      </w:tr>
      <w:tr>
        <w:tc>
          <w:tcPr>
            <w:tcW w:type="dxa" w:w="2520"/>
          </w:tcPr>
          <w:p>
            <w:r>
              <w:t>Manager</w:t>
            </w:r>
          </w:p>
        </w:tc>
        <w:tc>
          <w:tcPr>
            <w:tcW w:type="dxa" w:w="2520"/>
          </w:tcPr>
          <w:p>
            <w:r>
              <w:t>EVOLVE / EXTEND</w:t>
            </w:r>
          </w:p>
        </w:tc>
        <w:tc>
          <w:tcPr>
            <w:tcW w:type="dxa" w:w="2520"/>
          </w:tcPr>
          <w:p>
            <w:r>
              <w:t>Relevant-module all-scope where applicable</w:t>
            </w:r>
          </w:p>
        </w:tc>
        <w:tc>
          <w:tcPr>
            <w:tcW w:type="dxa" w:w="2520"/>
          </w:tcPr>
          <w:p>
            <w:r>
              <w:t>Do not introduce team/region scope into platform granted_scope</w:t>
            </w:r>
          </w:p>
        </w:tc>
      </w:tr>
      <w:tr>
        <w:tc>
          <w:tcPr>
            <w:tcW w:type="dxa" w:w="2520"/>
          </w:tcPr>
          <w:p>
            <w:r>
              <w:t>Admin</w:t>
            </w:r>
          </w:p>
        </w:tc>
        <w:tc>
          <w:tcPr>
            <w:tcW w:type="dxa" w:w="2520"/>
          </w:tcPr>
          <w:p>
            <w:r>
              <w:t>EVOLVE</w:t>
            </w:r>
          </w:p>
        </w:tc>
        <w:tc>
          <w:tcPr>
            <w:tcW w:type="dxa" w:w="2520"/>
          </w:tcPr>
          <w:p>
            <w:r>
              <w:t>Explicit Session capabilities within assigned permission/scope</w:t>
            </w:r>
          </w:p>
        </w:tc>
        <w:tc>
          <w:tcPr>
            <w:tcW w:type="dxa" w:w="2520"/>
          </w:tcPr>
          <w:p>
            <w:r>
              <w:t>No automatic provider authority</w:t>
            </w:r>
          </w:p>
        </w:tc>
      </w:tr>
      <w:tr>
        <w:tc>
          <w:tcPr>
            <w:tcW w:type="dxa" w:w="2520"/>
          </w:tcPr>
          <w:p>
            <w:r>
              <w:t>Instructor</w:t>
            </w:r>
          </w:p>
        </w:tc>
        <w:tc>
          <w:tcPr>
            <w:tcW w:type="dxa" w:w="2520"/>
          </w:tcPr>
          <w:p>
            <w:r>
              <w:t>EVOLVE</w:t>
            </w:r>
          </w:p>
        </w:tc>
        <w:tc>
          <w:tcPr>
            <w:tcW w:type="dxa" w:w="2520"/>
          </w:tcPr>
          <w:p>
            <w:r>
              <w:t>Instructor capability + assigned Session/resource scope</w:t>
            </w:r>
          </w:p>
        </w:tc>
        <w:tc>
          <w:tcPr>
            <w:tcW w:type="dxa" w:w="2520"/>
          </w:tcPr>
          <w:p>
            <w:r>
              <w:t>Does not imply Host or Awarding authority</w:t>
            </w:r>
          </w:p>
        </w:tc>
      </w:tr>
      <w:tr>
        <w:tc>
          <w:tcPr>
            <w:tcW w:type="dxa" w:w="2520"/>
          </w:tcPr>
          <w:p>
            <w:r>
              <w:t>Agent</w:t>
            </w:r>
          </w:p>
        </w:tc>
        <w:tc>
          <w:tcPr>
            <w:tcW w:type="dxa" w:w="2520"/>
          </w:tcPr>
          <w:p>
            <w:r>
              <w:t>KEEP / EXTEND</w:t>
            </w:r>
          </w:p>
        </w:tc>
        <w:tc>
          <w:tcPr>
            <w:tcW w:type="dxa" w:w="2520"/>
          </w:tcPr>
          <w:p>
            <w:r>
              <w:t>Read visible/eligible Sessions; own enrollment/access</w:t>
            </w:r>
          </w:p>
        </w:tc>
        <w:tc>
          <w:tcPr>
            <w:tcW w:type="dxa" w:w="2520"/>
          </w:tcPr>
          <w:p>
            <w:r>
              <w:t>Hard ownership remains</w:t>
            </w:r>
          </w:p>
        </w:tc>
      </w:tr>
      <w:tr>
        <w:tc>
          <w:tcPr>
            <w:tcW w:type="dxa" w:w="2520"/>
          </w:tcPr>
          <w:p>
            <w:r>
              <w:t>Developer Partner</w:t>
            </w:r>
          </w:p>
        </w:tc>
        <w:tc>
          <w:tcPr>
            <w:tcW w:type="dxa" w:w="2520"/>
          </w:tcPr>
          <w:p>
            <w:r>
              <w:t>KEEP / CONTROL</w:t>
            </w:r>
          </w:p>
        </w:tc>
        <w:tc>
          <w:tcPr>
            <w:tcW w:type="dxa" w:w="2520"/>
          </w:tcPr>
          <w:p>
            <w:r>
              <w:t>Partner-specific operations only where separately authorized</w:t>
            </w:r>
          </w:p>
        </w:tc>
        <w:tc>
          <w:tcPr>
            <w:tcW w:type="dxa" w:w="2520"/>
          </w:tcPr>
          <w:p>
            <w:r>
              <w:t>Existing Event/Developer responsibility does not imply Session control</w:t>
            </w:r>
          </w:p>
        </w:tc>
      </w:tr>
      <w:tr>
        <w:tc>
          <w:tcPr>
            <w:tcW w:type="dxa" w:w="2520"/>
          </w:tcPr>
          <w:p>
            <w:r>
              <w:t>Buyer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No default Session management authority</w:t>
            </w:r>
          </w:p>
        </w:tc>
        <w:tc>
          <w:tcPr>
            <w:tcW w:type="dxa" w:w="2520"/>
          </w:tcPr>
          <w:p>
            <w:r>
              <w:t>Access only where explicitly permitted</w:t>
            </w:r>
          </w:p>
        </w:tc>
      </w:tr>
      <w:tr>
        <w:tc>
          <w:tcPr>
            <w:tcW w:type="dxa" w:w="2520"/>
          </w:tcPr>
          <w:p>
            <w:r>
              <w:t>Guest</w:t>
            </w:r>
          </w:p>
        </w:tc>
        <w:tc>
          <w:tcPr>
            <w:tcW w:type="dxa" w:w="2520"/>
          </w:tcPr>
          <w:p>
            <w:r>
              <w:t>KEEP</w:t>
            </w:r>
          </w:p>
        </w:tc>
        <w:tc>
          <w:tcPr>
            <w:tcW w:type="dxa" w:w="2520"/>
          </w:tcPr>
          <w:p>
            <w:r>
              <w:t>Public visibility only where policy permits</w:t>
            </w:r>
          </w:p>
        </w:tc>
        <w:tc>
          <w:tcPr>
            <w:tcW w:type="dxa" w:w="2520"/>
          </w:tcPr>
          <w:p>
            <w:r>
              <w:t>No enrollment management / mutation authority</w:t>
            </w:r>
          </w:p>
        </w:tc>
      </w:tr>
    </w:tbl>
    <w:p>
      <w:pPr>
        <w:pStyle w:val="Heading1"/>
      </w:pPr>
      <w:r>
        <w:t>6. Scope Reconciliation</w:t>
      </w:r>
    </w:p>
    <w:p>
      <w:r>
        <w:t>The current platform granted_scope taxonomy remains own/all/none. Organization authorization is a separate domain-specific layer and must not be encoded by silently adding organization as a fourth platform scope_type. This preserves the existing decision that organization-scoped authorization is evaluated after platform RBAC.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Semantic scope</w:t>
            </w:r>
          </w:p>
        </w:tc>
        <w:tc>
          <w:tcPr>
            <w:tcW w:type="dxa" w:w="2520"/>
            <w:shd w:fill="D9EAF7"/>
          </w:tcPr>
          <w:p>
            <w:r>
              <w:t>Platform RBAC implication</w:t>
            </w:r>
          </w:p>
        </w:tc>
        <w:tc>
          <w:tcPr>
            <w:tcW w:type="dxa" w:w="2520"/>
            <w:shd w:fill="D9EAF7"/>
          </w:tcPr>
          <w:p>
            <w:r>
              <w:t>Second-layer scope</w:t>
            </w:r>
          </w:p>
        </w:tc>
        <w:tc>
          <w:tcPr>
            <w:tcW w:type="dxa" w:w="2520"/>
            <w:shd w:fill="D9EAF7"/>
          </w:tcPr>
          <w:p>
            <w:r>
              <w:t>Do not infer</w:t>
            </w:r>
          </w:p>
        </w:tc>
      </w:tr>
      <w:tr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Permission still required for protected operations</w:t>
            </w:r>
          </w:p>
        </w:tc>
        <w:tc>
          <w:tcPr>
            <w:tcW w:type="dxa" w:w="2520"/>
          </w:tcPr>
          <w:p>
            <w:r>
              <w:t>Visibility/read policy</w:t>
            </w:r>
          </w:p>
        </w:tc>
        <w:tc>
          <w:tcPr>
            <w:tcW w:type="dxa" w:w="2520"/>
          </w:tcPr>
          <w:p>
            <w:r>
              <w:t>Public ≠ mutation authority</w:t>
            </w:r>
          </w:p>
        </w:tc>
      </w:tr>
      <w:tr>
        <w:tc>
          <w:tcPr>
            <w:tcW w:type="dxa" w:w="2520"/>
          </w:tcPr>
          <w:p>
            <w:r>
              <w:t>ORGANIZATION</w:t>
            </w:r>
          </w:p>
        </w:tc>
        <w:tc>
          <w:tcPr>
            <w:tcW w:type="dxa" w:w="2520"/>
          </w:tcPr>
          <w:p>
            <w:r>
              <w:t>Platform permission first</w:t>
            </w:r>
          </w:p>
        </w:tc>
        <w:tc>
          <w:tcPr>
            <w:tcW w:type="dxa" w:w="2520"/>
          </w:tcPr>
          <w:p>
            <w:r>
              <w:t>Existing Workspace/Organization membership/authority</w:t>
            </w:r>
          </w:p>
        </w:tc>
        <w:tc>
          <w:tcPr>
            <w:tcW w:type="dxa" w:w="2520"/>
          </w:tcPr>
          <w:p>
            <w:r>
              <w:t>Membership ≠ management/provider authority</w:t>
            </w:r>
          </w:p>
        </w:tc>
      </w:tr>
      <w:tr>
        <w:tc>
          <w:tcPr>
            <w:tcW w:type="dxa" w:w="2520"/>
          </w:tcPr>
          <w:p>
            <w:r>
              <w:t>PARTNER</w:t>
            </w:r>
          </w:p>
        </w:tc>
        <w:tc>
          <w:tcPr>
            <w:tcW w:type="dxa" w:w="2520"/>
          </w:tcPr>
          <w:p>
            <w:r>
              <w:t>Platform permission first</w:t>
            </w:r>
          </w:p>
        </w:tc>
        <w:tc>
          <w:tcPr>
            <w:tcW w:type="dxa" w:w="2520"/>
          </w:tcPr>
          <w:p>
            <w:r>
              <w:t>Partner-specific authority/scope where governed</w:t>
            </w:r>
          </w:p>
        </w:tc>
        <w:tc>
          <w:tcPr>
            <w:tcW w:type="dxa" w:w="2520"/>
          </w:tcPr>
          <w:p>
            <w:r>
              <w:t>Partner role ≠ Learning Session authority</w:t>
            </w:r>
          </w:p>
        </w:tc>
      </w:tr>
      <w:tr>
        <w:tc>
          <w:tcPr>
            <w:tcW w:type="dxa" w:w="2520"/>
          </w:tcPr>
          <w:p>
            <w:r>
              <w:t>PRIVATE</w:t>
            </w:r>
          </w:p>
        </w:tc>
        <w:tc>
          <w:tcPr>
            <w:tcW w:type="dxa" w:w="2520"/>
          </w:tcPr>
          <w:p>
            <w:r>
              <w:t>Platform permission first</w:t>
            </w:r>
          </w:p>
        </w:tc>
        <w:tc>
          <w:tcPr>
            <w:tcW w:type="dxa" w:w="2520"/>
          </w:tcPr>
          <w:p>
            <w:r>
              <w:t>Explicit resource/audience scope</w:t>
            </w:r>
          </w:p>
        </w:tc>
        <w:tc>
          <w:tcPr>
            <w:tcW w:type="dxa" w:w="2520"/>
          </w:tcPr>
          <w:p>
            <w:r>
              <w:t>Private visibility ≠ automatic permission</w:t>
            </w:r>
          </w:p>
        </w:tc>
      </w:tr>
    </w:tbl>
    <w:p>
      <w:pPr>
        <w:pStyle w:val="Heading1"/>
      </w:pPr>
      <w:r>
        <w:t>7. Cross-Domain Separation Tests</w:t>
      </w:r>
    </w:p>
    <w:p>
      <w:pPr>
        <w:pStyle w:val="ListBullet"/>
      </w:pPr>
      <w:r>
        <w:t>Payment success must not grant RBAC permission.</w:t>
      </w:r>
    </w:p>
    <w:p>
      <w:pPr>
        <w:pStyle w:val="ListBullet"/>
      </w:pPr>
      <w:r>
        <w:t>Commercial Entitlement may participate in access activation, but it is not an RBAC role/permission.</w:t>
      </w:r>
    </w:p>
    <w:p>
      <w:pPr>
        <w:pStyle w:val="ListBullet"/>
      </w:pPr>
      <w:r>
        <w:t>Learning completion does not grant Awarding permission.</w:t>
      </w:r>
    </w:p>
    <w:p>
      <w:pPr>
        <w:pStyle w:val="ListBullet"/>
      </w:pPr>
      <w:r>
        <w:t>Qualification success does not grant operational Session management permission.</w:t>
      </w:r>
    </w:p>
    <w:p>
      <w:pPr>
        <w:pStyle w:val="ListBullet"/>
      </w:pPr>
      <w:r>
        <w:t>Host capability does not imply Instructor capability.</w:t>
      </w:r>
    </w:p>
    <w:p>
      <w:pPr>
        <w:pStyle w:val="ListBullet"/>
      </w:pPr>
      <w:r>
        <w:t>Instructor capability does not imply Host capability.</w:t>
      </w:r>
    </w:p>
    <w:p>
      <w:pPr>
        <w:pStyle w:val="ListBullet"/>
      </w:pPr>
      <w:r>
        <w:t>Provider credentials/tokens are infrastructure-controlled and are not ordinary user permissions.</w:t>
      </w:r>
    </w:p>
    <w:p>
      <w:pPr>
        <w:pStyle w:val="ListBullet"/>
      </w:pPr>
      <w:r>
        <w:t>Client-supplied organization/resource scope is never authorization proof.</w:t>
      </w:r>
    </w:p>
    <w:p>
      <w:pPr>
        <w:pStyle w:val="ListBullet"/>
      </w:pPr>
      <w:r>
        <w:t>Agent ownership cannot be bypassed by granted_scope=all.</w:t>
      </w:r>
    </w:p>
    <w:p>
      <w:pPr>
        <w:pStyle w:val="Heading1"/>
      </w:pPr>
      <w:r>
        <w:t>8. Evidence Gap — Exact Permission IDs</w:t>
      </w:r>
    </w:p>
    <w:p>
      <w:r>
        <w:t>The source corpus identifies Authorization-Access-Control-Specification-v1_1-FINAL.md as the current downstream RBAC baseline, but the exact permission catalogue rows required to perform an ID-by-ID mapping were not surfaced in the current File Search retrieval. The AEP4 STEP-10 artifact explicitly states that its conceptual permission names are not claims that those IDs already exist and requires direct reconciliation with the current catalogue.</w:t>
      </w:r>
    </w:p>
    <w:p>
      <w:r>
        <w:t>Therefore TECH-04 does not invent identifiers such as learning.session.read or assign them to database rows. Those names remain semantic capability labels only until the actual catalogue is directly inspected.</w:t>
      </w:r>
    </w:p>
    <w:p>
      <w:pPr>
        <w:pStyle w:val="Heading1"/>
      </w:pPr>
      <w:r>
        <w:t>9. Gate Result</w:t>
      </w:r>
    </w:p>
    <w:p>
      <w:r>
        <w:t>PASS — semantic permission/capability reconciliation is complete enough to define the required authorization delta. PHYSICAL PERMISSION-ID / role_permission migration remains controlled pending direct catalogue evidence.</w:t>
      </w:r>
    </w:p>
    <w:p>
      <w:r>
        <w:t>No new user decision is required at this gate. The approved MADCR-053 taxonomy and MADCR-054 Host/Instructor boundary are sufficient to proceed without inventing physical IDs.</w:t>
      </w:r>
    </w:p>
    <w:p>
      <w:pPr>
        <w:pStyle w:val="Heading1"/>
      </w:pPr>
      <w:r>
        <w:t>10. Next Step</w:t>
      </w:r>
    </w:p>
    <w:p>
      <w:r>
        <w:t>TECH-05 — Authorization Scope &amp; RLS Design Readiness. Before physical RLS/permission implementation, reconcile organization membership authority, private audience semantics, Session↔Organization/Partner relationship, and server-side effective-scope evaluation. Exact SQL and migration remain unauthorized.</w:t>
      </w:r>
    </w:p>
    <w:p>
      <w:pPr>
        <w:pStyle w:val="Heading1"/>
      </w:pPr>
      <w:r>
        <w:t>11. Traceability</w:t>
      </w:r>
    </w:p>
    <w:p>
      <w:pPr>
        <w:pStyle w:val="ListBullet"/>
      </w:pPr>
      <w:r>
        <w:t>Authorization-Access-Control-Specification-v1_1-FINAL.md — current downstream RBAC model.</w:t>
      </w:r>
    </w:p>
    <w:p>
      <w:pPr>
        <w:pStyle w:val="ListBullet"/>
      </w:pPr>
      <w:r>
        <w:t>AEP4 STEP-10 RBAC / Permission Impact — conceptual Session capability families and role compatibility.</w:t>
      </w:r>
    </w:p>
    <w:p>
      <w:pPr>
        <w:pStyle w:val="ListBullet"/>
      </w:pPr>
      <w:r>
        <w:t>MADCR-054 Formal Decision &amp; Closure — Host/Instructor separation and privileged provider operations.</w:t>
      </w:r>
    </w:p>
    <w:p>
      <w:pPr>
        <w:pStyle w:val="ListBullet"/>
      </w:pPr>
      <w:r>
        <w:t>ADR-027 / organization authorization evidence — organization authorization is a second layer after platform RBAC.</w:t>
      </w:r>
    </w:p>
    <w:p>
      <w:pPr>
        <w:pStyle w:val="ListBullet"/>
      </w:pPr>
      <w:r>
        <w:t>AEP4 ERD Logical Reconciliation — M04/M05 semantics remain distinct from Session.</w:t>
      </w:r>
    </w:p>
    <w:p>
      <w:pPr>
        <w:pStyle w:val="ListBullet"/>
      </w:pPr>
      <w:r>
        <w:t>AEP4 API Impact — Session Enrollment and provider operations are new semantic capability areas.</w:t>
      </w:r>
    </w:p>
    <w:p>
      <w:pPr>
        <w:pStyle w:val="ListBullet"/>
      </w:pPr>
      <w:r>
        <w:t>User-approved MADCR-053 decision in the execution thread — Capability + Permission + Scope taxonomy.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