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RUMAHAGEN — TECH-22</w:t>
      </w:r>
    </w:p>
    <w:p>
      <w:pPr>
        <w:jc w:val="center"/>
      </w:pPr>
      <w:r>
        <w:rPr>
          <w:i/>
        </w:rPr>
        <w:t>Resource-Level Session Authorization Evidence Gate</w:t>
      </w:r>
    </w:p>
    <w:p>
      <w:r>
        <w:rPr>
          <w:b/>
        </w:rPr>
        <w:t xml:space="preserve">Status: </w:t>
      </w:r>
      <w:r>
        <w:t>PASS WITH ONE BOUNDED PHYSICAL DESIGN OPEN DECISION</w:t>
      </w:r>
    </w:p>
    <w:p>
      <w:pPr>
        <w:pStyle w:val="Heading1"/>
      </w:pPr>
      <w:r>
        <w:t>1. Purpose</w:t>
      </w:r>
    </w:p>
    <w:p>
      <w:r>
        <w:t>TECH-22 determines whether the current project source already contains a physical mechanism capable of expressing explicit per-Session Host/Instructor assignment. It must not invent a role inheritance shortcut or a new table without a bounded decision.</w:t>
      </w:r>
    </w:p>
    <w:p>
      <w:pPr>
        <w:pStyle w:val="Heading1"/>
      </w:pPr>
      <w:r>
        <w:t>2. Evidence Reviewed</w:t>
      </w:r>
    </w:p>
    <w:p>
      <w:pPr>
        <w:pStyle w:val="ListBullet"/>
      </w:pPr>
      <w:r>
        <w:t>TECH-05 Authorization Scope &amp; RLS Design Readiness</w:t>
      </w:r>
    </w:p>
    <w:p>
      <w:pPr>
        <w:pStyle w:val="ListBullet"/>
      </w:pPr>
      <w:r>
        <w:t>TECH-06 Learning Session Resource Scope &amp; Relationship Design</w:t>
      </w:r>
    </w:p>
    <w:p>
      <w:pPr>
        <w:pStyle w:val="ListBullet"/>
      </w:pPr>
      <w:r>
        <w:t>TECH-09 Physical ERD / Schema Delta Specification</w:t>
      </w:r>
    </w:p>
    <w:p>
      <w:pPr>
        <w:pStyle w:val="ListBullet"/>
      </w:pPr>
      <w:r>
        <w:t>TECH-10 Physical Database / Migration Readiness</w:t>
      </w:r>
    </w:p>
    <w:p>
      <w:pPr>
        <w:pStyle w:val="ListBullet"/>
      </w:pPr>
      <w:r>
        <w:t>TECH-11 Migration Specification &amp; Verification Package</w:t>
      </w:r>
    </w:p>
    <w:p>
      <w:pPr>
        <w:pStyle w:val="ListBullet"/>
      </w:pPr>
      <w:r>
        <w:t>TECH-13 Final Migration Candidate</w:t>
      </w:r>
    </w:p>
    <w:p>
      <w:pPr>
        <w:pStyle w:val="ListBullet"/>
      </w:pPr>
      <w:r>
        <w:t>TECH-15-R1 Permission Catalogue Reconciliation</w:t>
      </w:r>
    </w:p>
    <w:p>
      <w:pPr>
        <w:pStyle w:val="ListBullet"/>
      </w:pPr>
      <w:r>
        <w:t>TECH-17 Session Technical Residual Closure</w:t>
      </w:r>
    </w:p>
    <w:p>
      <w:pPr>
        <w:pStyle w:val="ListBullet"/>
      </w:pPr>
      <w:r>
        <w:t>TECH-18 Technical Execution Authorization Consolidation</w:t>
      </w:r>
    </w:p>
    <w:p>
      <w:pPr>
        <w:pStyle w:val="ListBullet"/>
      </w:pPr>
      <w:r>
        <w:t>TECH-19-R1 Physical Authorization / Scope / RLS Design</w:t>
      </w:r>
    </w:p>
    <w:p>
      <w:pPr>
        <w:pStyle w:val="ListBullet"/>
      </w:pPr>
      <w:r>
        <w:t>TECH-20 Physical Authorization Catalogue Closure</w:t>
      </w:r>
    </w:p>
    <w:p>
      <w:pPr>
        <w:pStyle w:val="ListBullet"/>
      </w:pPr>
      <w:r>
        <w:t>TECH-21 Session Permission Catalogue &amp; Role Mapping</w:t>
      </w:r>
    </w:p>
    <w:p>
      <w:pPr>
        <w:pStyle w:val="ListBullet"/>
      </w:pPr>
      <w:r>
        <w:t>Authorization-Access-Control-Specification-v1_1-FINAL.md</w:t>
      </w:r>
    </w:p>
    <w:p>
      <w:pPr>
        <w:pStyle w:val="ListBullet"/>
      </w:pPr>
      <w:r>
        <w:t>0002_m10_rbac_foundation__1_.sql</w:t>
      </w:r>
    </w:p>
    <w:p>
      <w:pPr>
        <w:pStyle w:val="Heading1"/>
      </w:pPr>
      <w:r>
        <w:t>3. Evidence Result</w:t>
      </w:r>
    </w:p>
    <w:p>
      <w:r>
        <w:t>No existing physical table, foreign-key pair, role-per-resource assignment, or equivalent source mechanism was found in the supplied TECH chain or the directly inspected RBAC baseline that expresses 'actor X is Host/Instructor of Session Y'. Existing role_permissions is role-level and carries only permission_id + granted_scope. The technical artifacts consistently describe Host/Instructor as separate capabilities with assigned Session/resource scope, but they do not identify a final physical assignment structure.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t>Question</w:t>
            </w:r>
          </w:p>
        </w:tc>
        <w:tc>
          <w:tcPr>
            <w:tcW w:type="dxa" w:w="4320"/>
            <w:shd w:fill="D9EAF7"/>
          </w:tcPr>
          <w:p>
            <w:r>
              <w:t>Result</w:t>
            </w:r>
          </w:p>
        </w:tc>
      </w:tr>
      <w:tr>
        <w:tc>
          <w:tcPr>
            <w:tcW w:type="dxa" w:w="4320"/>
          </w:tcPr>
          <w:p>
            <w:r>
              <w:t>Can global Instructor role imply Host?</w:t>
            </w:r>
          </w:p>
        </w:tc>
        <w:tc>
          <w:tcPr>
            <w:tcW w:type="dxa" w:w="4320"/>
          </w:tcPr>
          <w:p>
            <w:r>
              <w:t>NO — explicitly prohibited by MADCR-054.</w:t>
            </w:r>
          </w:p>
        </w:tc>
      </w:tr>
      <w:tr>
        <w:tc>
          <w:tcPr>
            <w:tcW w:type="dxa" w:w="4320"/>
          </w:tcPr>
          <w:p>
            <w:r>
              <w:t>Can global Host role be introduced?</w:t>
            </w:r>
          </w:p>
        </w:tc>
        <w:tc>
          <w:tcPr>
            <w:tcW w:type="dxa" w:w="4320"/>
          </w:tcPr>
          <w:p>
            <w:r>
              <w:t>NO — no governance decision authorizes a new Host role.</w:t>
            </w:r>
          </w:p>
        </w:tc>
      </w:tr>
      <w:tr>
        <w:tc>
          <w:tcPr>
            <w:tcW w:type="dxa" w:w="4320"/>
          </w:tcPr>
          <w:p>
            <w:r>
              <w:t>Can role_permissions alone express actor X → Session Y?</w:t>
            </w:r>
          </w:p>
        </w:tc>
        <w:tc>
          <w:tcPr>
            <w:tcW w:type="dxa" w:w="4320"/>
          </w:tcPr>
          <w:p>
            <w:r>
              <w:t>NO — current structure is role-level, not resource-assignment level.</w:t>
            </w:r>
          </w:p>
        </w:tc>
      </w:tr>
      <w:tr>
        <w:tc>
          <w:tcPr>
            <w:tcW w:type="dxa" w:w="4320"/>
          </w:tcPr>
          <w:p>
            <w:r>
              <w:t>Does Organization membership establish Host/Instructor authority?</w:t>
            </w:r>
          </w:p>
        </w:tc>
        <w:tc>
          <w:tcPr>
            <w:tcW w:type="dxa" w:w="4320"/>
          </w:tcPr>
          <w:p>
            <w:r>
              <w:t>NO — membership is not management/provider authority.</w:t>
            </w:r>
          </w:p>
        </w:tc>
      </w:tr>
      <w:tr>
        <w:tc>
          <w:tcPr>
            <w:tcW w:type="dxa" w:w="4320"/>
          </w:tcPr>
          <w:p>
            <w:r>
              <w:t>Does provider credential establish Host/Instructor authority?</w:t>
            </w:r>
          </w:p>
        </w:tc>
        <w:tc>
          <w:tcPr>
            <w:tcW w:type="dxa" w:w="4320"/>
          </w:tcPr>
          <w:p>
            <w:r>
              <w:t>NO — provider credentials are infrastructure-controlled.</w:t>
            </w:r>
          </w:p>
        </w:tc>
      </w:tr>
      <w:tr>
        <w:tc>
          <w:tcPr>
            <w:tcW w:type="dxa" w:w="4320"/>
          </w:tcPr>
          <w:p>
            <w:r>
              <w:t>Is a source-backed existing Session assignment table available?</w:t>
            </w:r>
          </w:p>
        </w:tc>
        <w:tc>
          <w:tcPr>
            <w:tcW w:type="dxa" w:w="4320"/>
          </w:tcPr>
          <w:p>
            <w:r>
              <w:t>NO evidence found in supplied TECH/source chain.</w:t>
            </w:r>
          </w:p>
        </w:tc>
      </w:tr>
    </w:tbl>
    <w:p>
      <w:pPr>
        <w:pStyle w:val="Heading1"/>
      </w:pPr>
      <w:r>
        <w:t>4. What Is Already Closed</w:t>
      </w:r>
    </w:p>
    <w:p>
      <w:pPr>
        <w:pStyle w:val="ListBullet"/>
      </w:pPr>
      <w:r>
        <w:t>Host and Instructor are separate capabilities.</w:t>
      </w:r>
    </w:p>
    <w:p>
      <w:pPr>
        <w:pStyle w:val="ListBullet"/>
      </w:pPr>
      <w:r>
        <w:t>One actor may have both only through explicit authorization.</w:t>
      </w:r>
    </w:p>
    <w:p>
      <w:pPr>
        <w:pStyle w:val="ListBullet"/>
      </w:pPr>
      <w:r>
        <w:t>Provider management is privileged and is not inherited automatically from Instructor.</w:t>
      </w:r>
    </w:p>
    <w:p>
      <w:pPr>
        <w:pStyle w:val="ListBullet"/>
      </w:pPr>
      <w:r>
        <w:t>Session permissions use the approved M04 Learning namespace.</w:t>
      </w:r>
    </w:p>
    <w:p>
      <w:pPr>
        <w:pStyle w:val="ListBullet"/>
      </w:pPr>
      <w:r>
        <w:t>Organization is a second-layer domain scope, not a fourth platform granted_scope.</w:t>
      </w:r>
    </w:p>
    <w:p>
      <w:pPr>
        <w:pStyle w:val="ListBullet"/>
      </w:pPr>
      <w:r>
        <w:t>Session Organization and Event physical relationships are already closed.</w:t>
      </w:r>
    </w:p>
    <w:p>
      <w:pPr>
        <w:pStyle w:val="Heading1"/>
      </w:pPr>
      <w:r>
        <w:t>5. Bounded Physical Design Options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t>Option</w:t>
            </w:r>
          </w:p>
        </w:tc>
        <w:tc>
          <w:tcPr>
            <w:tcW w:type="dxa" w:w="2880"/>
            <w:shd w:fill="D9EAF7"/>
          </w:tcPr>
          <w:p>
            <w:r>
              <w:t>Concept</w:t>
            </w:r>
          </w:p>
        </w:tc>
        <w:tc>
          <w:tcPr>
            <w:tcW w:type="dxa" w:w="2880"/>
            <w:shd w:fill="D9EAF7"/>
          </w:tcPr>
          <w:p>
            <w:r>
              <w:t>Assessment</w:t>
            </w:r>
          </w:p>
        </w:tc>
      </w:tr>
      <w:tr>
        <w:tc>
          <w:tcPr>
            <w:tcW w:type="dxa" w:w="2880"/>
          </w:tcPr>
          <w:p>
            <w:r>
              <w:t>A — Session Assignment relation</w:t>
            </w:r>
          </w:p>
        </w:tc>
        <w:tc>
          <w:tcPr>
            <w:tcW w:type="dxa" w:w="2880"/>
          </w:tcPr>
          <w:p>
            <w:r>
              <w:t>Add a resource-level assignment structure such as session_actor_assignments(session_id, user_id, capability, status, audit fields), with capability constrained to HOST/INSTRUCTOR.</w:t>
            </w:r>
          </w:p>
        </w:tc>
        <w:tc>
          <w:tcPr>
            <w:tcW w:type="dxa" w:w="2880"/>
          </w:tcPr>
          <w:p>
            <w:r>
              <w:t>RECOMMENDED candidate; directly models explicit authorization and supports one actor holding both capabilities.</w:t>
            </w:r>
          </w:p>
        </w:tc>
      </w:tr>
      <w:tr>
        <w:tc>
          <w:tcPr>
            <w:tcW w:type="dxa" w:w="2880"/>
          </w:tcPr>
          <w:p>
            <w:r>
              <w:t>B — Direct columns on Session</w:t>
            </w:r>
          </w:p>
        </w:tc>
        <w:tc>
          <w:tcPr>
            <w:tcW w:type="dxa" w:w="2880"/>
          </w:tcPr>
          <w:p>
            <w:r>
              <w:t>Add host_user_id and instructor_user_id to learning_sessions.</w:t>
            </w:r>
          </w:p>
        </w:tc>
        <w:tc>
          <w:tcPr>
            <w:tcW w:type="dxa" w:w="2880"/>
          </w:tcPr>
          <w:p>
            <w:r>
              <w:t>Not recommended: implies one Host/one Instructor, does not naturally support multiple instructors, dual capability, assignment history or future capability expansion.</w:t>
            </w:r>
          </w:p>
        </w:tc>
      </w:tr>
      <w:tr>
        <w:tc>
          <w:tcPr>
            <w:tcW w:type="dxa" w:w="2880"/>
          </w:tcPr>
          <w:p>
            <w:r>
              <w:t>C — Encode in role_permissions</w:t>
            </w:r>
          </w:p>
        </w:tc>
        <w:tc>
          <w:tcPr>
            <w:tcW w:type="dxa" w:w="2880"/>
          </w:tcPr>
          <w:p>
            <w:r>
              <w:t>Use role_permissions/granted_scope as if it were per-Session assignment.</w:t>
            </w:r>
          </w:p>
        </w:tc>
        <w:tc>
          <w:tcPr>
            <w:tcW w:type="dxa" w:w="2880"/>
          </w:tcPr>
          <w:p>
            <w:r>
              <w:t>REJECT: physical model cannot express resource-specific actor assignment.</w:t>
            </w:r>
          </w:p>
        </w:tc>
      </w:tr>
      <w:tr>
        <w:tc>
          <w:tcPr>
            <w:tcW w:type="dxa" w:w="2880"/>
          </w:tcPr>
          <w:p>
            <w:r>
              <w:t>D — Infer from Organization membership</w:t>
            </w:r>
          </w:p>
        </w:tc>
        <w:tc>
          <w:tcPr>
            <w:tcW w:type="dxa" w:w="2880"/>
          </w:tcPr>
          <w:p>
            <w:r>
              <w:t>Treat organization membership or organization role as Host/Instructor authority.</w:t>
            </w:r>
          </w:p>
        </w:tc>
        <w:tc>
          <w:tcPr>
            <w:tcW w:type="dxa" w:w="2880"/>
          </w:tcPr>
          <w:p>
            <w:r>
              <w:t>REJECT: violates authorization boundaries.</w:t>
            </w:r>
          </w:p>
        </w:tc>
      </w:tr>
    </w:tbl>
    <w:p>
      <w:pPr>
        <w:pStyle w:val="Heading1"/>
      </w:pPr>
      <w:r>
        <w:t>6. Recommended Option A — Design Boundary Only</w:t>
      </w:r>
    </w:p>
    <w:p>
      <w:r>
        <w:t>Option A is recommended as the smallest semantically faithful physical extension if the project chooses to close this requirement. The structure should be resource-level, actor-specific and capability-specific. It must support an actor holding HOST, INSTRUCTOR, or both on the same Session.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t>Field concept</w:t>
            </w:r>
          </w:p>
        </w:tc>
        <w:tc>
          <w:tcPr>
            <w:tcW w:type="dxa" w:w="2880"/>
            <w:shd w:fill="D9EAF7"/>
          </w:tcPr>
          <w:p>
            <w:r>
              <w:t>Purpose</w:t>
            </w:r>
          </w:p>
        </w:tc>
        <w:tc>
          <w:tcPr>
            <w:tcW w:type="dxa" w:w="2880"/>
            <w:shd w:fill="D9EAF7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session_id</w:t>
            </w:r>
          </w:p>
        </w:tc>
        <w:tc>
          <w:tcPr>
            <w:tcW w:type="dxa" w:w="2880"/>
          </w:tcPr>
          <w:p>
            <w:r>
              <w:t>Target Learning Session</w:t>
            </w:r>
          </w:p>
        </w:tc>
        <w:tc>
          <w:tcPr>
            <w:tcW w:type="dxa" w:w="2880"/>
          </w:tcPr>
          <w:p>
            <w:r>
              <w:t>Required if Option A approved</w:t>
            </w:r>
          </w:p>
        </w:tc>
      </w:tr>
      <w:tr>
        <w:tc>
          <w:tcPr>
            <w:tcW w:type="dxa" w:w="2880"/>
          </w:tcPr>
          <w:p>
            <w:r>
              <w:t>user_id / actor_id</w:t>
            </w:r>
          </w:p>
        </w:tc>
        <w:tc>
          <w:tcPr>
            <w:tcW w:type="dxa" w:w="2880"/>
          </w:tcPr>
          <w:p>
            <w:r>
              <w:t>Explicit authorized actor</w:t>
            </w:r>
          </w:p>
        </w:tc>
        <w:tc>
          <w:tcPr>
            <w:tcW w:type="dxa" w:w="2880"/>
          </w:tcPr>
          <w:p>
            <w:r>
              <w:t>Required if Option A approved</w:t>
            </w:r>
          </w:p>
        </w:tc>
      </w:tr>
      <w:tr>
        <w:tc>
          <w:tcPr>
            <w:tcW w:type="dxa" w:w="2880"/>
          </w:tcPr>
          <w:p>
            <w:r>
              <w:t>capability</w:t>
            </w:r>
          </w:p>
        </w:tc>
        <w:tc>
          <w:tcPr>
            <w:tcW w:type="dxa" w:w="2880"/>
          </w:tcPr>
          <w:p>
            <w:r>
              <w:t>HOST / INSTRUCTOR</w:t>
            </w:r>
          </w:p>
        </w:tc>
        <w:tc>
          <w:tcPr>
            <w:tcW w:type="dxa" w:w="2880"/>
          </w:tcPr>
          <w:p>
            <w:r>
              <w:t>Required; closed vocabulary from MADCR-054 boundary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Active/inactive assignment state if needed</w:t>
            </w:r>
          </w:p>
        </w:tc>
        <w:tc>
          <w:tcPr>
            <w:tcW w:type="dxa" w:w="2880"/>
          </w:tcPr>
          <w:p>
            <w:r>
              <w:t>Downstream implementation detail</w:t>
            </w:r>
          </w:p>
        </w:tc>
      </w:tr>
      <w:tr>
        <w:tc>
          <w:tcPr>
            <w:tcW w:type="dxa" w:w="2880"/>
          </w:tcPr>
          <w:p>
            <w:r>
              <w:t>created_at / created_by</w:t>
            </w:r>
          </w:p>
        </w:tc>
        <w:tc>
          <w:tcPr>
            <w:tcW w:type="dxa" w:w="2880"/>
          </w:tcPr>
          <w:p>
            <w:r>
              <w:t>Audit provenance</w:t>
            </w:r>
          </w:p>
        </w:tc>
        <w:tc>
          <w:tcPr>
            <w:tcW w:type="dxa" w:w="2880"/>
          </w:tcPr>
          <w:p>
            <w:r>
              <w:t>Recommended</w:t>
            </w:r>
          </w:p>
        </w:tc>
      </w:tr>
      <w:tr>
        <w:tc>
          <w:tcPr>
            <w:tcW w:type="dxa" w:w="2880"/>
          </w:tcPr>
          <w:p>
            <w:r>
              <w:t>revoked_at / revoked_by</w:t>
            </w:r>
          </w:p>
        </w:tc>
        <w:tc>
          <w:tcPr>
            <w:tcW w:type="dxa" w:w="2880"/>
          </w:tcPr>
          <w:p>
            <w:r>
              <w:t>Assignment history</w:t>
            </w:r>
          </w:p>
        </w:tc>
        <w:tc>
          <w:tcPr>
            <w:tcW w:type="dxa" w:w="2880"/>
          </w:tcPr>
          <w:p>
            <w:r>
              <w:t>Recommended</w:t>
            </w:r>
          </w:p>
        </w:tc>
      </w:tr>
    </w:tbl>
    <w:p>
      <w:r>
        <w:t>No SQL, table, FK, permission row, or role_permissions row is created by TECH-22. The option is presented as a bounded physical design decision only.</w:t>
      </w:r>
    </w:p>
    <w:p>
      <w:pPr>
        <w:pStyle w:val="Heading1"/>
      </w:pPr>
      <w:r>
        <w:t>7. Security / RLS Consequences</w:t>
      </w:r>
    </w:p>
    <w:p>
      <w:pPr>
        <w:pStyle w:val="ListBullet"/>
      </w:pPr>
      <w:r>
        <w:t>Session assignment must be checked after platform permission and before privileged Session operation.</w:t>
      </w:r>
    </w:p>
    <w:p>
      <w:pPr>
        <w:pStyle w:val="ListBullet"/>
      </w:pPr>
      <w:r>
        <w:t>Host capability must not be granted merely because an actor is Instructor.</w:t>
      </w:r>
    </w:p>
    <w:p>
      <w:pPr>
        <w:pStyle w:val="ListBullet"/>
      </w:pPr>
      <w:r>
        <w:t>Instructor capability must not be granted merely because an actor is Host.</w:t>
      </w:r>
    </w:p>
    <w:p>
      <w:pPr>
        <w:pStyle w:val="ListBullet"/>
      </w:pPr>
      <w:r>
        <w:t>Provider binding operations require Host or separately authorized privileged capability.</w:t>
      </w:r>
    </w:p>
    <w:p>
      <w:pPr>
        <w:pStyle w:val="ListBullet"/>
      </w:pPr>
      <w:r>
        <w:t>Attendance review/completion evaluation may require Instructor capability but remains distinct from awarding authority.</w:t>
      </w:r>
    </w:p>
    <w:p>
      <w:pPr>
        <w:pStyle w:val="ListBullet"/>
      </w:pPr>
      <w:r>
        <w:t>Assignment mutation itself must be privileged and auditable.</w:t>
      </w:r>
    </w:p>
    <w:p>
      <w:pPr>
        <w:pStyle w:val="ListBullet"/>
      </w:pPr>
      <w:r>
        <w:t>RLS should restrict access to Session resources based on authoritative assignment/context rather than client-supplied actor claims.</w:t>
      </w:r>
    </w:p>
    <w:p>
      <w:pPr>
        <w:pStyle w:val="Heading1"/>
      </w:pPr>
      <w:r>
        <w:t>8. Relationship to TECH-21</w:t>
      </w:r>
    </w:p>
    <w:p>
      <w:r>
        <w:t>TECH-21 remains valid: the M04 namespace decision is closed and the permission catalogue candidate is bounded. TECH-22 does not change the permission namespace. It determines how the resource-level Host/Instructor capability can be physically attached to a Session.</w:t>
      </w:r>
    </w:p>
    <w:p>
      <w:pPr>
        <w:pStyle w:val="Heading1"/>
      </w:pPr>
      <w:r>
        <w:t>9. Gate Result</w:t>
      </w:r>
    </w:p>
    <w:p>
      <w:r>
        <w:t>TECH-22 = PASS WITH ONE BOUNDED PHYSICAL DESIGN OPEN DECISION. Evidence is sufficient to conclude that the current source does not provide an existing resource-level Host/Instructor assignment mechanism. A physical structure therefore cannot be silently inferred. Option A is recommended, but it requires explicit user approval before physical schema/RLS/SQL design proceeds.</w:t>
      </w:r>
    </w:p>
    <w:p>
      <w:pPr>
        <w:pStyle w:val="Heading1"/>
      </w:pPr>
      <w:r>
        <w:t>10. User Open Decision</w:t>
      </w:r>
    </w:p>
    <w:p>
      <w:r>
        <w:t>Please choose one bounded physical direction: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t>Decision</w:t>
            </w:r>
          </w:p>
        </w:tc>
        <w:tc>
          <w:tcPr>
            <w:tcW w:type="dxa" w:w="4320"/>
            <w:shd w:fill="D9EAF7"/>
          </w:tcPr>
          <w:p>
            <w:r>
              <w:t>Recommendation</w:t>
            </w:r>
          </w:p>
        </w:tc>
      </w:tr>
      <w:tr>
        <w:tc>
          <w:tcPr>
            <w:tcW w:type="dxa" w:w="4320"/>
          </w:tcPr>
          <w:p>
            <w:r>
              <w:t>A — Create a resource-level Session assignment relation for explicit HOST/INSTRUCTOR capability</w:t>
            </w:r>
          </w:p>
        </w:tc>
        <w:tc>
          <w:tcPr>
            <w:tcW w:type="dxa" w:w="4320"/>
          </w:tcPr>
          <w:p>
            <w:r>
              <w:t>RECOMMENDED</w:t>
            </w:r>
          </w:p>
        </w:tc>
      </w:tr>
      <w:tr>
        <w:tc>
          <w:tcPr>
            <w:tcW w:type="dxa" w:w="4320"/>
          </w:tcPr>
          <w:p>
            <w:r>
              <w:t>B — Put host_user_id / instructor_user_id directly on learning_sessions</w:t>
            </w:r>
          </w:p>
        </w:tc>
        <w:tc>
          <w:tcPr>
            <w:tcW w:type="dxa" w:w="4320"/>
          </w:tcPr>
          <w:p>
            <w:r>
              <w:t>NOT RECOMMENDED</w:t>
            </w:r>
          </w:p>
        </w:tc>
      </w:tr>
    </w:tbl>
    <w:p>
      <w:r>
        <w:t>C (role_permissions-only) and D (Organization membership inference) are rejected because they cannot represent the governing capability/resource boundary.</w:t>
      </w:r>
    </w:p>
    <w:p>
      <w:pPr>
        <w:pStyle w:val="Heading1"/>
      </w:pPr>
      <w:r>
        <w:t>11. After Approval</w:t>
      </w:r>
    </w:p>
    <w:p>
      <w:pPr>
        <w:pStyle w:val="ListNumber"/>
      </w:pPr>
      <w:r>
        <w:t>TECH-23 — Physical Session Assignment Schema &amp; RLS Specification.</w:t>
      </w:r>
    </w:p>
    <w:p>
      <w:pPr>
        <w:pStyle w:val="ListNumber"/>
      </w:pPr>
      <w:r>
        <w:t>Define exact cardinality, assignment lifecycle, uniqueness and audit semantics.</w:t>
      </w:r>
    </w:p>
    <w:p>
      <w:pPr>
        <w:pStyle w:val="ListNumber"/>
      </w:pPr>
      <w:r>
        <w:t>Reconcile assignment permissions with the TECH-21 catalogue.</w:t>
      </w:r>
    </w:p>
    <w:p>
      <w:pPr>
        <w:pStyle w:val="ListNumber"/>
      </w:pPr>
      <w:r>
        <w:t>Produce migration delta without executing it.</w:t>
      </w:r>
    </w:p>
    <w:p>
      <w:pPr>
        <w:pStyle w:val="ListNumber"/>
      </w:pPr>
      <w:r>
        <w:t>Update final RLS verification matrix.</w:t>
      </w:r>
    </w:p>
    <w:p>
      <w:pPr>
        <w:pStyle w:val="ListNumber"/>
      </w:pPr>
      <w:r>
        <w:t>Keep staging/runtime and production authorization separate.</w:t>
      </w:r>
    </w:p>
    <w:p>
      <w:pPr>
        <w:pStyle w:val="Heading1"/>
      </w:pPr>
      <w:r>
        <w:t>12. Traceability</w:t>
      </w:r>
    </w:p>
    <w:p>
      <w:pPr>
        <w:pStyle w:val="ListBullet"/>
      </w:pPr>
      <w:r>
        <w:t>RUMAHAGEN-TECH-SYNC-KNOWLEDGE-REFRESH-ADDENDUM-v1.1</w:t>
      </w:r>
    </w:p>
    <w:p>
      <w:pPr>
        <w:pStyle w:val="ListBullet"/>
      </w:pPr>
      <w:r>
        <w:t>TECH-05 / TECH-06 / TECH-09 / TECH-10</w:t>
      </w:r>
    </w:p>
    <w:p>
      <w:pPr>
        <w:pStyle w:val="ListBullet"/>
      </w:pPr>
      <w:r>
        <w:t>TECH-11 / TECH-12 / TECH-13 / TECH-14</w:t>
      </w:r>
    </w:p>
    <w:p>
      <w:pPr>
        <w:pStyle w:val="ListBullet"/>
      </w:pPr>
      <w:r>
        <w:t>TECH-15-R1 / TECH-16-R1 / TECH-17 / TECH-18</w:t>
      </w:r>
    </w:p>
    <w:p>
      <w:pPr>
        <w:pStyle w:val="ListBullet"/>
      </w:pPr>
      <w:r>
        <w:t>TECH-19-R1 / TECH-20 / TECH-21</w:t>
      </w:r>
    </w:p>
    <w:p>
      <w:pPr>
        <w:pStyle w:val="ListBullet"/>
      </w:pPr>
      <w:r>
        <w:t>MADCR-053 — Capability + Permission + Scope</w:t>
      </w:r>
    </w:p>
    <w:p>
      <w:pPr>
        <w:pStyle w:val="ListBullet"/>
      </w:pPr>
      <w:r>
        <w:t>MADCR-054 — Host and Instructor separate capabilities</w:t>
      </w:r>
    </w:p>
    <w:p>
      <w:pPr>
        <w:pStyle w:val="ListBullet"/>
      </w:pPr>
      <w:r>
        <w:t>Authorization-Access-Control-Specification-v1_1-FINAL.md</w:t>
      </w:r>
    </w:p>
    <w:p>
      <w:pPr>
        <w:pStyle w:val="ListBullet"/>
      </w:pPr>
      <w:r>
        <w:t>0002_m10_rbac_foundation__1_.sql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