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RUMAHAGEN — Cross-AEP Consolidation</w:t>
      </w:r>
    </w:p>
    <w:p>
      <w:pPr>
        <w:jc w:val="center"/>
      </w:pPr>
      <w:r>
        <w:rPr>
          <w:b/>
          <w:sz w:val="24"/>
        </w:rPr>
        <w:t>STEP 03 — Global Synchronization Execution Plan &amp; Artifact Change Map</w:t>
      </w:r>
    </w:p>
    <w:p>
      <w:pPr>
        <w:jc w:val="center"/>
      </w:pPr>
      <w:r>
        <w:rPr>
          <w:i/>
        </w:rPr>
        <w:t>Version 1.0 | 16 August 2026 | STATUS: COMPLETED — PRE-EDIT GATE READY</w:t>
      </w:r>
    </w:p>
    <w:p>
      <w:pPr>
        <w:pStyle w:val="Heading1"/>
      </w:pPr>
      <w:r>
        <w:t>1. Purpose</w:t>
      </w:r>
    </w:p>
    <w:p>
      <w:r>
        <w:t>Step 03 maps the approved/controlled Cross-AEP deltas to the actual current project artifacts found in the project corpus. It defines what will be edited, what must remain untouched, sequencing, dependencies, duplicate/superseded copy handling, and the pre-edit gate. This artifact does not itself rewrite any project baseline.</w:t>
      </w:r>
    </w:p>
    <w:p>
      <w:pPr>
        <w:pStyle w:val="Heading1"/>
      </w:pPr>
      <w:r>
        <w:t>2. Evidence / Current Corpus Basis</w:t>
      </w:r>
    </w:p>
    <w:p>
      <w:r>
        <w:t>The project corpus was reopened and the actual extracted baseline files were inspected. The current baseline set identified in the corpus includes PROJECT-CONSTITUTION v1.9, Project Manifest v1.28, Governance Register v1.11, ADR master v1.1, System Architecture v1.6, Technology Decisions v1.6, Dependency Manifest v1.6, ERD v1.4, API v1.3-FINAL-FIXED, Authorization v1.1, PRD v1.3, User Flow v1.2, Database Dictionary v1.0, Functional/UI/Technical Specifications v1.0, and current project-control/AI artifacts. The knowledge refresh records these as the current downstream baseline set and states that physical baseline synchronization had not yet been executed.</w:t>
      </w:r>
    </w:p>
    <w:p>
      <w:pPr>
        <w:pStyle w:val="Heading1"/>
      </w:pPr>
      <w:r>
        <w:t>3. Important Authority Reconciliation</w:t>
      </w:r>
    </w:p>
    <w:p>
      <w:pPr>
        <w:pStyle w:val="ListBullet"/>
      </w:pPr>
      <w:r>
        <w:t>The legacy project baseline remains valid for the architecture state it records, but later approved MADCR/AEP evolution is a governing overlay for its explicit boundaries.</w:t>
      </w:r>
    </w:p>
    <w:p>
      <w:pPr>
        <w:pStyle w:val="ListBullet"/>
      </w:pPr>
      <w:r>
        <w:t>The Project Manifest contains historical statements such as 'no open architecture decision' that are stale relative to the newer MADCR stream. These statements must be evolved, not used to override current governance.</w:t>
      </w:r>
    </w:p>
    <w:p>
      <w:pPr>
        <w:pStyle w:val="ListBullet"/>
      </w:pPr>
      <w:r>
        <w:t>API v1.3-FINAL-FIXED is the canonical execution candidate where the project corpus identifies the -FIXED copy; the non-FIXED copy is retained as audit evidence.</w:t>
      </w:r>
    </w:p>
    <w:p>
      <w:pPr>
        <w:pStyle w:val="ListBullet"/>
      </w:pPr>
      <w:r>
        <w:t>AEP impact packages are evidence/translation artifacts and must not be rewritten into baseline authority.</w:t>
      </w:r>
    </w:p>
    <w:p>
      <w:pPr>
        <w:pStyle w:val="ListBullet"/>
      </w:pPr>
      <w:r>
        <w:t>Existing migration SQL is an execution candidate, not evidence that the physical database exists or that implementation is authorized.</w:t>
      </w:r>
    </w:p>
    <w:p>
      <w:pPr>
        <w:pStyle w:val="Heading1"/>
      </w:pPr>
      <w:r>
        <w:t>4. Artifact Change Map</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t>ID</w:t>
            </w:r>
          </w:p>
        </w:tc>
        <w:tc>
          <w:tcPr>
            <w:tcW w:type="dxa" w:w="1522"/>
          </w:tcPr>
          <w:p>
            <w:r>
              <w:t>Canonical Artifact</w:t>
            </w:r>
          </w:p>
        </w:tc>
        <w:tc>
          <w:tcPr>
            <w:tcW w:type="dxa" w:w="1522"/>
          </w:tcPr>
          <w:p>
            <w:r>
              <w:t>Current Version</w:t>
            </w:r>
          </w:p>
        </w:tc>
        <w:tc>
          <w:tcPr>
            <w:tcW w:type="dxa" w:w="1522"/>
          </w:tcPr>
          <w:p>
            <w:r>
              <w:t>AEP Impact</w:t>
            </w:r>
          </w:p>
        </w:tc>
        <w:tc>
          <w:tcPr>
            <w:tcW w:type="dxa" w:w="1522"/>
          </w:tcPr>
          <w:p>
            <w:r>
              <w:t>Action</w:t>
            </w:r>
          </w:p>
        </w:tc>
        <w:tc>
          <w:tcPr>
            <w:tcW w:type="dxa" w:w="1522"/>
          </w:tcPr>
          <w:p>
            <w:r>
              <w:t>Priority</w:t>
            </w:r>
          </w:p>
        </w:tc>
        <w:tc>
          <w:tcPr>
            <w:tcW w:type="dxa" w:w="1522"/>
          </w:tcPr>
          <w:p>
            <w:r>
              <w:t>Dependency / Gate</w:t>
            </w:r>
          </w:p>
        </w:tc>
      </w:tr>
      <w:tr>
        <w:tc>
          <w:tcPr>
            <w:tcW w:type="dxa" w:w="1522"/>
          </w:tcPr>
          <w:p>
            <w:r>
              <w:t>G-01</w:t>
            </w:r>
          </w:p>
        </w:tc>
        <w:tc>
          <w:tcPr>
            <w:tcW w:type="dxa" w:w="1522"/>
          </w:tcPr>
          <w:p>
            <w:r>
              <w:t>PROJECT-CONSTITUTION.md</w:t>
            </w:r>
          </w:p>
        </w:tc>
        <w:tc>
          <w:tcPr>
            <w:tcW w:type="dxa" w:w="1522"/>
          </w:tcPr>
          <w:p>
            <w:r>
              <w:t>v1.9</w:t>
            </w:r>
          </w:p>
        </w:tc>
        <w:tc>
          <w:tcPr>
            <w:tcW w:type="dxa" w:w="1522"/>
          </w:tcPr>
          <w:p>
            <w:r>
              <w:t>Governance / engineering authority</w:t>
            </w:r>
          </w:p>
        </w:tc>
        <w:tc>
          <w:tcPr>
            <w:tcW w:type="dxa" w:w="1522"/>
          </w:tcPr>
          <w:p>
            <w:r>
              <w:t>AEP1–4 + residuals</w:t>
            </w:r>
          </w:p>
        </w:tc>
        <w:tc>
          <w:tcPr>
            <w:tcW w:type="dxa" w:w="1522"/>
          </w:tcPr>
          <w:p>
            <w:r>
              <w:t>EVOLVE</w:t>
            </w:r>
          </w:p>
        </w:tc>
        <w:tc>
          <w:tcPr>
            <w:tcW w:type="dxa" w:w="1522"/>
          </w:tcPr>
          <w:p>
            <w:r>
              <w:t>HIGH</w:t>
            </w:r>
          </w:p>
        </w:tc>
      </w:tr>
      <w:tr>
        <w:tc>
          <w:tcPr>
            <w:tcW w:type="dxa" w:w="1522"/>
          </w:tcPr>
          <w:p>
            <w:r>
              <w:t>G-02</w:t>
            </w:r>
          </w:p>
        </w:tc>
        <w:tc>
          <w:tcPr>
            <w:tcW w:type="dxa" w:w="1522"/>
          </w:tcPr>
          <w:p>
            <w:r>
              <w:t>architecture-decision-records.md</w:t>
            </w:r>
          </w:p>
        </w:tc>
        <w:tc>
          <w:tcPr>
            <w:tcW w:type="dxa" w:w="1522"/>
          </w:tcPr>
          <w:p>
            <w:r>
              <w:t>v1.1 + legacy ADR set</w:t>
            </w:r>
          </w:p>
        </w:tc>
        <w:tc>
          <w:tcPr>
            <w:tcW w:type="dxa" w:w="1522"/>
          </w:tcPr>
          <w:p>
            <w:r>
              <w:t>Legacy technical decision authority</w:t>
            </w:r>
          </w:p>
        </w:tc>
        <w:tc>
          <w:tcPr>
            <w:tcW w:type="dxa" w:w="1522"/>
          </w:tcPr>
          <w:p>
            <w:r>
              <w:t>Cross-AEP</w:t>
            </w:r>
          </w:p>
        </w:tc>
        <w:tc>
          <w:tcPr>
            <w:tcW w:type="dxa" w:w="1522"/>
          </w:tcPr>
          <w:p>
            <w:r>
              <w:t>REFERENCE / CONTROLLED</w:t>
            </w:r>
          </w:p>
        </w:tc>
        <w:tc>
          <w:tcPr>
            <w:tcW w:type="dxa" w:w="1522"/>
          </w:tcPr>
          <w:p>
            <w:r>
              <w:t>HIGH</w:t>
            </w:r>
          </w:p>
        </w:tc>
      </w:tr>
      <w:tr>
        <w:tc>
          <w:tcPr>
            <w:tcW w:type="dxa" w:w="1522"/>
          </w:tcPr>
          <w:p>
            <w:r>
              <w:t>G-03</w:t>
            </w:r>
          </w:p>
        </w:tc>
        <w:tc>
          <w:tcPr>
            <w:tcW w:type="dxa" w:w="1522"/>
          </w:tcPr>
          <w:p>
            <w:r>
              <w:t>technology-decisions.md</w:t>
            </w:r>
          </w:p>
        </w:tc>
        <w:tc>
          <w:tcPr>
            <w:tcW w:type="dxa" w:w="1522"/>
          </w:tcPr>
          <w:p>
            <w:r>
              <w:t>v1.6</w:t>
            </w:r>
          </w:p>
        </w:tc>
        <w:tc>
          <w:tcPr>
            <w:tcW w:type="dxa" w:w="1522"/>
          </w:tcPr>
          <w:p>
            <w:r>
              <w:t>Technology rationale</w:t>
            </w:r>
          </w:p>
        </w:tc>
        <w:tc>
          <w:tcPr>
            <w:tcW w:type="dxa" w:w="1522"/>
          </w:tcPr>
          <w:p>
            <w:r>
              <w:t>AEP1/AEP4/provider</w:t>
            </w:r>
          </w:p>
        </w:tc>
        <w:tc>
          <w:tcPr>
            <w:tcW w:type="dxa" w:w="1522"/>
          </w:tcPr>
          <w:p>
            <w:r>
              <w:t>EVOLVE</w:t>
            </w:r>
          </w:p>
        </w:tc>
        <w:tc>
          <w:tcPr>
            <w:tcW w:type="dxa" w:w="1522"/>
          </w:tcPr>
          <w:p>
            <w:r>
              <w:t>HIGH</w:t>
            </w:r>
          </w:p>
        </w:tc>
      </w:tr>
      <w:tr>
        <w:tc>
          <w:tcPr>
            <w:tcW w:type="dxa" w:w="1522"/>
          </w:tcPr>
          <w:p>
            <w:r>
              <w:t>G-04</w:t>
            </w:r>
          </w:p>
        </w:tc>
        <w:tc>
          <w:tcPr>
            <w:tcW w:type="dxa" w:w="1522"/>
          </w:tcPr>
          <w:p>
            <w:r>
              <w:t>SYSTEM-ARCHITECTURE.md</w:t>
            </w:r>
          </w:p>
        </w:tc>
        <w:tc>
          <w:tcPr>
            <w:tcW w:type="dxa" w:w="1522"/>
          </w:tcPr>
          <w:p>
            <w:r>
              <w:t>v1.6</w:t>
            </w:r>
          </w:p>
        </w:tc>
        <w:tc>
          <w:tcPr>
            <w:tcW w:type="dxa" w:w="1522"/>
          </w:tcPr>
          <w:p>
            <w:r>
              <w:t>High-level architecture</w:t>
            </w:r>
          </w:p>
        </w:tc>
        <w:tc>
          <w:tcPr>
            <w:tcW w:type="dxa" w:w="1522"/>
          </w:tcPr>
          <w:p>
            <w:r>
              <w:t>AEP1–4</w:t>
            </w:r>
          </w:p>
        </w:tc>
        <w:tc>
          <w:tcPr>
            <w:tcW w:type="dxa" w:w="1522"/>
          </w:tcPr>
          <w:p>
            <w:r>
              <w:t>EVOLVE</w:t>
            </w:r>
          </w:p>
        </w:tc>
        <w:tc>
          <w:tcPr>
            <w:tcW w:type="dxa" w:w="1522"/>
          </w:tcPr>
          <w:p>
            <w:r>
              <w:t>CRITICAL</w:t>
            </w:r>
          </w:p>
        </w:tc>
      </w:tr>
      <w:tr>
        <w:tc>
          <w:tcPr>
            <w:tcW w:type="dxa" w:w="1522"/>
          </w:tcPr>
          <w:p>
            <w:r>
              <w:t>G-05</w:t>
            </w:r>
          </w:p>
        </w:tc>
        <w:tc>
          <w:tcPr>
            <w:tcW w:type="dxa" w:w="1522"/>
          </w:tcPr>
          <w:p>
            <w:r>
              <w:t>dependency-manifest.md</w:t>
            </w:r>
          </w:p>
        </w:tc>
        <w:tc>
          <w:tcPr>
            <w:tcW w:type="dxa" w:w="1522"/>
          </w:tcPr>
          <w:p>
            <w:r>
              <w:t>v1.6</w:t>
            </w:r>
          </w:p>
        </w:tc>
        <w:tc>
          <w:tcPr>
            <w:tcW w:type="dxa" w:w="1522"/>
          </w:tcPr>
          <w:p>
            <w:r>
              <w:t>Dependency/package catalog</w:t>
            </w:r>
          </w:p>
        </w:tc>
        <w:tc>
          <w:tcPr>
            <w:tcW w:type="dxa" w:w="1522"/>
          </w:tcPr>
          <w:p>
            <w:r>
              <w:t>AEP1/AEP4</w:t>
            </w:r>
          </w:p>
        </w:tc>
        <w:tc>
          <w:tcPr>
            <w:tcW w:type="dxa" w:w="1522"/>
          </w:tcPr>
          <w:p>
            <w:r>
              <w:t>EVOLVE</w:t>
            </w:r>
          </w:p>
        </w:tc>
        <w:tc>
          <w:tcPr>
            <w:tcW w:type="dxa" w:w="1522"/>
          </w:tcPr>
          <w:p>
            <w:r>
              <w:t>HIGH</w:t>
            </w:r>
          </w:p>
        </w:tc>
      </w:tr>
      <w:tr>
        <w:tc>
          <w:tcPr>
            <w:tcW w:type="dxa" w:w="1522"/>
          </w:tcPr>
          <w:p>
            <w:r>
              <w:t>G-06</w:t>
            </w:r>
          </w:p>
        </w:tc>
        <w:tc>
          <w:tcPr>
            <w:tcW w:type="dxa" w:w="1522"/>
          </w:tcPr>
          <w:p>
            <w:r>
              <w:t>PROJECT MANIFEST.md</w:t>
            </w:r>
          </w:p>
        </w:tc>
        <w:tc>
          <w:tcPr>
            <w:tcW w:type="dxa" w:w="1522"/>
          </w:tcPr>
          <w:p>
            <w:r>
              <w:t>v1.28</w:t>
            </w:r>
          </w:p>
        </w:tc>
        <w:tc>
          <w:tcPr>
            <w:tcW w:type="dxa" w:w="1522"/>
          </w:tcPr>
          <w:p>
            <w:r>
              <w:t>Project index/status</w:t>
            </w:r>
          </w:p>
        </w:tc>
        <w:tc>
          <w:tcPr>
            <w:tcW w:type="dxa" w:w="1522"/>
          </w:tcPr>
          <w:p>
            <w:r>
              <w:t>Global</w:t>
            </w:r>
          </w:p>
        </w:tc>
        <w:tc>
          <w:tcPr>
            <w:tcW w:type="dxa" w:w="1522"/>
          </w:tcPr>
          <w:p>
            <w:r>
              <w:t>EVOLVE</w:t>
            </w:r>
          </w:p>
        </w:tc>
        <w:tc>
          <w:tcPr>
            <w:tcW w:type="dxa" w:w="1522"/>
          </w:tcPr>
          <w:p>
            <w:r>
              <w:t>HIGH</w:t>
            </w:r>
          </w:p>
        </w:tc>
      </w:tr>
      <w:tr>
        <w:tc>
          <w:tcPr>
            <w:tcW w:type="dxa" w:w="1522"/>
          </w:tcPr>
          <w:p>
            <w:r>
              <w:t>G-07</w:t>
            </w:r>
          </w:p>
        </w:tc>
        <w:tc>
          <w:tcPr>
            <w:tcW w:type="dxa" w:w="1522"/>
          </w:tcPr>
          <w:p>
            <w:r>
              <w:t>document-governance-baseline-register.md</w:t>
            </w:r>
          </w:p>
        </w:tc>
        <w:tc>
          <w:tcPr>
            <w:tcW w:type="dxa" w:w="1522"/>
          </w:tcPr>
          <w:p>
            <w:r>
              <w:t>v1.11</w:t>
            </w:r>
          </w:p>
        </w:tc>
        <w:tc>
          <w:tcPr>
            <w:tcW w:type="dxa" w:w="1522"/>
          </w:tcPr>
          <w:p>
            <w:r>
              <w:t>Document lifecycle authority</w:t>
            </w:r>
          </w:p>
        </w:tc>
        <w:tc>
          <w:tcPr>
            <w:tcW w:type="dxa" w:w="1522"/>
          </w:tcPr>
          <w:p>
            <w:r>
              <w:t>Global</w:t>
            </w:r>
          </w:p>
        </w:tc>
        <w:tc>
          <w:tcPr>
            <w:tcW w:type="dxa" w:w="1522"/>
          </w:tcPr>
          <w:p>
            <w:r>
              <w:t>EVOLVE</w:t>
            </w:r>
          </w:p>
        </w:tc>
        <w:tc>
          <w:tcPr>
            <w:tcW w:type="dxa" w:w="1522"/>
          </w:tcPr>
          <w:p>
            <w:r>
              <w:t>HIGH</w:t>
            </w:r>
          </w:p>
        </w:tc>
      </w:tr>
      <w:tr>
        <w:tc>
          <w:tcPr>
            <w:tcW w:type="dxa" w:w="1522"/>
          </w:tcPr>
          <w:p>
            <w:r>
              <w:t>G-08</w:t>
            </w:r>
          </w:p>
        </w:tc>
        <w:tc>
          <w:tcPr>
            <w:tcW w:type="dxa" w:w="1522"/>
          </w:tcPr>
          <w:p>
            <w:r>
              <w:t>CURRENT-PROJECT-STATE.md</w:t>
            </w:r>
          </w:p>
        </w:tc>
        <w:tc>
          <w:tcPr>
            <w:tcW w:type="dxa" w:w="1522"/>
          </w:tcPr>
          <w:p>
            <w:r>
              <w:t>rev.10</w:t>
            </w:r>
          </w:p>
        </w:tc>
        <w:tc>
          <w:tcPr>
            <w:tcW w:type="dxa" w:w="1522"/>
          </w:tcPr>
          <w:p>
            <w:r>
              <w:t>Living implementation state</w:t>
            </w:r>
          </w:p>
        </w:tc>
        <w:tc>
          <w:tcPr>
            <w:tcW w:type="dxa" w:w="1522"/>
          </w:tcPr>
          <w:p>
            <w:r>
              <w:t>Global</w:t>
            </w:r>
          </w:p>
        </w:tc>
        <w:tc>
          <w:tcPr>
            <w:tcW w:type="dxa" w:w="1522"/>
          </w:tcPr>
          <w:p>
            <w:r>
              <w:t>EVOLVE</w:t>
            </w:r>
          </w:p>
        </w:tc>
        <w:tc>
          <w:tcPr>
            <w:tcW w:type="dxa" w:w="1522"/>
          </w:tcPr>
          <w:p>
            <w:r>
              <w:t>HIGH</w:t>
            </w:r>
          </w:p>
        </w:tc>
      </w:tr>
      <w:tr>
        <w:tc>
          <w:tcPr>
            <w:tcW w:type="dxa" w:w="1522"/>
          </w:tcPr>
          <w:p>
            <w:r>
              <w:t>G-09</w:t>
            </w:r>
          </w:p>
        </w:tc>
        <w:tc>
          <w:tcPr>
            <w:tcW w:type="dxa" w:w="1522"/>
          </w:tcPr>
          <w:p>
            <w:r>
              <w:t>decision-log.md</w:t>
            </w:r>
          </w:p>
        </w:tc>
        <w:tc>
          <w:tcPr>
            <w:tcW w:type="dxa" w:w="1522"/>
          </w:tcPr>
          <w:p>
            <w:r>
              <w:t>latest retrieved</w:t>
            </w:r>
          </w:p>
        </w:tc>
        <w:tc>
          <w:tcPr>
            <w:tcW w:type="dxa" w:w="1522"/>
          </w:tcPr>
          <w:p>
            <w:r>
              <w:t>Chronological decision journal</w:t>
            </w:r>
          </w:p>
        </w:tc>
        <w:tc>
          <w:tcPr>
            <w:tcW w:type="dxa" w:w="1522"/>
          </w:tcPr>
          <w:p>
            <w:r>
              <w:t>Cross-AEP</w:t>
            </w:r>
          </w:p>
        </w:tc>
        <w:tc>
          <w:tcPr>
            <w:tcW w:type="dxa" w:w="1522"/>
          </w:tcPr>
          <w:p>
            <w:r>
              <w:t>EVOLVE / TRACE</w:t>
            </w:r>
          </w:p>
        </w:tc>
        <w:tc>
          <w:tcPr>
            <w:tcW w:type="dxa" w:w="1522"/>
          </w:tcPr>
          <w:p>
            <w:r>
              <w:t>MEDIUM</w:t>
            </w:r>
          </w:p>
        </w:tc>
      </w:tr>
      <w:tr>
        <w:tc>
          <w:tcPr>
            <w:tcW w:type="dxa" w:w="1522"/>
          </w:tcPr>
          <w:p>
            <w:r>
              <w:t>G-10</w:t>
            </w:r>
          </w:p>
        </w:tc>
        <w:tc>
          <w:tcPr>
            <w:tcW w:type="dxa" w:w="1522"/>
          </w:tcPr>
          <w:p>
            <w:r>
              <w:t>CHANGELOG.md</w:t>
            </w:r>
          </w:p>
        </w:tc>
        <w:tc>
          <w:tcPr>
            <w:tcW w:type="dxa" w:w="1522"/>
          </w:tcPr>
          <w:p>
            <w:r>
              <w:t>0.7.21 verified</w:t>
            </w:r>
          </w:p>
        </w:tc>
        <w:tc>
          <w:tcPr>
            <w:tcW w:type="dxa" w:w="1522"/>
          </w:tcPr>
          <w:p>
            <w:r>
              <w:t>Release history</w:t>
            </w:r>
          </w:p>
        </w:tc>
        <w:tc>
          <w:tcPr>
            <w:tcW w:type="dxa" w:w="1522"/>
          </w:tcPr>
          <w:p>
            <w:r>
              <w:t>Global</w:t>
            </w:r>
          </w:p>
        </w:tc>
        <w:tc>
          <w:tcPr>
            <w:tcW w:type="dxa" w:w="1522"/>
          </w:tcPr>
          <w:p>
            <w:r>
              <w:t>EVOLVE / TRACE</w:t>
            </w:r>
          </w:p>
        </w:tc>
        <w:tc>
          <w:tcPr>
            <w:tcW w:type="dxa" w:w="1522"/>
          </w:tcPr>
          <w:p>
            <w:r>
              <w:t>MEDIUM</w:t>
            </w:r>
          </w:p>
        </w:tc>
      </w:tr>
      <w:tr>
        <w:tc>
          <w:tcPr>
            <w:tcW w:type="dxa" w:w="1522"/>
          </w:tcPr>
          <w:p>
            <w:r>
              <w:t>G-11</w:t>
            </w:r>
          </w:p>
        </w:tc>
        <w:tc>
          <w:tcPr>
            <w:tcW w:type="dxa" w:w="1522"/>
          </w:tcPr>
          <w:p>
            <w:r>
              <w:t>AI-DEVELOPMENT-BLUEPRINT.md / development-playbook.md</w:t>
            </w:r>
          </w:p>
        </w:tc>
        <w:tc>
          <w:tcPr>
            <w:tcW w:type="dxa" w:w="1522"/>
          </w:tcPr>
          <w:p>
            <w:r>
              <w:t>v1.6</w:t>
            </w:r>
          </w:p>
        </w:tc>
        <w:tc>
          <w:tcPr>
            <w:tcW w:type="dxa" w:w="1522"/>
          </w:tcPr>
          <w:p>
            <w:r>
              <w:t>AI engineering playbook</w:t>
            </w:r>
          </w:p>
        </w:tc>
        <w:tc>
          <w:tcPr>
            <w:tcW w:type="dxa" w:w="1522"/>
          </w:tcPr>
          <w:p>
            <w:r>
              <w:t>Global</w:t>
            </w:r>
          </w:p>
        </w:tc>
        <w:tc>
          <w:tcPr>
            <w:tcW w:type="dxa" w:w="1522"/>
          </w:tcPr>
          <w:p>
            <w:r>
              <w:t>EVOLVE</w:t>
            </w:r>
          </w:p>
        </w:tc>
        <w:tc>
          <w:tcPr>
            <w:tcW w:type="dxa" w:w="1522"/>
          </w:tcPr>
          <w:p>
            <w:r>
              <w:t>HIGH</w:t>
            </w:r>
          </w:p>
        </w:tc>
      </w:tr>
      <w:tr>
        <w:tc>
          <w:tcPr>
            <w:tcW w:type="dxa" w:w="1522"/>
          </w:tcPr>
          <w:p>
            <w:r>
              <w:t>G-12</w:t>
            </w:r>
          </w:p>
        </w:tc>
        <w:tc>
          <w:tcPr>
            <w:tcW w:type="dxa" w:w="1522"/>
          </w:tcPr>
          <w:p>
            <w:r>
              <w:t>AI-CONTEXT-PACK.md</w:t>
            </w:r>
          </w:p>
        </w:tc>
        <w:tc>
          <w:tcPr>
            <w:tcW w:type="dxa" w:w="1522"/>
          </w:tcPr>
          <w:p>
            <w:r>
              <w:t>v1.1</w:t>
            </w:r>
          </w:p>
        </w:tc>
        <w:tc>
          <w:tcPr>
            <w:tcW w:type="dxa" w:w="1522"/>
          </w:tcPr>
          <w:p>
            <w:r>
              <w:t>AI context</w:t>
            </w:r>
          </w:p>
        </w:tc>
        <w:tc>
          <w:tcPr>
            <w:tcW w:type="dxa" w:w="1522"/>
          </w:tcPr>
          <w:p>
            <w:r>
              <w:t>Global</w:t>
            </w:r>
          </w:p>
        </w:tc>
        <w:tc>
          <w:tcPr>
            <w:tcW w:type="dxa" w:w="1522"/>
          </w:tcPr>
          <w:p>
            <w:r>
              <w:t>EVOLVE</w:t>
            </w:r>
          </w:p>
        </w:tc>
        <w:tc>
          <w:tcPr>
            <w:tcW w:type="dxa" w:w="1522"/>
          </w:tcPr>
          <w:p>
            <w:r>
              <w:t>MEDIUM</w:t>
            </w:r>
          </w:p>
        </w:tc>
      </w:tr>
      <w:tr>
        <w:tc>
          <w:tcPr>
            <w:tcW w:type="dxa" w:w="1522"/>
          </w:tcPr>
          <w:p>
            <w:r>
              <w:t>G-13</w:t>
            </w:r>
          </w:p>
        </w:tc>
        <w:tc>
          <w:tcPr>
            <w:tcW w:type="dxa" w:w="1522"/>
          </w:tcPr>
          <w:p>
            <w:r>
              <w:t>DEVELOPMENT-ROADMAP.md</w:t>
            </w:r>
          </w:p>
        </w:tc>
        <w:tc>
          <w:tcPr>
            <w:tcW w:type="dxa" w:w="1522"/>
          </w:tcPr>
          <w:p>
            <w:r>
              <w:t>current</w:t>
            </w:r>
          </w:p>
        </w:tc>
        <w:tc>
          <w:tcPr>
            <w:tcW w:type="dxa" w:w="1522"/>
          </w:tcPr>
          <w:p>
            <w:r>
              <w:t>Roadmap / sprint planning</w:t>
            </w:r>
          </w:p>
        </w:tc>
        <w:tc>
          <w:tcPr>
            <w:tcW w:type="dxa" w:w="1522"/>
          </w:tcPr>
          <w:p>
            <w:r>
              <w:t>Global</w:t>
            </w:r>
          </w:p>
        </w:tc>
        <w:tc>
          <w:tcPr>
            <w:tcW w:type="dxa" w:w="1522"/>
          </w:tcPr>
          <w:p>
            <w:r>
              <w:t>EVOLVE</w:t>
            </w:r>
          </w:p>
        </w:tc>
        <w:tc>
          <w:tcPr>
            <w:tcW w:type="dxa" w:w="1522"/>
          </w:tcPr>
          <w:p>
            <w:r>
              <w:t>MEDIUM</w:t>
            </w:r>
          </w:p>
        </w:tc>
      </w:tr>
      <w:tr>
        <w:tc>
          <w:tcPr>
            <w:tcW w:type="dxa" w:w="1522"/>
          </w:tcPr>
          <w:p>
            <w:r>
              <w:t>G-14</w:t>
            </w:r>
          </w:p>
        </w:tc>
        <w:tc>
          <w:tcPr>
            <w:tcW w:type="dxa" w:w="1522"/>
          </w:tcPr>
          <w:p>
            <w:r>
              <w:t>TASK-TEMPLATE.md</w:t>
            </w:r>
          </w:p>
        </w:tc>
        <w:tc>
          <w:tcPr>
            <w:tcW w:type="dxa" w:w="1522"/>
          </w:tcPr>
          <w:p>
            <w:r>
              <w:t>v1.1</w:t>
            </w:r>
          </w:p>
        </w:tc>
        <w:tc>
          <w:tcPr>
            <w:tcW w:type="dxa" w:w="1522"/>
          </w:tcPr>
          <w:p>
            <w:r>
              <w:t>Task format</w:t>
            </w:r>
          </w:p>
        </w:tc>
        <w:tc>
          <w:tcPr>
            <w:tcW w:type="dxa" w:w="1522"/>
          </w:tcPr>
          <w:p>
            <w:r>
              <w:t>Global</w:t>
            </w:r>
          </w:p>
        </w:tc>
        <w:tc>
          <w:tcPr>
            <w:tcW w:type="dxa" w:w="1522"/>
          </w:tcPr>
          <w:p>
            <w:r>
              <w:t>KEEP / MINOR EVOLVE</w:t>
            </w:r>
          </w:p>
        </w:tc>
        <w:tc>
          <w:tcPr>
            <w:tcW w:type="dxa" w:w="1522"/>
          </w:tcPr>
          <w:p>
            <w:r>
              <w:t>LOW</w:t>
            </w:r>
          </w:p>
        </w:tc>
      </w:tr>
      <w:tr>
        <w:tc>
          <w:tcPr>
            <w:tcW w:type="dxa" w:w="1522"/>
          </w:tcPr>
          <w:p>
            <w:r>
              <w:t>G-15</w:t>
            </w:r>
          </w:p>
        </w:tc>
        <w:tc>
          <w:tcPr>
            <w:tcW w:type="dxa" w:w="1522"/>
          </w:tcPr>
          <w:p>
            <w:r>
              <w:t>Entity-Mapping-RUMAHAGEN.md</w:t>
            </w:r>
          </w:p>
        </w:tc>
        <w:tc>
          <w:tcPr>
            <w:tcW w:type="dxa" w:w="1522"/>
          </w:tcPr>
          <w:p>
            <w:r>
              <w:t>v1.0</w:t>
            </w:r>
          </w:p>
        </w:tc>
        <w:tc>
          <w:tcPr>
            <w:tcW w:type="dxa" w:w="1522"/>
          </w:tcPr>
          <w:p>
            <w:r>
              <w:t>Entity ID registry</w:t>
            </w:r>
          </w:p>
        </w:tc>
        <w:tc>
          <w:tcPr>
            <w:tcW w:type="dxa" w:w="1522"/>
          </w:tcPr>
          <w:p>
            <w:r>
              <w:t>AEP2–4</w:t>
            </w:r>
          </w:p>
        </w:tc>
        <w:tc>
          <w:tcPr>
            <w:tcW w:type="dxa" w:w="1522"/>
          </w:tcPr>
          <w:p>
            <w:r>
              <w:t>EVOLVE</w:t>
            </w:r>
          </w:p>
        </w:tc>
        <w:tc>
          <w:tcPr>
            <w:tcW w:type="dxa" w:w="1522"/>
          </w:tcPr>
          <w:p>
            <w:r>
              <w:t>HIGH</w:t>
            </w:r>
          </w:p>
        </w:tc>
      </w:tr>
      <w:tr>
        <w:tc>
          <w:tcPr>
            <w:tcW w:type="dxa" w:w="1522"/>
          </w:tcPr>
          <w:p>
            <w:r>
              <w:t>G-16</w:t>
            </w:r>
          </w:p>
        </w:tc>
        <w:tc>
          <w:tcPr>
            <w:tcW w:type="dxa" w:w="1522"/>
          </w:tcPr>
          <w:p>
            <w:r>
              <w:t>ERD-Skema-Database-RUMAHAGEN.md</w:t>
            </w:r>
          </w:p>
        </w:tc>
        <w:tc>
          <w:tcPr>
            <w:tcW w:type="dxa" w:w="1522"/>
          </w:tcPr>
          <w:p>
            <w:r>
              <w:t>v1.4</w:t>
            </w:r>
          </w:p>
        </w:tc>
        <w:tc>
          <w:tcPr>
            <w:tcW w:type="dxa" w:w="1522"/>
          </w:tcPr>
          <w:p>
            <w:r>
              <w:t>Logical + physical DB baseline</w:t>
            </w:r>
          </w:p>
        </w:tc>
        <w:tc>
          <w:tcPr>
            <w:tcW w:type="dxa" w:w="1522"/>
          </w:tcPr>
          <w:p>
            <w:r>
              <w:t>AEP1–4</w:t>
            </w:r>
          </w:p>
        </w:tc>
        <w:tc>
          <w:tcPr>
            <w:tcW w:type="dxa" w:w="1522"/>
          </w:tcPr>
          <w:p>
            <w:r>
              <w:t>EVOLVE</w:t>
            </w:r>
          </w:p>
        </w:tc>
        <w:tc>
          <w:tcPr>
            <w:tcW w:type="dxa" w:w="1522"/>
          </w:tcPr>
          <w:p>
            <w:r>
              <w:t>CRITICAL</w:t>
            </w:r>
          </w:p>
        </w:tc>
      </w:tr>
      <w:tr>
        <w:tc>
          <w:tcPr>
            <w:tcW w:type="dxa" w:w="1522"/>
          </w:tcPr>
          <w:p>
            <w:r>
              <w:t>G-17</w:t>
            </w:r>
          </w:p>
        </w:tc>
        <w:tc>
          <w:tcPr>
            <w:tcW w:type="dxa" w:w="1522"/>
          </w:tcPr>
          <w:p>
            <w:r>
              <w:t>Database-Dictionary-Migration-Ready.md</w:t>
            </w:r>
          </w:p>
        </w:tc>
        <w:tc>
          <w:tcPr>
            <w:tcW w:type="dxa" w:w="1522"/>
          </w:tcPr>
          <w:p>
            <w:r>
              <w:t>v1.0</w:t>
            </w:r>
          </w:p>
        </w:tc>
        <w:tc>
          <w:tcPr>
            <w:tcW w:type="dxa" w:w="1522"/>
          </w:tcPr>
          <w:p>
            <w:r>
              <w:t>Migration-ready dictionary</w:t>
            </w:r>
          </w:p>
        </w:tc>
        <w:tc>
          <w:tcPr>
            <w:tcW w:type="dxa" w:w="1522"/>
          </w:tcPr>
          <w:p>
            <w:r>
              <w:t>AEP1–4</w:t>
            </w:r>
          </w:p>
        </w:tc>
        <w:tc>
          <w:tcPr>
            <w:tcW w:type="dxa" w:w="1522"/>
          </w:tcPr>
          <w:p>
            <w:r>
              <w:t>EVOLVE AFTER ERD</w:t>
            </w:r>
          </w:p>
        </w:tc>
        <w:tc>
          <w:tcPr>
            <w:tcW w:type="dxa" w:w="1522"/>
          </w:tcPr>
          <w:p>
            <w:r>
              <w:t>CRITICAL</w:t>
            </w:r>
          </w:p>
        </w:tc>
      </w:tr>
      <w:tr>
        <w:tc>
          <w:tcPr>
            <w:tcW w:type="dxa" w:w="1522"/>
          </w:tcPr>
          <w:p>
            <w:r>
              <w:t>G-18</w:t>
            </w:r>
          </w:p>
        </w:tc>
        <w:tc>
          <w:tcPr>
            <w:tcW w:type="dxa" w:w="1522"/>
          </w:tcPr>
          <w:p>
            <w:r>
              <w:t>API-Specification-RUMAHAGEN.md</w:t>
            </w:r>
          </w:p>
        </w:tc>
        <w:tc>
          <w:tcPr>
            <w:tcW w:type="dxa" w:w="1522"/>
          </w:tcPr>
          <w:p>
            <w:r>
              <w:t>v1.3-FINAL-FIXED</w:t>
            </w:r>
          </w:p>
        </w:tc>
        <w:tc>
          <w:tcPr>
            <w:tcW w:type="dxa" w:w="1522"/>
          </w:tcPr>
          <w:p>
            <w:r>
              <w:t>API contract</w:t>
            </w:r>
          </w:p>
        </w:tc>
        <w:tc>
          <w:tcPr>
            <w:tcW w:type="dxa" w:w="1522"/>
          </w:tcPr>
          <w:p>
            <w:r>
              <w:t>AEP1–4</w:t>
            </w:r>
          </w:p>
        </w:tc>
        <w:tc>
          <w:tcPr>
            <w:tcW w:type="dxa" w:w="1522"/>
          </w:tcPr>
          <w:p>
            <w:r>
              <w:t>EVOLVE</w:t>
            </w:r>
          </w:p>
        </w:tc>
        <w:tc>
          <w:tcPr>
            <w:tcW w:type="dxa" w:w="1522"/>
          </w:tcPr>
          <w:p>
            <w:r>
              <w:t>CRITICAL</w:t>
            </w:r>
          </w:p>
        </w:tc>
      </w:tr>
      <w:tr>
        <w:tc>
          <w:tcPr>
            <w:tcW w:type="dxa" w:w="1522"/>
          </w:tcPr>
          <w:p>
            <w:r>
              <w:t>G-19</w:t>
            </w:r>
          </w:p>
        </w:tc>
        <w:tc>
          <w:tcPr>
            <w:tcW w:type="dxa" w:w="1522"/>
          </w:tcPr>
          <w:p>
            <w:r>
              <w:t>API-Specification-RUMAHAGEN.md (non-FIXED copy)</w:t>
            </w:r>
          </w:p>
        </w:tc>
        <w:tc>
          <w:tcPr>
            <w:tcW w:type="dxa" w:w="1522"/>
          </w:tcPr>
          <w:p>
            <w:r>
              <w:t>v1.3-FINAL</w:t>
            </w:r>
          </w:p>
        </w:tc>
        <w:tc>
          <w:tcPr>
            <w:tcW w:type="dxa" w:w="1522"/>
          </w:tcPr>
          <w:p>
            <w:r>
              <w:t>Historical/superseded candidate</w:t>
            </w:r>
          </w:p>
        </w:tc>
        <w:tc>
          <w:tcPr>
            <w:tcW w:type="dxa" w:w="1522"/>
          </w:tcPr>
          <w:p>
            <w:r>
              <w:t>AEP1</w:t>
            </w:r>
          </w:p>
        </w:tc>
        <w:tc>
          <w:tcPr>
            <w:tcW w:type="dxa" w:w="1522"/>
          </w:tcPr>
          <w:p>
            <w:r>
              <w:t>NO EDIT / RETAIN</w:t>
            </w:r>
          </w:p>
        </w:tc>
        <w:tc>
          <w:tcPr>
            <w:tcW w:type="dxa" w:w="1522"/>
          </w:tcPr>
          <w:p>
            <w:r>
              <w:t>LOW</w:t>
            </w:r>
          </w:p>
        </w:tc>
      </w:tr>
      <w:tr>
        <w:tc>
          <w:tcPr>
            <w:tcW w:type="dxa" w:w="1522"/>
          </w:tcPr>
          <w:p>
            <w:r>
              <w:t>G-20</w:t>
            </w:r>
          </w:p>
        </w:tc>
        <w:tc>
          <w:tcPr>
            <w:tcW w:type="dxa" w:w="1522"/>
          </w:tcPr>
          <w:p>
            <w:r>
              <w:t>Authorization-Access-Control-Specification.md</w:t>
            </w:r>
          </w:p>
        </w:tc>
        <w:tc>
          <w:tcPr>
            <w:tcW w:type="dxa" w:w="1522"/>
          </w:tcPr>
          <w:p>
            <w:r>
              <w:t>v1.1</w:t>
            </w:r>
          </w:p>
        </w:tc>
        <w:tc>
          <w:tcPr>
            <w:tcW w:type="dxa" w:w="1522"/>
          </w:tcPr>
          <w:p>
            <w:r>
              <w:t>RBAC / authorization baseline</w:t>
            </w:r>
          </w:p>
        </w:tc>
        <w:tc>
          <w:tcPr>
            <w:tcW w:type="dxa" w:w="1522"/>
          </w:tcPr>
          <w:p>
            <w:r>
              <w:t>AEP1/AEP3/AEP4</w:t>
            </w:r>
          </w:p>
        </w:tc>
        <w:tc>
          <w:tcPr>
            <w:tcW w:type="dxa" w:w="1522"/>
          </w:tcPr>
          <w:p>
            <w:r>
              <w:t>EVOLVE</w:t>
            </w:r>
          </w:p>
        </w:tc>
        <w:tc>
          <w:tcPr>
            <w:tcW w:type="dxa" w:w="1522"/>
          </w:tcPr>
          <w:p>
            <w:r>
              <w:t>CRITICAL</w:t>
            </w:r>
          </w:p>
        </w:tc>
      </w:tr>
      <w:tr>
        <w:tc>
          <w:tcPr>
            <w:tcW w:type="dxa" w:w="1522"/>
          </w:tcPr>
          <w:p>
            <w:r>
              <w:t>G-21</w:t>
            </w:r>
          </w:p>
        </w:tc>
        <w:tc>
          <w:tcPr>
            <w:tcW w:type="dxa" w:w="1522"/>
          </w:tcPr>
          <w:p>
            <w:r>
              <w:t>PRD-RUMAHAGEN.md</w:t>
            </w:r>
          </w:p>
        </w:tc>
        <w:tc>
          <w:tcPr>
            <w:tcW w:type="dxa" w:w="1522"/>
          </w:tcPr>
          <w:p>
            <w:r>
              <w:t>v1.3</w:t>
            </w:r>
          </w:p>
        </w:tc>
        <w:tc>
          <w:tcPr>
            <w:tcW w:type="dxa" w:w="1522"/>
          </w:tcPr>
          <w:p>
            <w:r>
              <w:t>Product requirements</w:t>
            </w:r>
          </w:p>
        </w:tc>
        <w:tc>
          <w:tcPr>
            <w:tcW w:type="dxa" w:w="1522"/>
          </w:tcPr>
          <w:p>
            <w:r>
              <w:t>AEP1–4</w:t>
            </w:r>
          </w:p>
        </w:tc>
        <w:tc>
          <w:tcPr>
            <w:tcW w:type="dxa" w:w="1522"/>
          </w:tcPr>
          <w:p>
            <w:r>
              <w:t>EVOLVE</w:t>
            </w:r>
          </w:p>
        </w:tc>
        <w:tc>
          <w:tcPr>
            <w:tcW w:type="dxa" w:w="1522"/>
          </w:tcPr>
          <w:p>
            <w:r>
              <w:t>CRITICAL</w:t>
            </w:r>
          </w:p>
        </w:tc>
      </w:tr>
      <w:tr>
        <w:tc>
          <w:tcPr>
            <w:tcW w:type="dxa" w:w="1522"/>
          </w:tcPr>
          <w:p>
            <w:r>
              <w:t>G-22</w:t>
            </w:r>
          </w:p>
        </w:tc>
        <w:tc>
          <w:tcPr>
            <w:tcW w:type="dxa" w:w="1522"/>
          </w:tcPr>
          <w:p>
            <w:r>
              <w:t>User-Flow-RUMAHAGEN.md</w:t>
            </w:r>
          </w:p>
        </w:tc>
        <w:tc>
          <w:tcPr>
            <w:tcW w:type="dxa" w:w="1522"/>
          </w:tcPr>
          <w:p>
            <w:r>
              <w:t>v1.2</w:t>
            </w:r>
          </w:p>
        </w:tc>
        <w:tc>
          <w:tcPr>
            <w:tcW w:type="dxa" w:w="1522"/>
          </w:tcPr>
          <w:p>
            <w:r>
              <w:t>Interaction baseline</w:t>
            </w:r>
          </w:p>
        </w:tc>
        <w:tc>
          <w:tcPr>
            <w:tcW w:type="dxa" w:w="1522"/>
          </w:tcPr>
          <w:p>
            <w:r>
              <w:t>AEP2/AEP4/AEP3</w:t>
            </w:r>
          </w:p>
        </w:tc>
        <w:tc>
          <w:tcPr>
            <w:tcW w:type="dxa" w:w="1522"/>
          </w:tcPr>
          <w:p>
            <w:r>
              <w:t>EVOLVE</w:t>
            </w:r>
          </w:p>
        </w:tc>
        <w:tc>
          <w:tcPr>
            <w:tcW w:type="dxa" w:w="1522"/>
          </w:tcPr>
          <w:p>
            <w:r>
              <w:t>HIGH</w:t>
            </w:r>
          </w:p>
        </w:tc>
      </w:tr>
      <w:tr>
        <w:tc>
          <w:tcPr>
            <w:tcW w:type="dxa" w:w="1522"/>
          </w:tcPr>
          <w:p>
            <w:r>
              <w:t>G-23</w:t>
            </w:r>
          </w:p>
        </w:tc>
        <w:tc>
          <w:tcPr>
            <w:tcW w:type="dxa" w:w="1522"/>
          </w:tcPr>
          <w:p>
            <w:r>
              <w:t>Functional-Specification.md</w:t>
            </w:r>
          </w:p>
        </w:tc>
        <w:tc>
          <w:tcPr>
            <w:tcW w:type="dxa" w:w="1522"/>
          </w:tcPr>
          <w:p>
            <w:r>
              <w:t>v1.0</w:t>
            </w:r>
          </w:p>
        </w:tc>
        <w:tc>
          <w:tcPr>
            <w:tcW w:type="dxa" w:w="1522"/>
          </w:tcPr>
          <w:p>
            <w:r>
              <w:t>Functional baseline</w:t>
            </w:r>
          </w:p>
        </w:tc>
        <w:tc>
          <w:tcPr>
            <w:tcW w:type="dxa" w:w="1522"/>
          </w:tcPr>
          <w:p>
            <w:r>
              <w:t>AEP1–4</w:t>
            </w:r>
          </w:p>
        </w:tc>
        <w:tc>
          <w:tcPr>
            <w:tcW w:type="dxa" w:w="1522"/>
          </w:tcPr>
          <w:p>
            <w:r>
              <w:t>EVOLVE</w:t>
            </w:r>
          </w:p>
        </w:tc>
        <w:tc>
          <w:tcPr>
            <w:tcW w:type="dxa" w:w="1522"/>
          </w:tcPr>
          <w:p>
            <w:r>
              <w:t>HIGH</w:t>
            </w:r>
          </w:p>
        </w:tc>
      </w:tr>
      <w:tr>
        <w:tc>
          <w:tcPr>
            <w:tcW w:type="dxa" w:w="1522"/>
          </w:tcPr>
          <w:p>
            <w:r>
              <w:t>G-24</w:t>
            </w:r>
          </w:p>
        </w:tc>
        <w:tc>
          <w:tcPr>
            <w:tcW w:type="dxa" w:w="1522"/>
          </w:tcPr>
          <w:p>
            <w:r>
              <w:t>UI-Specification.md</w:t>
            </w:r>
          </w:p>
        </w:tc>
        <w:tc>
          <w:tcPr>
            <w:tcW w:type="dxa" w:w="1522"/>
          </w:tcPr>
          <w:p>
            <w:r>
              <w:t>v1.0</w:t>
            </w:r>
          </w:p>
        </w:tc>
        <w:tc>
          <w:tcPr>
            <w:tcW w:type="dxa" w:w="1522"/>
          </w:tcPr>
          <w:p>
            <w:r>
              <w:t>UI baseline</w:t>
            </w:r>
          </w:p>
        </w:tc>
        <w:tc>
          <w:tcPr>
            <w:tcW w:type="dxa" w:w="1522"/>
          </w:tcPr>
          <w:p>
            <w:r>
              <w:t>AEP3/AEP4</w:t>
            </w:r>
          </w:p>
        </w:tc>
        <w:tc>
          <w:tcPr>
            <w:tcW w:type="dxa" w:w="1522"/>
          </w:tcPr>
          <w:p>
            <w:r>
              <w:t>EVOLVE</w:t>
            </w:r>
          </w:p>
        </w:tc>
        <w:tc>
          <w:tcPr>
            <w:tcW w:type="dxa" w:w="1522"/>
          </w:tcPr>
          <w:p>
            <w:r>
              <w:t>MEDIUM</w:t>
            </w:r>
          </w:p>
        </w:tc>
      </w:tr>
      <w:tr>
        <w:tc>
          <w:tcPr>
            <w:tcW w:type="dxa" w:w="1522"/>
          </w:tcPr>
          <w:p>
            <w:r>
              <w:t>G-25</w:t>
            </w:r>
          </w:p>
        </w:tc>
        <w:tc>
          <w:tcPr>
            <w:tcW w:type="dxa" w:w="1522"/>
          </w:tcPr>
          <w:p>
            <w:r>
              <w:t>Technical-Specification.md</w:t>
            </w:r>
          </w:p>
        </w:tc>
        <w:tc>
          <w:tcPr>
            <w:tcW w:type="dxa" w:w="1522"/>
          </w:tcPr>
          <w:p>
            <w:r>
              <w:t>v1.0</w:t>
            </w:r>
          </w:p>
        </w:tc>
        <w:tc>
          <w:tcPr>
            <w:tcW w:type="dxa" w:w="1522"/>
          </w:tcPr>
          <w:p>
            <w:r>
              <w:t>Technical baseline</w:t>
            </w:r>
          </w:p>
        </w:tc>
        <w:tc>
          <w:tcPr>
            <w:tcW w:type="dxa" w:w="1522"/>
          </w:tcPr>
          <w:p>
            <w:r>
              <w:t>AEP1–4</w:t>
            </w:r>
          </w:p>
        </w:tc>
        <w:tc>
          <w:tcPr>
            <w:tcW w:type="dxa" w:w="1522"/>
          </w:tcPr>
          <w:p>
            <w:r>
              <w:t>EVOLVE</w:t>
            </w:r>
          </w:p>
        </w:tc>
        <w:tc>
          <w:tcPr>
            <w:tcW w:type="dxa" w:w="1522"/>
          </w:tcPr>
          <w:p>
            <w:r>
              <w:t>HIGH</w:t>
            </w:r>
          </w:p>
        </w:tc>
      </w:tr>
      <w:tr>
        <w:tc>
          <w:tcPr>
            <w:tcW w:type="dxa" w:w="1522"/>
          </w:tcPr>
          <w:p>
            <w:r>
              <w:t>G-26</w:t>
            </w:r>
          </w:p>
        </w:tc>
        <w:tc>
          <w:tcPr>
            <w:tcW w:type="dxa" w:w="1522"/>
          </w:tcPr>
          <w:p>
            <w:r>
              <w:t>RUMAHAGEN Business Rules Baseline</w:t>
            </w:r>
          </w:p>
        </w:tc>
        <w:tc>
          <w:tcPr>
            <w:tcW w:type="dxa" w:w="1522"/>
          </w:tcPr>
          <w:p>
            <w:r>
              <w:t>v1.0 locked / later traceability supplements</w:t>
            </w:r>
          </w:p>
        </w:tc>
        <w:tc>
          <w:tcPr>
            <w:tcW w:type="dxa" w:w="1522"/>
          </w:tcPr>
          <w:p>
            <w:r>
              <w:t>Normative business logic</w:t>
            </w:r>
          </w:p>
        </w:tc>
        <w:tc>
          <w:tcPr>
            <w:tcW w:type="dxa" w:w="1522"/>
          </w:tcPr>
          <w:p>
            <w:r>
              <w:t>All AEPs</w:t>
            </w:r>
          </w:p>
        </w:tc>
        <w:tc>
          <w:tcPr>
            <w:tcW w:type="dxa" w:w="1522"/>
          </w:tcPr>
          <w:p>
            <w:r>
              <w:t>KEEP + CONTROLLED EXTENSION</w:t>
            </w:r>
          </w:p>
        </w:tc>
        <w:tc>
          <w:tcPr>
            <w:tcW w:type="dxa" w:w="1522"/>
          </w:tcPr>
          <w:p>
            <w:r>
              <w:t>CRITICAL</w:t>
            </w:r>
          </w:p>
        </w:tc>
      </w:tr>
      <w:tr>
        <w:tc>
          <w:tcPr>
            <w:tcW w:type="dxa" w:w="1522"/>
          </w:tcPr>
          <w:p>
            <w:r>
              <w:t>G-27</w:t>
            </w:r>
          </w:p>
        </w:tc>
        <w:tc>
          <w:tcPr>
            <w:tcW w:type="dxa" w:w="1522"/>
          </w:tcPr>
          <w:p>
            <w:r>
              <w:t>AEP-specific Learning Economy BR</w:t>
            </w:r>
          </w:p>
        </w:tc>
        <w:tc>
          <w:tcPr>
            <w:tcW w:type="dxa" w:w="1522"/>
          </w:tcPr>
          <w:p>
            <w:r>
              <w:t>v1.0</w:t>
            </w:r>
          </w:p>
        </w:tc>
        <w:tc>
          <w:tcPr>
            <w:tcW w:type="dxa" w:w="1522"/>
          </w:tcPr>
          <w:p>
            <w:r>
              <w:t>AEP2 domain rule input</w:t>
            </w:r>
          </w:p>
        </w:tc>
        <w:tc>
          <w:tcPr>
            <w:tcW w:type="dxa" w:w="1522"/>
          </w:tcPr>
          <w:p>
            <w:r>
              <w:t>AEP2</w:t>
            </w:r>
          </w:p>
        </w:tc>
        <w:tc>
          <w:tcPr>
            <w:tcW w:type="dxa" w:w="1522"/>
          </w:tcPr>
          <w:p>
            <w:r>
              <w:t>TRACE / ALIGN</w:t>
            </w:r>
          </w:p>
        </w:tc>
        <w:tc>
          <w:tcPr>
            <w:tcW w:type="dxa" w:w="1522"/>
          </w:tcPr>
          <w:p>
            <w:r>
              <w:t>HIGH</w:t>
            </w:r>
          </w:p>
        </w:tc>
      </w:tr>
      <w:tr>
        <w:tc>
          <w:tcPr>
            <w:tcW w:type="dxa" w:w="1522"/>
          </w:tcPr>
          <w:p>
            <w:r>
              <w:t>G-28</w:t>
            </w:r>
          </w:p>
        </w:tc>
        <w:tc>
          <w:tcPr>
            <w:tcW w:type="dxa" w:w="1522"/>
          </w:tcPr>
          <w:p>
            <w:r>
              <w:t>AEP-specific Title BR</w:t>
            </w:r>
          </w:p>
        </w:tc>
        <w:tc>
          <w:tcPr>
            <w:tcW w:type="dxa" w:w="1522"/>
          </w:tcPr>
          <w:p>
            <w:r>
              <w:t>v1.0 consolidated</w:t>
            </w:r>
          </w:p>
        </w:tc>
        <w:tc>
          <w:tcPr>
            <w:tcW w:type="dxa" w:w="1522"/>
          </w:tcPr>
          <w:p>
            <w:r>
              <w:t>AEP3 domain rule input</w:t>
            </w:r>
          </w:p>
        </w:tc>
        <w:tc>
          <w:tcPr>
            <w:tcW w:type="dxa" w:w="1522"/>
          </w:tcPr>
          <w:p>
            <w:r>
              <w:t>AEP3</w:t>
            </w:r>
          </w:p>
        </w:tc>
        <w:tc>
          <w:tcPr>
            <w:tcW w:type="dxa" w:w="1522"/>
          </w:tcPr>
          <w:p>
            <w:r>
              <w:t>TRACE / ALIGN</w:t>
            </w:r>
          </w:p>
        </w:tc>
        <w:tc>
          <w:tcPr>
            <w:tcW w:type="dxa" w:w="1522"/>
          </w:tcPr>
          <w:p>
            <w:r>
              <w:t>HIGH</w:t>
            </w:r>
          </w:p>
        </w:tc>
      </w:tr>
      <w:tr>
        <w:tc>
          <w:tcPr>
            <w:tcW w:type="dxa" w:w="1522"/>
          </w:tcPr>
          <w:p>
            <w:r>
              <w:t>G-29</w:t>
            </w:r>
          </w:p>
        </w:tc>
        <w:tc>
          <w:tcPr>
            <w:tcW w:type="dxa" w:w="1522"/>
          </w:tcPr>
          <w:p>
            <w:r>
              <w:t>Learning Session AEP + BR</w:t>
            </w:r>
          </w:p>
        </w:tc>
        <w:tc>
          <w:tcPr>
            <w:tcW w:type="dxa" w:w="1522"/>
          </w:tcPr>
          <w:p>
            <w:r>
              <w:t>v1.0</w:t>
            </w:r>
          </w:p>
        </w:tc>
        <w:tc>
          <w:tcPr>
            <w:tcW w:type="dxa" w:w="1522"/>
          </w:tcPr>
          <w:p>
            <w:r>
              <w:t>AEP4 domain rule input</w:t>
            </w:r>
          </w:p>
        </w:tc>
        <w:tc>
          <w:tcPr>
            <w:tcW w:type="dxa" w:w="1522"/>
          </w:tcPr>
          <w:p>
            <w:r>
              <w:t>AEP4</w:t>
            </w:r>
          </w:p>
        </w:tc>
        <w:tc>
          <w:tcPr>
            <w:tcW w:type="dxa" w:w="1522"/>
          </w:tcPr>
          <w:p>
            <w:r>
              <w:t>TRACE / ALIGN</w:t>
            </w:r>
          </w:p>
        </w:tc>
        <w:tc>
          <w:tcPr>
            <w:tcW w:type="dxa" w:w="1522"/>
          </w:tcPr>
          <w:p>
            <w:r>
              <w:t>HIGH</w:t>
            </w:r>
          </w:p>
        </w:tc>
      </w:tr>
      <w:tr>
        <w:tc>
          <w:tcPr>
            <w:tcW w:type="dxa" w:w="1522"/>
          </w:tcPr>
          <w:p>
            <w:r>
              <w:t>G-30</w:t>
            </w:r>
          </w:p>
        </w:tc>
        <w:tc>
          <w:tcPr>
            <w:tcW w:type="dxa" w:w="1522"/>
          </w:tcPr>
          <w:p>
            <w:r>
              <w:t>Module-Dependency-Matrix-RUMAHAGEN.md</w:t>
            </w:r>
          </w:p>
        </w:tc>
        <w:tc>
          <w:tcPr>
            <w:tcW w:type="dxa" w:w="1522"/>
          </w:tcPr>
          <w:p>
            <w:r>
              <w:t>v1.0</w:t>
            </w:r>
          </w:p>
        </w:tc>
        <w:tc>
          <w:tcPr>
            <w:tcW w:type="dxa" w:w="1522"/>
          </w:tcPr>
          <w:p>
            <w:r>
              <w:t>Implementation dependency map</w:t>
            </w:r>
          </w:p>
        </w:tc>
        <w:tc>
          <w:tcPr>
            <w:tcW w:type="dxa" w:w="1522"/>
          </w:tcPr>
          <w:p>
            <w:r>
              <w:t>Global</w:t>
            </w:r>
          </w:p>
        </w:tc>
        <w:tc>
          <w:tcPr>
            <w:tcW w:type="dxa" w:w="1522"/>
          </w:tcPr>
          <w:p>
            <w:r>
              <w:t>EVOLVE</w:t>
            </w:r>
          </w:p>
        </w:tc>
        <w:tc>
          <w:tcPr>
            <w:tcW w:type="dxa" w:w="1522"/>
          </w:tcPr>
          <w:p>
            <w:r>
              <w:t>MEDIUM</w:t>
            </w:r>
          </w:p>
        </w:tc>
      </w:tr>
      <w:tr>
        <w:tc>
          <w:tcPr>
            <w:tcW w:type="dxa" w:w="1522"/>
          </w:tcPr>
          <w:p>
            <w:r>
              <w:t>G-31</w:t>
            </w:r>
          </w:p>
        </w:tc>
        <w:tc>
          <w:tcPr>
            <w:tcW w:type="dxa" w:w="1522"/>
          </w:tcPr>
          <w:p>
            <w:r>
              <w:t>Module-Implementation-Strategy-RUMAHAGEN.md</w:t>
            </w:r>
          </w:p>
        </w:tc>
        <w:tc>
          <w:tcPr>
            <w:tcW w:type="dxa" w:w="1522"/>
          </w:tcPr>
          <w:p>
            <w:r>
              <w:t>v1.0</w:t>
            </w:r>
          </w:p>
        </w:tc>
        <w:tc>
          <w:tcPr>
            <w:tcW w:type="dxa" w:w="1522"/>
          </w:tcPr>
          <w:p>
            <w:r>
              <w:t>Implementation sequencing</w:t>
            </w:r>
          </w:p>
        </w:tc>
        <w:tc>
          <w:tcPr>
            <w:tcW w:type="dxa" w:w="1522"/>
          </w:tcPr>
          <w:p>
            <w:r>
              <w:t>Global</w:t>
            </w:r>
          </w:p>
        </w:tc>
        <w:tc>
          <w:tcPr>
            <w:tcW w:type="dxa" w:w="1522"/>
          </w:tcPr>
          <w:p>
            <w:r>
              <w:t>EVOLVE</w:t>
            </w:r>
          </w:p>
        </w:tc>
        <w:tc>
          <w:tcPr>
            <w:tcW w:type="dxa" w:w="1522"/>
          </w:tcPr>
          <w:p>
            <w:r>
              <w:t>MEDIUM</w:t>
            </w:r>
          </w:p>
        </w:tc>
      </w:tr>
      <w:tr>
        <w:tc>
          <w:tcPr>
            <w:tcW w:type="dxa" w:w="1522"/>
          </w:tcPr>
          <w:p>
            <w:r>
              <w:t>G-32</w:t>
            </w:r>
          </w:p>
        </w:tc>
        <w:tc>
          <w:tcPr>
            <w:tcW w:type="dxa" w:w="1522"/>
          </w:tcPr>
          <w:p>
            <w:r>
              <w:t>SEO-Analytics-Specification-RUMAHAGEN.md</w:t>
            </w:r>
          </w:p>
        </w:tc>
        <w:tc>
          <w:tcPr>
            <w:tcW w:type="dxa" w:w="1522"/>
          </w:tcPr>
          <w:p>
            <w:r>
              <w:t>v1.1</w:t>
            </w:r>
          </w:p>
        </w:tc>
        <w:tc>
          <w:tcPr>
            <w:tcW w:type="dxa" w:w="1522"/>
          </w:tcPr>
          <w:p>
            <w:r>
              <w:t>SEO/analytics</w:t>
            </w:r>
          </w:p>
        </w:tc>
        <w:tc>
          <w:tcPr>
            <w:tcW w:type="dxa" w:w="1522"/>
          </w:tcPr>
          <w:p>
            <w:r>
              <w:t>Indirect AEP4/AEP3</w:t>
            </w:r>
          </w:p>
        </w:tc>
        <w:tc>
          <w:tcPr>
            <w:tcW w:type="dxa" w:w="1522"/>
          </w:tcPr>
          <w:p>
            <w:r>
              <w:t>KEEP / REVIEW</w:t>
            </w:r>
          </w:p>
        </w:tc>
        <w:tc>
          <w:tcPr>
            <w:tcW w:type="dxa" w:w="1522"/>
          </w:tcPr>
          <w:p>
            <w:r>
              <w:t>LOW</w:t>
            </w:r>
          </w:p>
        </w:tc>
      </w:tr>
      <w:tr>
        <w:tc>
          <w:tcPr>
            <w:tcW w:type="dxa" w:w="1522"/>
          </w:tcPr>
          <w:p>
            <w:r>
              <w:t>G-33</w:t>
            </w:r>
          </w:p>
        </w:tc>
        <w:tc>
          <w:tcPr>
            <w:tcW w:type="dxa" w:w="1522"/>
          </w:tcPr>
          <w:p>
            <w:r>
              <w:t>0007_m12_organization.sql / other migration SQL</w:t>
            </w:r>
          </w:p>
        </w:tc>
        <w:tc>
          <w:tcPr>
            <w:tcW w:type="dxa" w:w="1522"/>
          </w:tcPr>
          <w:p>
            <w:r>
              <w:t>existing written migrations</w:t>
            </w:r>
          </w:p>
        </w:tc>
        <w:tc>
          <w:tcPr>
            <w:tcW w:type="dxa" w:w="1522"/>
          </w:tcPr>
          <w:p>
            <w:r>
              <w:t>Execution candidates</w:t>
            </w:r>
          </w:p>
        </w:tc>
        <w:tc>
          <w:tcPr>
            <w:tcW w:type="dxa" w:w="1522"/>
          </w:tcPr>
          <w:p>
            <w:r>
              <w:t>AEP1/AEP4/AEP3</w:t>
            </w:r>
          </w:p>
        </w:tc>
        <w:tc>
          <w:tcPr>
            <w:tcW w:type="dxa" w:w="1522"/>
          </w:tcPr>
          <w:p>
            <w:r>
              <w:t>HOLD / RECONCILE</w:t>
            </w:r>
          </w:p>
        </w:tc>
        <w:tc>
          <w:tcPr>
            <w:tcW w:type="dxa" w:w="1522"/>
          </w:tcPr>
          <w:p>
            <w:r>
              <w:t>CRITICAL</w:t>
            </w:r>
          </w:p>
        </w:tc>
      </w:tr>
      <w:tr>
        <w:tc>
          <w:tcPr>
            <w:tcW w:type="dxa" w:w="1522"/>
          </w:tcPr>
          <w:p>
            <w:r>
              <w:t>G-34</w:t>
            </w:r>
          </w:p>
        </w:tc>
        <w:tc>
          <w:tcPr>
            <w:tcW w:type="dxa" w:w="1522"/>
          </w:tcPr>
          <w:p>
            <w:r>
              <w:t>Database-Migration-Full-v1.0.sql</w:t>
            </w:r>
          </w:p>
        </w:tc>
        <w:tc>
          <w:tcPr>
            <w:tcW w:type="dxa" w:w="1522"/>
          </w:tcPr>
          <w:p>
            <w:r>
              <w:t>consolidated</w:t>
            </w:r>
          </w:p>
        </w:tc>
        <w:tc>
          <w:tcPr>
            <w:tcW w:type="dxa" w:w="1522"/>
          </w:tcPr>
          <w:p>
            <w:r>
              <w:t>Execution candidate</w:t>
            </w:r>
          </w:p>
        </w:tc>
        <w:tc>
          <w:tcPr>
            <w:tcW w:type="dxa" w:w="1522"/>
          </w:tcPr>
          <w:p>
            <w:r>
              <w:t>All AEPs</w:t>
            </w:r>
          </w:p>
        </w:tc>
        <w:tc>
          <w:tcPr>
            <w:tcW w:type="dxa" w:w="1522"/>
          </w:tcPr>
          <w:p>
            <w:r>
              <w:t>HOLD</w:t>
            </w:r>
          </w:p>
        </w:tc>
        <w:tc>
          <w:tcPr>
            <w:tcW w:type="dxa" w:w="1522"/>
          </w:tcPr>
          <w:p>
            <w:r>
              <w:t>HIGH</w:t>
            </w:r>
          </w:p>
        </w:tc>
      </w:tr>
      <w:tr>
        <w:tc>
          <w:tcPr>
            <w:tcW w:type="dxa" w:w="1522"/>
          </w:tcPr>
          <w:p>
            <w:r>
              <w:t>G-35</w:t>
            </w:r>
          </w:p>
        </w:tc>
        <w:tc>
          <w:tcPr>
            <w:tcW w:type="dxa" w:w="1522"/>
          </w:tcPr>
          <w:p>
            <w:r>
              <w:t>AEP1/AEP2/AEP3/AEP4 impact packages</w:t>
            </w:r>
          </w:p>
        </w:tc>
        <w:tc>
          <w:tcPr>
            <w:tcW w:type="dxa" w:w="1522"/>
          </w:tcPr>
          <w:p>
            <w:r>
              <w:t>v1.0 sets</w:t>
            </w:r>
          </w:p>
        </w:tc>
        <w:tc>
          <w:tcPr>
            <w:tcW w:type="dxa" w:w="1522"/>
          </w:tcPr>
          <w:p>
            <w:r>
              <w:t>Semantic evidence / traceability</w:t>
            </w:r>
          </w:p>
        </w:tc>
        <w:tc>
          <w:tcPr>
            <w:tcW w:type="dxa" w:w="1522"/>
          </w:tcPr>
          <w:p>
            <w:r>
              <w:t>All</w:t>
            </w:r>
          </w:p>
        </w:tc>
        <w:tc>
          <w:tcPr>
            <w:tcW w:type="dxa" w:w="1522"/>
          </w:tcPr>
          <w:p>
            <w:r>
              <w:t>KEEP / ARCHIVE AS INPUT</w:t>
            </w:r>
          </w:p>
        </w:tc>
        <w:tc>
          <w:tcPr>
            <w:tcW w:type="dxa" w:w="1522"/>
          </w:tcPr>
          <w:p>
            <w:r>
              <w:t>MEDIUM</w:t>
            </w:r>
          </w:p>
        </w:tc>
      </w:tr>
    </w:tbl>
    <w:p>
      <w:pPr>
        <w:pStyle w:val="Heading1"/>
      </w:pPr>
      <w:r>
        <w:t>5. Synchronization Execution Stages</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r>
              <w:t>Stage</w:t>
            </w:r>
          </w:p>
        </w:tc>
        <w:tc>
          <w:tcPr>
            <w:tcW w:type="dxa" w:w="2131"/>
          </w:tcPr>
          <w:p>
            <w:r>
              <w:t>Scope</w:t>
            </w:r>
          </w:p>
        </w:tc>
        <w:tc>
          <w:tcPr>
            <w:tcW w:type="dxa" w:w="2131"/>
          </w:tcPr>
          <w:p>
            <w:r>
              <w:t>Files / Families</w:t>
            </w:r>
          </w:p>
        </w:tc>
        <w:tc>
          <w:tcPr>
            <w:tcW w:type="dxa" w:w="2131"/>
          </w:tcPr>
          <w:p>
            <w:r>
              <w:t>Control</w:t>
            </w:r>
          </w:p>
        </w:tc>
        <w:tc>
          <w:tcPr>
            <w:tcW w:type="dxa" w:w="2131"/>
          </w:tcPr>
          <w:p>
            <w:r>
              <w:t>Gate</w:t>
            </w:r>
          </w:p>
        </w:tc>
      </w:tr>
      <w:tr>
        <w:tc>
          <w:tcPr>
            <w:tcW w:type="dxa" w:w="2131"/>
          </w:tcPr>
          <w:p>
            <w:r>
              <w:t>S0</w:t>
            </w:r>
          </w:p>
        </w:tc>
        <w:tc>
          <w:tcPr>
            <w:tcW w:type="dxa" w:w="2131"/>
          </w:tcPr>
          <w:p>
            <w:r>
              <w:t>Pre-edit evidence lock</w:t>
            </w:r>
          </w:p>
        </w:tc>
        <w:tc>
          <w:tcPr>
            <w:tcW w:type="dxa" w:w="2131"/>
          </w:tcPr>
          <w:p>
            <w:r>
              <w:t>All current baseline files + AEP artifacts</w:t>
            </w:r>
          </w:p>
        </w:tc>
        <w:tc>
          <w:tcPr>
            <w:tcW w:type="dxa" w:w="2131"/>
          </w:tcPr>
          <w:p>
            <w:r>
              <w:t>No source baseline edited</w:t>
            </w:r>
          </w:p>
        </w:tc>
        <w:tc>
          <w:tcPr>
            <w:tcW w:type="dxa" w:w="2131"/>
          </w:tcPr>
          <w:p>
            <w:r>
              <w:t>PASS — executed for Step 03</w:t>
            </w:r>
          </w:p>
        </w:tc>
      </w:tr>
      <w:tr>
        <w:tc>
          <w:tcPr>
            <w:tcW w:type="dxa" w:w="2131"/>
          </w:tcPr>
          <w:p>
            <w:r>
              <w:t>S1</w:t>
            </w:r>
          </w:p>
        </w:tc>
        <w:tc>
          <w:tcPr>
            <w:tcW w:type="dxa" w:w="2131"/>
          </w:tcPr>
          <w:p>
            <w:r>
              <w:t>D0 Authority/Vocabulary</w:t>
            </w:r>
          </w:p>
        </w:tc>
        <w:tc>
          <w:tcPr>
            <w:tcW w:type="dxa" w:w="2131"/>
          </w:tcPr>
          <w:p>
            <w:r>
              <w:t>Constitution, Governance Register, Manifest, ADR/Decision Log</w:t>
            </w:r>
          </w:p>
        </w:tc>
        <w:tc>
          <w:tcPr>
            <w:tcW w:type="dxa" w:w="2131"/>
          </w:tcPr>
          <w:p>
            <w:r>
              <w:t>No implementation</w:t>
            </w:r>
          </w:p>
        </w:tc>
        <w:tc>
          <w:tcPr>
            <w:tcW w:type="dxa" w:w="2131"/>
          </w:tcPr>
          <w:p>
            <w:r>
              <w:t>READY</w:t>
            </w:r>
          </w:p>
        </w:tc>
      </w:tr>
      <w:tr>
        <w:tc>
          <w:tcPr>
            <w:tcW w:type="dxa" w:w="2131"/>
          </w:tcPr>
          <w:p>
            <w:r>
              <w:t>S2</w:t>
            </w:r>
          </w:p>
        </w:tc>
        <w:tc>
          <w:tcPr>
            <w:tcW w:type="dxa" w:w="2131"/>
          </w:tcPr>
          <w:p>
            <w:r>
              <w:t>D1 Commercial/Payment</w:t>
            </w:r>
          </w:p>
        </w:tc>
        <w:tc>
          <w:tcPr>
            <w:tcW w:type="dxa" w:w="2131"/>
          </w:tcPr>
          <w:p>
            <w:r>
              <w:t>System Architecture, ERD, Dictionary, API, RBAC, PRD</w:t>
            </w:r>
          </w:p>
        </w:tc>
        <w:tc>
          <w:tcPr>
            <w:tcW w:type="dxa" w:w="2131"/>
          </w:tcPr>
          <w:p>
            <w:r>
              <w:t>Physical migration deferred</w:t>
            </w:r>
          </w:p>
        </w:tc>
        <w:tc>
          <w:tcPr>
            <w:tcW w:type="dxa" w:w="2131"/>
          </w:tcPr>
          <w:p>
            <w:r>
              <w:t>CONDITIONAL — residuals visible</w:t>
            </w:r>
          </w:p>
        </w:tc>
      </w:tr>
      <w:tr>
        <w:tc>
          <w:tcPr>
            <w:tcW w:type="dxa" w:w="2131"/>
          </w:tcPr>
          <w:p>
            <w:r>
              <w:t>S3</w:t>
            </w:r>
          </w:p>
        </w:tc>
        <w:tc>
          <w:tcPr>
            <w:tcW w:type="dxa" w:w="2131"/>
          </w:tcPr>
          <w:p>
            <w:r>
              <w:t>D2 Learning Economy</w:t>
            </w:r>
          </w:p>
        </w:tc>
        <w:tc>
          <w:tcPr>
            <w:tcW w:type="dxa" w:w="2131"/>
          </w:tcPr>
          <w:p>
            <w:r>
              <w:t>ERD, Dictionary, API, RBAC, PRD, User Flow, BR</w:t>
            </w:r>
          </w:p>
        </w:tc>
        <w:tc>
          <w:tcPr>
            <w:tcW w:type="dxa" w:w="2131"/>
          </w:tcPr>
          <w:p>
            <w:r>
              <w:t>MADCR-049 remains conditional</w:t>
            </w:r>
          </w:p>
        </w:tc>
        <w:tc>
          <w:tcPr>
            <w:tcW w:type="dxa" w:w="2131"/>
          </w:tcPr>
          <w:p>
            <w:r>
              <w:t>CONDITIONAL</w:t>
            </w:r>
          </w:p>
        </w:tc>
      </w:tr>
      <w:tr>
        <w:tc>
          <w:tcPr>
            <w:tcW w:type="dxa" w:w="2131"/>
          </w:tcPr>
          <w:p>
            <w:r>
              <w:t>S4</w:t>
            </w:r>
          </w:p>
        </w:tc>
        <w:tc>
          <w:tcPr>
            <w:tcW w:type="dxa" w:w="2131"/>
          </w:tcPr>
          <w:p>
            <w:r>
              <w:t>D3 Learning Session</w:t>
            </w:r>
          </w:p>
        </w:tc>
        <w:tc>
          <w:tcPr>
            <w:tcW w:type="dxa" w:w="2131"/>
          </w:tcPr>
          <w:p>
            <w:r>
              <w:t>ERD, Dictionary, API, RBAC, PRD, User Flow, Engineering, BR</w:t>
            </w:r>
          </w:p>
        </w:tc>
        <w:tc>
          <w:tcPr>
            <w:tcW w:type="dxa" w:w="2131"/>
          </w:tcPr>
          <w:p>
            <w:r>
              <w:t>OD-08 + MADCR-053/054 remain</w:t>
            </w:r>
          </w:p>
        </w:tc>
        <w:tc>
          <w:tcPr>
            <w:tcW w:type="dxa" w:w="2131"/>
          </w:tcPr>
          <w:p>
            <w:r>
              <w:t>CONDITIONAL</w:t>
            </w:r>
          </w:p>
        </w:tc>
      </w:tr>
      <w:tr>
        <w:tc>
          <w:tcPr>
            <w:tcW w:type="dxa" w:w="2131"/>
          </w:tcPr>
          <w:p>
            <w:r>
              <w:t>S5</w:t>
            </w:r>
          </w:p>
        </w:tc>
        <w:tc>
          <w:tcPr>
            <w:tcW w:type="dxa" w:w="2131"/>
          </w:tcPr>
          <w:p>
            <w:r>
              <w:t>D4 Title/Awarding</w:t>
            </w:r>
          </w:p>
        </w:tc>
        <w:tc>
          <w:tcPr>
            <w:tcW w:type="dxa" w:w="2131"/>
          </w:tcPr>
          <w:p>
            <w:r>
              <w:t>ERD, Dictionary, API, RBAC, PRD, User Flow, BR</w:t>
            </w:r>
          </w:p>
        </w:tc>
        <w:tc>
          <w:tcPr>
            <w:tcW w:type="dxa" w:w="2131"/>
          </w:tcPr>
          <w:p>
            <w:r>
              <w:t>AEP3 OD-02…05 remain</w:t>
            </w:r>
          </w:p>
        </w:tc>
        <w:tc>
          <w:tcPr>
            <w:tcW w:type="dxa" w:w="2131"/>
          </w:tcPr>
          <w:p>
            <w:r>
              <w:t>CONDITIONAL</w:t>
            </w:r>
          </w:p>
        </w:tc>
      </w:tr>
      <w:tr>
        <w:tc>
          <w:tcPr>
            <w:tcW w:type="dxa" w:w="2131"/>
          </w:tcPr>
          <w:p>
            <w:r>
              <w:t>S6</w:t>
            </w:r>
          </w:p>
        </w:tc>
        <w:tc>
          <w:tcPr>
            <w:tcW w:type="dxa" w:w="2131"/>
          </w:tcPr>
          <w:p>
            <w:r>
              <w:t>D5 Cross-domain reconciliation</w:t>
            </w:r>
          </w:p>
        </w:tc>
        <w:tc>
          <w:tcPr>
            <w:tcW w:type="dxa" w:w="2131"/>
          </w:tcPr>
          <w:p>
            <w:r>
              <w:t>All edited downstream files</w:t>
            </w:r>
          </w:p>
        </w:tc>
        <w:tc>
          <w:tcPr>
            <w:tcW w:type="dxa" w:w="2131"/>
          </w:tcPr>
          <w:p>
            <w:r>
              <w:t>No active contradiction</w:t>
            </w:r>
          </w:p>
        </w:tc>
        <w:tc>
          <w:tcPr>
            <w:tcW w:type="dxa" w:w="2131"/>
          </w:tcPr>
          <w:p>
            <w:r>
              <w:t>FINAL PRE-EDIT CHECK</w:t>
            </w:r>
          </w:p>
        </w:tc>
      </w:tr>
      <w:tr>
        <w:tc>
          <w:tcPr>
            <w:tcW w:type="dxa" w:w="2131"/>
          </w:tcPr>
          <w:p>
            <w:r>
              <w:t>S7</w:t>
            </w:r>
          </w:p>
        </w:tc>
        <w:tc>
          <w:tcPr>
            <w:tcW w:type="dxa" w:w="2131"/>
          </w:tcPr>
          <w:p>
            <w:r>
              <w:t>D6 Project-control publication</w:t>
            </w:r>
          </w:p>
        </w:tc>
        <w:tc>
          <w:tcPr>
            <w:tcW w:type="dxa" w:w="2131"/>
          </w:tcPr>
          <w:p>
            <w:r>
              <w:t>Constitution, Manifest, State, Changelog, Roadmap, AI Context, Governance Register</w:t>
            </w:r>
          </w:p>
        </w:tc>
        <w:tc>
          <w:tcPr>
            <w:tcW w:type="dxa" w:w="2131"/>
          </w:tcPr>
          <w:p>
            <w:r>
              <w:t>No implementation authorization implied</w:t>
            </w:r>
          </w:p>
        </w:tc>
        <w:tc>
          <w:tcPr>
            <w:tcW w:type="dxa" w:w="2131"/>
          </w:tcPr>
          <w:p>
            <w:r>
              <w:t>FINAL GATE</w:t>
            </w:r>
          </w:p>
        </w:tc>
      </w:tr>
    </w:tbl>
    <w:p>
      <w:pPr>
        <w:pStyle w:val="Heading1"/>
      </w:pPr>
      <w:r>
        <w:t>6. Open / Controlled Decision Dependencies</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r>
              <w:t>Decision</w:t>
            </w:r>
          </w:p>
        </w:tc>
        <w:tc>
          <w:tcPr>
            <w:tcW w:type="dxa" w:w="2131"/>
          </w:tcPr>
          <w:p>
            <w:r>
              <w:t>Subject</w:t>
            </w:r>
          </w:p>
        </w:tc>
        <w:tc>
          <w:tcPr>
            <w:tcW w:type="dxa" w:w="2131"/>
          </w:tcPr>
          <w:p>
            <w:r>
              <w:t>Domains</w:t>
            </w:r>
          </w:p>
        </w:tc>
        <w:tc>
          <w:tcPr>
            <w:tcW w:type="dxa" w:w="2131"/>
          </w:tcPr>
          <w:p>
            <w:r>
              <w:t>Severity</w:t>
            </w:r>
          </w:p>
        </w:tc>
        <w:tc>
          <w:tcPr>
            <w:tcW w:type="dxa" w:w="2131"/>
          </w:tcPr>
          <w:p>
            <w:r>
              <w:t>Treatment</w:t>
            </w:r>
          </w:p>
        </w:tc>
      </w:tr>
      <w:tr>
        <w:tc>
          <w:tcPr>
            <w:tcW w:type="dxa" w:w="2131"/>
          </w:tcPr>
          <w:p>
            <w:r>
              <w:t>MADCR-049</w:t>
            </w:r>
          </w:p>
        </w:tc>
        <w:tc>
          <w:tcPr>
            <w:tcW w:type="dxa" w:w="2131"/>
          </w:tcPr>
          <w:p>
            <w:r>
              <w:t>Learning Activity evidence model</w:t>
            </w:r>
          </w:p>
        </w:tc>
        <w:tc>
          <w:tcPr>
            <w:tcW w:type="dxa" w:w="2131"/>
          </w:tcPr>
          <w:p>
            <w:r>
              <w:t>Learning + Session + Awarding</w:t>
            </w:r>
          </w:p>
        </w:tc>
        <w:tc>
          <w:tcPr>
            <w:tcW w:type="dxa" w:w="2131"/>
          </w:tcPr>
          <w:p>
            <w:r>
              <w:t>HIGH</w:t>
            </w:r>
          </w:p>
        </w:tc>
        <w:tc>
          <w:tcPr>
            <w:tcW w:type="dxa" w:w="2131"/>
          </w:tcPr>
          <w:p>
            <w:r>
              <w:t>Carry as conditional; do not finalize physical/API contract.</w:t>
            </w:r>
          </w:p>
        </w:tc>
      </w:tr>
      <w:tr>
        <w:tc>
          <w:tcPr>
            <w:tcW w:type="dxa" w:w="2131"/>
          </w:tcPr>
          <w:p>
            <w:r>
              <w:t>MADCR-053</w:t>
            </w:r>
          </w:p>
        </w:tc>
        <w:tc>
          <w:tcPr>
            <w:tcW w:type="dxa" w:w="2131"/>
          </w:tcPr>
          <w:p>
            <w:r>
              <w:t>Cross-domain permission taxonomy</w:t>
            </w:r>
          </w:p>
        </w:tc>
        <w:tc>
          <w:tcPr>
            <w:tcW w:type="dxa" w:w="2131"/>
          </w:tcPr>
          <w:p>
            <w:r>
              <w:t>Session + Authorization</w:t>
            </w:r>
          </w:p>
        </w:tc>
        <w:tc>
          <w:tcPr>
            <w:tcW w:type="dxa" w:w="2131"/>
          </w:tcPr>
          <w:p>
            <w:r>
              <w:t>HIGH</w:t>
            </w:r>
          </w:p>
        </w:tc>
        <w:tc>
          <w:tcPr>
            <w:tcW w:type="dxa" w:w="2131"/>
          </w:tcPr>
          <w:p>
            <w:r>
              <w:t>Semantic only; exact IDs deferred.</w:t>
            </w:r>
          </w:p>
        </w:tc>
      </w:tr>
      <w:tr>
        <w:tc>
          <w:tcPr>
            <w:tcW w:type="dxa" w:w="2131"/>
          </w:tcPr>
          <w:p>
            <w:r>
              <w:t>MADCR-054</w:t>
            </w:r>
          </w:p>
        </w:tc>
        <w:tc>
          <w:tcPr>
            <w:tcW w:type="dxa" w:w="2131"/>
          </w:tcPr>
          <w:p>
            <w:r>
              <w:t>Host/Instructor authorization</w:t>
            </w:r>
          </w:p>
        </w:tc>
        <w:tc>
          <w:tcPr>
            <w:tcW w:type="dxa" w:w="2131"/>
          </w:tcPr>
          <w:p>
            <w:r>
              <w:t>Session + Authorization</w:t>
            </w:r>
          </w:p>
        </w:tc>
        <w:tc>
          <w:tcPr>
            <w:tcW w:type="dxa" w:w="2131"/>
          </w:tcPr>
          <w:p>
            <w:r>
              <w:t>HIGH</w:t>
            </w:r>
          </w:p>
        </w:tc>
        <w:tc>
          <w:tcPr>
            <w:tcW w:type="dxa" w:w="2131"/>
          </w:tcPr>
          <w:p>
            <w:r>
              <w:t>Do not infer Instructor = Host.</w:t>
            </w:r>
          </w:p>
        </w:tc>
      </w:tr>
      <w:tr>
        <w:tc>
          <w:tcPr>
            <w:tcW w:type="dxa" w:w="2131"/>
          </w:tcPr>
          <w:p>
            <w:r>
              <w:t>AEP3-OD-02</w:t>
            </w:r>
          </w:p>
        </w:tc>
        <w:tc>
          <w:tcPr>
            <w:tcW w:type="dxa" w:w="2131"/>
          </w:tcPr>
          <w:p>
            <w:r>
              <w:t>Authority/Scope cardinality</w:t>
            </w:r>
          </w:p>
        </w:tc>
        <w:tc>
          <w:tcPr>
            <w:tcW w:type="dxa" w:w="2131"/>
          </w:tcPr>
          <w:p>
            <w:r>
              <w:t>Awarding + Authorization</w:t>
            </w:r>
          </w:p>
        </w:tc>
        <w:tc>
          <w:tcPr>
            <w:tcW w:type="dxa" w:w="2131"/>
          </w:tcPr>
          <w:p>
            <w:r>
              <w:t>HIGH</w:t>
            </w:r>
          </w:p>
        </w:tc>
        <w:tc>
          <w:tcPr>
            <w:tcW w:type="dxa" w:w="2131"/>
          </w:tcPr>
          <w:p>
            <w:r>
              <w:t>Logical boundary only; physical cardinality deferred.</w:t>
            </w:r>
          </w:p>
        </w:tc>
      </w:tr>
      <w:tr>
        <w:tc>
          <w:tcPr>
            <w:tcW w:type="dxa" w:w="2131"/>
          </w:tcPr>
          <w:p>
            <w:r>
              <w:t>AEP3-OD-03</w:t>
            </w:r>
          </w:p>
        </w:tc>
        <w:tc>
          <w:tcPr>
            <w:tcW w:type="dxa" w:w="2131"/>
          </w:tcPr>
          <w:p>
            <w:r>
              <w:t>Lifecycle/Appeal storage</w:t>
            </w:r>
          </w:p>
        </w:tc>
        <w:tc>
          <w:tcPr>
            <w:tcW w:type="dxa" w:w="2131"/>
          </w:tcPr>
          <w:p>
            <w:r>
              <w:t>Awarding</w:t>
            </w:r>
          </w:p>
        </w:tc>
        <w:tc>
          <w:tcPr>
            <w:tcW w:type="dxa" w:w="2131"/>
          </w:tcPr>
          <w:p>
            <w:r>
              <w:t>MEDIUM</w:t>
            </w:r>
          </w:p>
        </w:tc>
        <w:tc>
          <w:tcPr>
            <w:tcW w:type="dxa" w:w="2131"/>
          </w:tcPr>
          <w:p>
            <w:r>
              <w:t>Do not choose storage mechanism.</w:t>
            </w:r>
          </w:p>
        </w:tc>
      </w:tr>
      <w:tr>
        <w:tc>
          <w:tcPr>
            <w:tcW w:type="dxa" w:w="2131"/>
          </w:tcPr>
          <w:p>
            <w:r>
              <w:t>AEP3-OD-04</w:t>
            </w:r>
          </w:p>
        </w:tc>
        <w:tc>
          <w:tcPr>
            <w:tcW w:type="dxa" w:w="2131"/>
          </w:tcPr>
          <w:p>
            <w:r>
              <w:t>Rule lineage cardinality</w:t>
            </w:r>
          </w:p>
        </w:tc>
        <w:tc>
          <w:tcPr>
            <w:tcW w:type="dxa" w:w="2131"/>
          </w:tcPr>
          <w:p>
            <w:r>
              <w:t>Awarding</w:t>
            </w:r>
          </w:p>
        </w:tc>
        <w:tc>
          <w:tcPr>
            <w:tcW w:type="dxa" w:w="2131"/>
          </w:tcPr>
          <w:p>
            <w:r>
              <w:t>MEDIUM</w:t>
            </w:r>
          </w:p>
        </w:tc>
        <w:tc>
          <w:tcPr>
            <w:tcW w:type="dxa" w:w="2131"/>
          </w:tcPr>
          <w:p>
            <w:r>
              <w:t>Preserve lineage; defer physical cardinality.</w:t>
            </w:r>
          </w:p>
        </w:tc>
      </w:tr>
      <w:tr>
        <w:tc>
          <w:tcPr>
            <w:tcW w:type="dxa" w:w="2131"/>
          </w:tcPr>
          <w:p>
            <w:r>
              <w:t>AEP3-OD-05</w:t>
            </w:r>
          </w:p>
        </w:tc>
        <w:tc>
          <w:tcPr>
            <w:tcW w:type="dxa" w:w="2131"/>
          </w:tcPr>
          <w:p>
            <w:r>
              <w:t>Rule temporal semantics</w:t>
            </w:r>
          </w:p>
        </w:tc>
        <w:tc>
          <w:tcPr>
            <w:tcW w:type="dxa" w:w="2131"/>
          </w:tcPr>
          <w:p>
            <w:r>
              <w:t>Awarding</w:t>
            </w:r>
          </w:p>
        </w:tc>
        <w:tc>
          <w:tcPr>
            <w:tcW w:type="dxa" w:w="2131"/>
          </w:tcPr>
          <w:p>
            <w:r>
              <w:t>MEDIUM</w:t>
            </w:r>
          </w:p>
        </w:tc>
        <w:tc>
          <w:tcPr>
            <w:tcW w:type="dxa" w:w="2131"/>
          </w:tcPr>
          <w:p>
            <w:r>
              <w:t>No effective-date invariant introduced.</w:t>
            </w:r>
          </w:p>
        </w:tc>
      </w:tr>
      <w:tr>
        <w:tc>
          <w:tcPr>
            <w:tcW w:type="dxa" w:w="2131"/>
          </w:tcPr>
          <w:p>
            <w:r>
              <w:t>AEP4-OD-08</w:t>
            </w:r>
          </w:p>
        </w:tc>
        <w:tc>
          <w:tcPr>
            <w:tcW w:type="dxa" w:w="2131"/>
          </w:tcPr>
          <w:p>
            <w:r>
              <w:t>Automatic provider failover</w:t>
            </w:r>
          </w:p>
        </w:tc>
        <w:tc>
          <w:tcPr>
            <w:tcW w:type="dxa" w:w="2131"/>
          </w:tcPr>
          <w:p>
            <w:r>
              <w:t>Session + Provider Adapter</w:t>
            </w:r>
          </w:p>
        </w:tc>
        <w:tc>
          <w:tcPr>
            <w:tcW w:type="dxa" w:w="2131"/>
          </w:tcPr>
          <w:p>
            <w:r>
              <w:t>MEDIUM</w:t>
            </w:r>
          </w:p>
        </w:tc>
        <w:tc>
          <w:tcPr>
            <w:tcW w:type="dxa" w:w="2131"/>
          </w:tcPr>
          <w:p>
            <w:r>
              <w:t>Remain optional/deferred pending provider verification.</w:t>
            </w:r>
          </w:p>
        </w:tc>
      </w:tr>
      <w:tr>
        <w:tc>
          <w:tcPr>
            <w:tcW w:type="dxa" w:w="2131"/>
          </w:tcPr>
          <w:p>
            <w:r>
              <w:t>OPEN-C01 / MADCR-012</w:t>
            </w:r>
          </w:p>
        </w:tc>
        <w:tc>
          <w:tcPr>
            <w:tcW w:type="dxa" w:w="2131"/>
          </w:tcPr>
          <w:p>
            <w:r>
              <w:t>Commercial AEP provenance relationship</w:t>
            </w:r>
          </w:p>
        </w:tc>
        <w:tc>
          <w:tcPr>
            <w:tcW w:type="dxa" w:w="2131"/>
          </w:tcPr>
          <w:p>
            <w:r>
              <w:t>Commercial governance</w:t>
            </w:r>
          </w:p>
        </w:tc>
        <w:tc>
          <w:tcPr>
            <w:tcW w:type="dxa" w:w="2131"/>
          </w:tcPr>
          <w:p>
            <w:r>
              <w:t>MEDIUM</w:t>
            </w:r>
          </w:p>
        </w:tc>
        <w:tc>
          <w:tcPr>
            <w:tcW w:type="dxa" w:w="2131"/>
          </w:tcPr>
          <w:p>
            <w:r>
              <w:t>Carry ambiguity; no supersession/hierarchy inference.</w:t>
            </w:r>
          </w:p>
        </w:tc>
      </w:tr>
      <w:tr>
        <w:tc>
          <w:tcPr>
            <w:tcW w:type="dxa" w:w="2131"/>
          </w:tcPr>
          <w:p>
            <w:r>
              <w:t>MBR-COM-001–013</w:t>
            </w:r>
          </w:p>
        </w:tc>
        <w:tc>
          <w:tcPr>
            <w:tcW w:type="dxa" w:w="2131"/>
          </w:tcPr>
          <w:p>
            <w:r>
              <w:t>Commercial rule evidence gap</w:t>
            </w:r>
          </w:p>
        </w:tc>
        <w:tc>
          <w:tcPr>
            <w:tcW w:type="dxa" w:w="2131"/>
          </w:tcPr>
          <w:p>
            <w:r>
              <w:t>Commercial BR</w:t>
            </w:r>
          </w:p>
        </w:tc>
        <w:tc>
          <w:tcPr>
            <w:tcW w:type="dxa" w:w="2131"/>
          </w:tcPr>
          <w:p>
            <w:r>
              <w:t>MEDIUM</w:t>
            </w:r>
          </w:p>
        </w:tc>
        <w:tc>
          <w:tcPr>
            <w:tcW w:type="dxa" w:w="2131"/>
          </w:tcPr>
          <w:p>
            <w:r>
              <w:t>Evidence gap only; no invented mapping.</w:t>
            </w:r>
          </w:p>
        </w:tc>
      </w:tr>
    </w:tbl>
    <w:p>
      <w:pPr>
        <w:pStyle w:val="Heading1"/>
      </w:pPr>
      <w:r>
        <w:t>7. Files Explicitly Not To Be Rewritten</w:t>
      </w:r>
    </w:p>
    <w:p>
      <w:pPr>
        <w:pStyle w:val="ListBullet"/>
      </w:pPr>
      <w:r>
        <w:t>Historical AEP1–AEP4 impact artifacts and final AEP packages — retain as audit evidence.</w:t>
      </w:r>
    </w:p>
    <w:p>
      <w:pPr>
        <w:pStyle w:val="ListBullet"/>
      </w:pPr>
      <w:r>
        <w:t>Historical/superseded baseline snapshots — retain; do not make them appear current.</w:t>
      </w:r>
    </w:p>
    <w:p>
      <w:pPr>
        <w:pStyle w:val="ListBullet"/>
      </w:pPr>
      <w:r>
        <w:t>Non-FIXED API v1.3 copy — retain as historical/audit candidate; use the -FIXED copy as execution baseline.</w:t>
      </w:r>
    </w:p>
    <w:p>
      <w:pPr>
        <w:pStyle w:val="ListBullet"/>
      </w:pPr>
      <w:r>
        <w:t>Legacy Learning Session Architecture v2 — retain as historical/non-normative where it conflicts with AEP4.</w:t>
      </w:r>
    </w:p>
    <w:p>
      <w:pPr>
        <w:pStyle w:val="ListBullet"/>
      </w:pPr>
      <w:r>
        <w:t>Old Project Manifest snapshots, old Current Project State snapshots, old Changelog snapshots — retain for audit history.</w:t>
      </w:r>
    </w:p>
    <w:p>
      <w:pPr>
        <w:pStyle w:val="ListBullet"/>
      </w:pPr>
      <w:r>
        <w:t>Migration SQL files are not to be edited or executed during Step 03 merely to 'match' the AEPs.</w:t>
      </w:r>
    </w:p>
    <w:p>
      <w:pPr>
        <w:pStyle w:val="Heading1"/>
      </w:pPr>
      <w:r>
        <w:t>8. Pre-Edit Validation Checklist</w:t>
      </w:r>
    </w:p>
    <w:p>
      <w:r>
        <w:t>☐ Canonical current file/version identified for every target baseline.</w:t>
      </w:r>
    </w:p>
    <w:p>
      <w:r>
        <w:t>☐ Duplicate/superseded copies identified and assigned audit-only status where appropriate.</w:t>
      </w:r>
    </w:p>
    <w:p>
      <w:r>
        <w:t>☐ Every proposed change traces to an approved MADCR/ADR, normative Business Rule, or completed AEP semantic decision.</w:t>
      </w:r>
    </w:p>
    <w:p>
      <w:r>
        <w:t>☐ No unresolved item is being converted into a new decision by inference.</w:t>
      </w:r>
    </w:p>
    <w:p>
      <w:r>
        <w:t>☐ Cross-domain ownership is consistent across System Architecture, ERD, API, RBAC, PRD and User Flow.</w:t>
      </w:r>
    </w:p>
    <w:p>
      <w:r>
        <w:t>☐ M04 Certificate/Credential remains separate from M15 Award Instance.</w:t>
      </w:r>
    </w:p>
    <w:p>
      <w:r>
        <w:t>☐ M05 Event Registration remains separate from Session Enrollment.</w:t>
      </w:r>
    </w:p>
    <w:p>
      <w:r>
        <w:t>☐ Provider Session ID remains infrastructure reference, not semantic Session identity.</w:t>
      </w:r>
    </w:p>
    <w:p>
      <w:r>
        <w:t>☐ Commercial Entitlement remains distinct from Subscription and RBAC.</w:t>
      </w:r>
    </w:p>
    <w:p>
      <w:r>
        <w:t>☐ Learning Session completion remains a handoff/evidence input; Learning Economy owns LP processing.</w:t>
      </w:r>
    </w:p>
    <w:p>
      <w:r>
        <w:t>☐ Awarding remains authority for Award Instance.</w:t>
      </w:r>
    </w:p>
    <w:p>
      <w:r>
        <w:t>☐ Physical schema, migration, exact API payloads and exact RBAC IDs are not invented from unresolved decisions.</w:t>
      </w:r>
    </w:p>
    <w:p>
      <w:r>
        <w:t>☐ Global project-control files are updated only after downstream semantic synchronization is reconciled.</w:t>
      </w:r>
    </w:p>
    <w:p>
      <w:pPr>
        <w:pStyle w:val="Heading1"/>
      </w:pPr>
      <w:r>
        <w:t>9. Step 03 Gate Assessment</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Gate</w:t>
            </w:r>
          </w:p>
        </w:tc>
        <w:tc>
          <w:tcPr>
            <w:tcW w:type="dxa" w:w="2664"/>
          </w:tcPr>
          <w:p>
            <w:r>
              <w:t>Result</w:t>
            </w:r>
          </w:p>
        </w:tc>
        <w:tc>
          <w:tcPr>
            <w:tcW w:type="dxa" w:w="2664"/>
          </w:tcPr>
          <w:p>
            <w:r>
              <w:t>Finding</w:t>
            </w:r>
          </w:p>
        </w:tc>
        <w:tc>
          <w:tcPr>
            <w:tcW w:type="dxa" w:w="2664"/>
          </w:tcPr>
          <w:p>
            <w:r>
              <w:t>Disposition</w:t>
            </w:r>
          </w:p>
        </w:tc>
      </w:tr>
      <w:tr>
        <w:tc>
          <w:tcPr>
            <w:tcW w:type="dxa" w:w="2664"/>
          </w:tcPr>
          <w:p>
            <w:r>
              <w:t>Actual baseline identification</w:t>
            </w:r>
          </w:p>
        </w:tc>
        <w:tc>
          <w:tcPr>
            <w:tcW w:type="dxa" w:w="2664"/>
          </w:tcPr>
          <w:p>
            <w:r>
              <w:t>PASS</w:t>
            </w:r>
          </w:p>
        </w:tc>
        <w:tc>
          <w:tcPr>
            <w:tcW w:type="dxa" w:w="2664"/>
          </w:tcPr>
          <w:p>
            <w:r>
              <w:t>Canonical current file set mapped from project corpus.</w:t>
            </w:r>
          </w:p>
        </w:tc>
        <w:tc>
          <w:tcPr>
            <w:tcW w:type="dxa" w:w="2664"/>
          </w:tcPr>
          <w:p>
            <w:r>
              <w:t>Proceed.</w:t>
            </w:r>
          </w:p>
        </w:tc>
      </w:tr>
      <w:tr>
        <w:tc>
          <w:tcPr>
            <w:tcW w:type="dxa" w:w="2664"/>
          </w:tcPr>
          <w:p>
            <w:r>
              <w:t>Duplicate/superseded handling</w:t>
            </w:r>
          </w:p>
        </w:tc>
        <w:tc>
          <w:tcPr>
            <w:tcW w:type="dxa" w:w="2664"/>
          </w:tcPr>
          <w:p>
            <w:r>
              <w:t>PASS</w:t>
            </w:r>
          </w:p>
        </w:tc>
        <w:tc>
          <w:tcPr>
            <w:tcW w:type="dxa" w:w="2664"/>
          </w:tcPr>
          <w:p>
            <w:r>
              <w:t>API fixed/non-fixed and historical snapshots explicitly separated.</w:t>
            </w:r>
          </w:p>
        </w:tc>
        <w:tc>
          <w:tcPr>
            <w:tcW w:type="dxa" w:w="2664"/>
          </w:tcPr>
          <w:p>
            <w:r>
              <w:t>Proceed.</w:t>
            </w:r>
          </w:p>
        </w:tc>
      </w:tr>
      <w:tr>
        <w:tc>
          <w:tcPr>
            <w:tcW w:type="dxa" w:w="2664"/>
          </w:tcPr>
          <w:p>
            <w:r>
              <w:t>AEP-to-file traceability</w:t>
            </w:r>
          </w:p>
        </w:tc>
        <w:tc>
          <w:tcPr>
            <w:tcW w:type="dxa" w:w="2664"/>
          </w:tcPr>
          <w:p>
            <w:r>
              <w:t>PASS</w:t>
            </w:r>
          </w:p>
        </w:tc>
        <w:tc>
          <w:tcPr>
            <w:tcW w:type="dxa" w:w="2664"/>
          </w:tcPr>
          <w:p>
            <w:r>
              <w:t>Every target baseline family has a controlled delta source.</w:t>
            </w:r>
          </w:p>
        </w:tc>
        <w:tc>
          <w:tcPr>
            <w:tcW w:type="dxa" w:w="2664"/>
          </w:tcPr>
          <w:p>
            <w:r>
              <w:t>Proceed.</w:t>
            </w:r>
          </w:p>
        </w:tc>
      </w:tr>
      <w:tr>
        <w:tc>
          <w:tcPr>
            <w:tcW w:type="dxa" w:w="2664"/>
          </w:tcPr>
          <w:p>
            <w:r>
              <w:t>Open decision containment</w:t>
            </w:r>
          </w:p>
        </w:tc>
        <w:tc>
          <w:tcPr>
            <w:tcW w:type="dxa" w:w="2664"/>
          </w:tcPr>
          <w:p>
            <w:r>
              <w:t>PASS</w:t>
            </w:r>
          </w:p>
        </w:tc>
        <w:tc>
          <w:tcPr>
            <w:tcW w:type="dxa" w:w="2664"/>
          </w:tcPr>
          <w:p>
            <w:r>
              <w:t>MADCR-049, MADCR-053/054, AEP3 OD-02…05, AEP4 OD-08 and OPEN-C01 remain visible.</w:t>
            </w:r>
          </w:p>
        </w:tc>
        <w:tc>
          <w:tcPr>
            <w:tcW w:type="dxa" w:w="2664"/>
          </w:tcPr>
          <w:p>
            <w:r>
              <w:t>Proceed conditionally.</w:t>
            </w:r>
          </w:p>
        </w:tc>
      </w:tr>
      <w:tr>
        <w:tc>
          <w:tcPr>
            <w:tcW w:type="dxa" w:w="2664"/>
          </w:tcPr>
          <w:p>
            <w:r>
              <w:t>Edit ordering</w:t>
            </w:r>
          </w:p>
        </w:tc>
        <w:tc>
          <w:tcPr>
            <w:tcW w:type="dxa" w:w="2664"/>
          </w:tcPr>
          <w:p>
            <w:r>
              <w:t>PASS</w:t>
            </w:r>
          </w:p>
        </w:tc>
        <w:tc>
          <w:tcPr>
            <w:tcW w:type="dxa" w:w="2664"/>
          </w:tcPr>
          <w:p>
            <w:r>
              <w:t>D0→D6 sequence avoids downstream drift and circular dependency.</w:t>
            </w:r>
          </w:p>
        </w:tc>
        <w:tc>
          <w:tcPr>
            <w:tcW w:type="dxa" w:w="2664"/>
          </w:tcPr>
          <w:p>
            <w:r>
              <w:t>Proceed.</w:t>
            </w:r>
          </w:p>
        </w:tc>
      </w:tr>
      <w:tr>
        <w:tc>
          <w:tcPr>
            <w:tcW w:type="dxa" w:w="2664"/>
          </w:tcPr>
          <w:p>
            <w:r>
              <w:t>Pre-edit readiness</w:t>
            </w:r>
          </w:p>
        </w:tc>
        <w:tc>
          <w:tcPr>
            <w:tcW w:type="dxa" w:w="2664"/>
          </w:tcPr>
          <w:p>
            <w:r>
              <w:t>READY</w:t>
            </w:r>
          </w:p>
        </w:tc>
        <w:tc>
          <w:tcPr>
            <w:tcW w:type="dxa" w:w="2664"/>
          </w:tcPr>
          <w:p>
            <w:r>
              <w:t>Change map is complete; baseline edits may begin only under the controlled execution sequence.</w:t>
            </w:r>
          </w:p>
        </w:tc>
        <w:tc>
          <w:tcPr>
            <w:tcW w:type="dxa" w:w="2664"/>
          </w:tcPr>
          <w:p>
            <w:r>
              <w:t>Proceed to Step 04.</w:t>
            </w:r>
          </w:p>
        </w:tc>
      </w:tr>
    </w:tbl>
    <w:p>
      <w:pPr>
        <w:pStyle w:val="Heading1"/>
      </w:pPr>
      <w:r>
        <w:t>10. User Open Decision Assessment</w:t>
      </w:r>
    </w:p>
    <w:p>
      <w:r>
        <w:t>NO NEW USER OPEN DECISION IS REQUIRED FOR STEP 03. Existing residual decisions are sufficiently bounded to permit controlled synchronization. If a future edit encounters a conflict that changes an approved decision or requires a new semantic choice, execution must stop at that file and a decision must be raised before editing continues.</w:t>
      </w:r>
    </w:p>
    <w:p>
      <w:pPr>
        <w:pStyle w:val="Heading1"/>
      </w:pPr>
      <w:r>
        <w:t>11. Step 03 Conclusion</w:t>
      </w:r>
    </w:p>
    <w:p>
      <w:r>
        <w:t>RESULT: PASS — GLOBAL SYNCHRONIZATION EXECUTION PLAN &amp; ARTIFACT CHANGE MAP ESTABLISHED. The actual current project baseline has been mapped to the four-AEP delta set. The project is now ready for the controlled baseline-edit phase, with explicit sequencing, file ownership, duplicate handling, and residual containment. No project baseline was rewritten by Step 03.</w:t>
      </w:r>
    </w:p>
    <w:p>
      <w:pPr>
        <w:pStyle w:val="Heading1"/>
      </w:pPr>
      <w:r>
        <w:t>12. Next Step</w:t>
      </w:r>
    </w:p>
    <w:p>
      <w:r>
        <w:t>STEP 04 — Controlled Global Synchronization: D0 Authority &amp; Vocabulary, followed by the D1 Commercial/Payment foundation. Step 04 will edit only the first authorized baseline cluster, record each change as an artifact, run a post-edit traceability check, and stop if any unresolved governance conflict is discovered.</w:t>
      </w:r>
    </w:p>
    <w:p>
      <w:pPr>
        <w:pStyle w:val="Heading1"/>
      </w:pPr>
      <w:r>
        <w:t>13. Evidence References</w:t>
      </w:r>
    </w:p>
    <w:p>
      <w:pPr>
        <w:pStyle w:val="ListBullet"/>
      </w:pPr>
      <w:r>
        <w:t>RUMAHAGEN AEP Synchronization Execution Lock v1.0 — locked order and global synchronization rules.</w:t>
      </w:r>
    </w:p>
    <w:p>
      <w:pPr>
        <w:pStyle w:val="ListBullet"/>
      </w:pPr>
      <w:r>
        <w:t>Cross-AEP Step 01 — Canonical Consolidation Matrix v1.0.</w:t>
      </w:r>
    </w:p>
    <w:p>
      <w:pPr>
        <w:pStyle w:val="ListBullet"/>
      </w:pPr>
      <w:r>
        <w:t>Cross-AEP Step 02 — Architecture Delta &amp; Dependency Specification v1.0.</w:t>
      </w:r>
    </w:p>
    <w:p>
      <w:pPr>
        <w:pStyle w:val="ListBullet"/>
      </w:pPr>
      <w:r>
        <w:t>RUMAHAGEN Project Knowledge Refresh Final Reconciliation v1.0 — current downstream baseline classification.</w:t>
      </w:r>
    </w:p>
    <w:p>
      <w:pPr>
        <w:pStyle w:val="ListBullet"/>
      </w:pPr>
      <w:r>
        <w:t>AEP3 Controlled Synchronization Execution Report v1.0 — global synchronization deferred and baseline files intentionally untouched.</w:t>
      </w:r>
    </w:p>
    <w:p>
      <w:pPr>
        <w:pStyle w:val="ListBullet"/>
      </w:pPr>
      <w:r>
        <w:t>AEP4 Step 15 Cross-Document Reconciliation and Step 16 Final Synchronization Consolidated Package — canonical Session boundary and residual register.</w:t>
      </w:r>
    </w:p>
    <w:p>
      <w:pPr>
        <w:pStyle w:val="ListBullet"/>
      </w:pPr>
      <w:r>
        <w:t>Current project corpus files listed in the Artifact Change Map.</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