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AEP #1 — RBAC / Permission Impact Specification</w:t>
      </w:r>
    </w:p>
    <w:p>
      <w:r>
        <w:t>RumahAgen | Monetization / Commercial + Payment | Synchronization Working Artifact</w:t>
      </w:r>
    </w:p>
    <w:p>
      <w:pPr>
        <w:pStyle w:val="Heading1"/>
      </w:pPr>
      <w:r>
        <w:t>1. Purpose</w:t>
      </w:r>
    </w:p>
    <w:p>
      <w:r>
        <w:t>Mendokumentasikan impact AEP #1 terhadap Authorization/RBAC baseline tanpa mengubah entitlement menjadi role atau mengunci implementation-level permission detail yang belum governing.</w:t>
      </w:r>
    </w:p>
    <w:p>
      <w:pPr>
        <w:pStyle w:val="Heading1"/>
      </w:pPr>
      <w:r>
        <w:t>2. Governing Invariants</w:t>
      </w:r>
    </w:p>
    <w:p>
      <w:pPr>
        <w:pStyle w:val="ListBullet"/>
      </w:pPr>
      <w:r>
        <w:t>Subscription ≠ Entitlement ≠ RBAC.</w:t>
      </w:r>
    </w:p>
    <w:p>
      <w:pPr>
        <w:pStyle w:val="ListBullet"/>
      </w:pPr>
      <w:r>
        <w:t>Payment success ≠ automatic permission mutation.</w:t>
      </w:r>
    </w:p>
    <w:p>
      <w:pPr>
        <w:pStyle w:val="ListBullet"/>
      </w:pPr>
      <w:r>
        <w:t>Commercial Entitlement menentukan commercial capability; RBAC menentukan authorization untuk melakukan action.</w:t>
      </w:r>
    </w:p>
    <w:p>
      <w:pPr>
        <w:pStyle w:val="ListBullet"/>
      </w:pPr>
      <w:r>
        <w:t>Provider-specific payment behavior tidak menjadi RBAC concern.</w:t>
      </w:r>
    </w:p>
    <w:p>
      <w:pPr>
        <w:pStyle w:val="ListBullet"/>
      </w:pPr>
      <w:r>
        <w:t>Reconciliation finding tidak otomatis mengubah entitlement, quota, subscription, atau permission.</w:t>
      </w:r>
    </w:p>
    <w:p>
      <w:pPr>
        <w:pStyle w:val="Heading1"/>
      </w:pPr>
      <w:r>
        <w:t>3. Current Authorization Baseline</w:t>
      </w:r>
    </w:p>
    <w:p>
      <w:pPr>
        <w:pStyle w:val="ListBullet"/>
      </w:pPr>
      <w:r>
        <w:t>Current Authorization/RBAC baseline sudah memiliki users, roles, permissions dan role_permissions.</w:t>
      </w:r>
    </w:p>
    <w:p>
      <w:pPr>
        <w:pStyle w:val="ListBullet"/>
      </w:pPr>
      <w:r>
        <w:t>Organization-scoped authorization sudah merupakan bagian dari baseline.</w:t>
      </w:r>
    </w:p>
    <w:p>
      <w:pPr>
        <w:pStyle w:val="ListBullet"/>
      </w:pPr>
      <w:r>
        <w:t>Commercial/Payment-specific permission model belum menjadi bagian eksplisit dari baseline lama.</w:t>
      </w:r>
    </w:p>
    <w:p>
      <w:pPr>
        <w:pStyle w:val="ListBullet"/>
      </w:pPr>
      <w:r>
        <w:t>Karena itu classification utamanya adalah EVOLVE, bukan replace.</w:t>
      </w:r>
    </w:p>
    <w:p>
      <w:pPr>
        <w:pStyle w:val="Heading1"/>
      </w:pPr>
      <w:r>
        <w:t>4. Permission Impact Areas</w:t>
      </w:r>
    </w:p>
    <w:p>
      <w:pPr>
        <w:pStyle w:val="ListBullet"/>
      </w:pPr>
      <w:r>
        <w:t>Commercial catalog administration — admin capability untuk mengelola plan, add-on dan promotion.</w:t>
      </w:r>
    </w:p>
    <w:p>
      <w:pPr>
        <w:pStyle w:val="ListBullet"/>
      </w:pPr>
      <w:r>
        <w:t>Commercial configuration — capability untuk mengubah configurable commercial parameters sesuai governance.</w:t>
      </w:r>
    </w:p>
    <w:p>
      <w:pPr>
        <w:pStyle w:val="ListBullet"/>
      </w:pPr>
      <w:r>
        <w:t>Subscription administration — capability untuk melihat/mengelola subscription sesuai role/scope.</w:t>
      </w:r>
    </w:p>
    <w:p>
      <w:pPr>
        <w:pStyle w:val="ListBullet"/>
      </w:pPr>
      <w:r>
        <w:t>Order/payment visibility — capability untuk melihat commercial/payment records sesuai role/scope.</w:t>
      </w:r>
    </w:p>
    <w:p>
      <w:pPr>
        <w:pStyle w:val="ListBullet"/>
      </w:pPr>
      <w:r>
        <w:t>Payment administration — capability untuk melakukan administrative payment operations yang memang diotorisasi.</w:t>
      </w:r>
    </w:p>
    <w:p>
      <w:pPr>
        <w:pStyle w:val="ListBullet"/>
      </w:pPr>
      <w:r>
        <w:t>Reconciliation administration — capability untuk melihat dan menangani reconciliation exception sesuai authorization.</w:t>
      </w:r>
    </w:p>
    <w:p>
      <w:pPr>
        <w:pStyle w:val="ListBullet"/>
      </w:pPr>
      <w:r>
        <w:t>Refund/chargeback administration — capability hanya jika business policy dan downstream decision mengotorisasinya.</w:t>
      </w:r>
    </w:p>
    <w:p>
      <w:pPr>
        <w:pStyle w:val="ListBullet"/>
      </w:pPr>
      <w:r>
        <w:t>Entitlement/quota administration — capability untuk administrative management; entitlement sendiri bukan RBAC role.</w:t>
      </w:r>
    </w:p>
    <w:p>
      <w:pPr>
        <w:pStyle w:val="Heading1"/>
      </w:pPr>
      <w:r>
        <w:t>5. Critical Separation</w:t>
      </w:r>
    </w:p>
    <w:p>
      <w:r>
        <w:t>Tidak boleh dibuat role seperti PRO, FREE, PAID, atau QUOTA_OWNER hanya untuk merepresentasikan commercial entitlement. Contoh yang salah: role = PRO. Model yang benar: RBAC menjawab apakah user boleh melakukan action; Entitlement menjawab apakah commercial capability tersedia.</w:t>
      </w:r>
    </w:p>
    <w:p>
      <w:pPr>
        <w:pStyle w:val="Heading1"/>
      </w:pPr>
      <w:r>
        <w:t>6. Organization Scope</w:t>
      </w:r>
    </w:p>
    <w:p>
      <w:r>
        <w:t>Commercial administration yang berhubungan dengan Organization/Agency harus mempertahankan existing organization scope. Organization membership tidak otomatis memberikan commercial administration privilege. Commercial entitlement juga tidak otomatis memberikan administrative authorization.</w:t>
      </w:r>
    </w:p>
    <w:p>
      <w:pPr>
        <w:pStyle w:val="Heading1"/>
      </w:pPr>
      <w:r>
        <w:t>7. Payment Security Boundary</w:t>
      </w:r>
    </w:p>
    <w:p>
      <w:r>
        <w:t>Payment Core dan Provider Adapter tetap berada di domain Payment. RBAC hanya mengontrol siapa yang dapat mengakses atau melakukan administrative action terhadap capability tersebut. Provider credentials, provider-specific mechanics dan verification internals bukan permission model baru.</w:t>
      </w:r>
    </w:p>
    <w:p>
      <w:pPr>
        <w:pStyle w:val="Heading1"/>
      </w:pPr>
      <w:r>
        <w:t>8. Reconciliation Boundary</w:t>
      </w:r>
    </w:p>
    <w:p>
      <w:r>
        <w:t>Reconciliation dapat memiliki permission untuk viewing, investigation dan authorized resolution. Namun resolution tidak boleh diasumsikan sebagai automatic entitlement/quota mutation. Jika remediation policy membutuhkan authorization khusus, detailnya harus ditetapkan pada downstream decision/business rule.</w:t>
      </w:r>
    </w:p>
    <w:p>
      <w:pPr>
        <w:pStyle w:val="Heading1"/>
      </w:pPr>
      <w:r>
        <w:t>9. Candidate Permission Categories</w:t>
      </w:r>
    </w:p>
    <w:p>
      <w:pPr>
        <w:pStyle w:val="ListBullet"/>
      </w:pPr>
      <w:r>
        <w:t>commercial.catalog.view / manage</w:t>
      </w:r>
    </w:p>
    <w:p>
      <w:pPr>
        <w:pStyle w:val="ListBullet"/>
      </w:pPr>
      <w:r>
        <w:t>commercial.promotion.view / manage</w:t>
      </w:r>
    </w:p>
    <w:p>
      <w:pPr>
        <w:pStyle w:val="ListBullet"/>
      </w:pPr>
      <w:r>
        <w:t>commercial.addon.view / manage</w:t>
      </w:r>
    </w:p>
    <w:p>
      <w:pPr>
        <w:pStyle w:val="ListBullet"/>
      </w:pPr>
      <w:r>
        <w:t>commercial.subscription.view / manage</w:t>
      </w:r>
    </w:p>
    <w:p>
      <w:pPr>
        <w:pStyle w:val="ListBullet"/>
      </w:pPr>
      <w:r>
        <w:t>commercial.order.view / manage</w:t>
      </w:r>
    </w:p>
    <w:p>
      <w:pPr>
        <w:pStyle w:val="ListBullet"/>
      </w:pPr>
      <w:r>
        <w:t>commercial.payment.view / manage</w:t>
      </w:r>
    </w:p>
    <w:p>
      <w:pPr>
        <w:pStyle w:val="ListBullet"/>
      </w:pPr>
      <w:r>
        <w:t>commercial.reconciliation.view / manage</w:t>
      </w:r>
    </w:p>
    <w:p>
      <w:pPr>
        <w:pStyle w:val="ListBullet"/>
      </w:pPr>
      <w:r>
        <w:t>commercial.refund.view / manage</w:t>
      </w:r>
    </w:p>
    <w:p>
      <w:pPr>
        <w:pStyle w:val="ListBullet"/>
      </w:pPr>
      <w:r>
        <w:t>commercial.entitlement.view / manage</w:t>
      </w:r>
    </w:p>
    <w:p>
      <w:pPr>
        <w:pStyle w:val="ListBullet"/>
      </w:pPr>
      <w:r>
        <w:t>commercial.quota.view / manage</w:t>
      </w:r>
    </w:p>
    <w:p>
      <w:pPr>
        <w:pStyle w:val="Heading1"/>
      </w:pPr>
      <w:r>
        <w:t>10. Important Hold Points</w:t>
      </w:r>
    </w:p>
    <w:p>
      <w:pPr>
        <w:pStyle w:val="ListBullet"/>
      </w:pPr>
      <w:r>
        <w:t>Exact permission IDs belum dikunci.</w:t>
      </w:r>
    </w:p>
    <w:p>
      <w:pPr>
        <w:pStyle w:val="ListBullet"/>
      </w:pPr>
      <w:r>
        <w:t>Exact role assignment belum dikunci.</w:t>
      </w:r>
    </w:p>
    <w:p>
      <w:pPr>
        <w:pStyle w:val="ListBullet"/>
      </w:pPr>
      <w:r>
        <w:t>Exact organization/global scope mapping belum dikunci.</w:t>
      </w:r>
    </w:p>
    <w:p>
      <w:pPr>
        <w:pStyle w:val="ListBullet"/>
      </w:pPr>
      <w:r>
        <w:t>Refund/chargeback permissions belum final karena commercial policy belum fully governed.</w:t>
      </w:r>
    </w:p>
    <w:p>
      <w:pPr>
        <w:pStyle w:val="ListBullet"/>
      </w:pPr>
      <w:r>
        <w:t>Reconciliation remediation permission belum final.</w:t>
      </w:r>
    </w:p>
    <w:p>
      <w:pPr>
        <w:pStyle w:val="ListBullet"/>
      </w:pPr>
      <w:r>
        <w:t>No automatic role mutation from subscription or entitlement is authorized.</w:t>
      </w:r>
    </w:p>
    <w:p>
      <w:pPr>
        <w:pStyle w:val="Heading1"/>
      </w:pPr>
      <w:r>
        <w:t>11. Classification</w:t>
      </w:r>
    </w:p>
    <w:p>
      <w:r>
        <w:t>Current RBAC baseline: KEEP + EVOLVE. Commercial/Payment permission categories: MISSING / EVOLVE. Existing role model: KEEP. Entitlement-to-role conversion: PROHIBITED.</w:t>
      </w:r>
    </w:p>
    <w:p>
      <w:pPr>
        <w:pStyle w:val="Heading1"/>
      </w:pPr>
      <w:r>
        <w:t>12. Gate Result</w:t>
      </w:r>
    </w:p>
    <w:p>
      <w:r>
        <w:t>PASS WITH DOWNSTREAM DETAIL OPEN. Tidak ditemukan architecture conflict. Permission impact sudah terdefinisi secara semantic; exact permission matrix dan role assignment tetap menjadi downstream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