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AEP #2 — Learning Economy RBAC / Permission Impact Specification</w:t>
      </w:r>
    </w:p>
    <w:p>
      <w:r>
        <w:t>RumahAgen | Internal Learning / Learning Economy | Controlled Downstream Synchronization Artifact</w:t>
      </w:r>
    </w:p>
    <w:p>
      <w:pPr>
        <w:pStyle w:val="Heading1"/>
      </w:pPr>
      <w:r>
        <w:t>1. Purpose</w:t>
      </w:r>
    </w:p>
    <w:p>
      <w:r>
        <w:t>Translate Learning Economy authorization requirements into an RBAC impact specification while preserving the project rule that Learning Points, Entitlement, and RBAC are separate authorities. This artifact defines capability/authority boundaries; it does not invent exact permission IDs where the current RBAC baseline has not been independently retrieved.</w:t>
      </w:r>
    </w:p>
    <w:p>
      <w:pPr>
        <w:pStyle w:val="Heading1"/>
      </w:pPr>
      <w:r>
        <w:t>2. Source Basis</w:t>
      </w:r>
    </w:p>
    <w:p>
      <w:pPr>
        <w:pStyle w:val="ListBullet"/>
      </w:pPr>
      <w:r>
        <w:t>Learning Economy Business Rules LE-043–LE-047 define RBAC and issuance-control requirements.</w:t>
      </w:r>
    </w:p>
    <w:p>
      <w:pPr>
        <w:pStyle w:val="ListBullet"/>
      </w:pPr>
      <w:r>
        <w:t>LE-043: agents cannot create official point transactions or arbitrary balance mutations.</w:t>
      </w:r>
    </w:p>
    <w:p>
      <w:pPr>
        <w:pStyle w:val="ListBullet"/>
      </w:pPr>
      <w:r>
        <w:t>LE-044: Learning configuration requires authorized administrative/business roles.</w:t>
      </w:r>
    </w:p>
    <w:p>
      <w:pPr>
        <w:pStyle w:val="ListBullet"/>
      </w:pPr>
      <w:r>
        <w:t>LE-045: manual point adjustment requires authorized role, reason and audit trail.</w:t>
      </w:r>
    </w:p>
    <w:p>
      <w:pPr>
        <w:pStyle w:val="ListBullet"/>
      </w:pPr>
      <w:r>
        <w:t>LE-046: assessment/review/competency authority is separate from learner activity.</w:t>
      </w:r>
    </w:p>
    <w:p>
      <w:pPr>
        <w:pStyle w:val="ListBullet"/>
      </w:pPr>
      <w:r>
        <w:t>LE-047: Skill/Credential issuance is governed and cannot rely solely on client-side completion.</w:t>
      </w:r>
    </w:p>
    <w:p>
      <w:pPr>
        <w:pStyle w:val="ListBullet"/>
      </w:pPr>
      <w:r>
        <w:t>AEP #2 locked ADR-LE-001–008 establishes Learning Point ledger/provenance, pay-to-accelerate/no-pay-to-pass, completion/credential separation, idempotent purchased grant and configuration integrity.</w:t>
      </w:r>
    </w:p>
    <w:p>
      <w:pPr>
        <w:pStyle w:val="ListBullet"/>
      </w:pPr>
      <w:r>
        <w:t>Project architecture keeps RBAC as authorization authority and prevents commercial/learning state from becoming permission state.</w:t>
      </w:r>
    </w:p>
    <w:p>
      <w:pPr>
        <w:pStyle w:val="Heading1"/>
      </w:pPr>
      <w:r>
        <w:t>3. RBAC Authority Principle</w:t>
      </w:r>
    </w:p>
    <w:p>
      <w:pPr>
        <w:pStyle w:val="ListBullet"/>
      </w:pPr>
      <w:r>
        <w:t>RBAC determines whether an actor is authorized to perform an operation.</w:t>
      </w:r>
    </w:p>
    <w:p>
      <w:pPr>
        <w:pStyle w:val="ListBullet"/>
      </w:pPr>
      <w:r>
        <w:t>Learning Point balance does not grant permission.</w:t>
      </w:r>
    </w:p>
    <w:p>
      <w:pPr>
        <w:pStyle w:val="ListBullet"/>
      </w:pPr>
      <w:r>
        <w:t>Learning completion does not grant administrative permission.</w:t>
      </w:r>
    </w:p>
    <w:p>
      <w:pPr>
        <w:pStyle w:val="ListBullet"/>
      </w:pPr>
      <w:r>
        <w:t>Purchased Learning Points do not grant assessment/reviewer/issuer permission.</w:t>
      </w:r>
    </w:p>
    <w:p>
      <w:pPr>
        <w:pStyle w:val="ListBullet"/>
      </w:pPr>
      <w:r>
        <w:t>Payment confirmation does not grant RBAC permission.</w:t>
      </w:r>
    </w:p>
    <w:p>
      <w:pPr>
        <w:pStyle w:val="ListBullet"/>
      </w:pPr>
      <w:r>
        <w:t>Skill/Credential status does not automatically become an administrative role.</w:t>
      </w:r>
    </w:p>
    <w:p>
      <w:pPr>
        <w:pStyle w:val="ListBullet"/>
      </w:pPr>
      <w:r>
        <w:t>Commercial Entitlement is not an RBAC role.</w:t>
      </w:r>
    </w:p>
    <w:p>
      <w:pPr>
        <w:pStyle w:val="Heading1"/>
      </w:pPr>
      <w:r>
        <w:t>4. Agent / Learner Capability Boundary</w:t>
      </w:r>
    </w:p>
    <w:p>
      <w:pPr>
        <w:pStyle w:val="ListBullet"/>
      </w:pPr>
      <w:r>
        <w:t>View own Learning Point balance/account.</w:t>
      </w:r>
    </w:p>
    <w:p>
      <w:pPr>
        <w:pStyle w:val="ListBullet"/>
      </w:pPr>
      <w:r>
        <w:t>View own Learning Point transaction history and permitted provenance information.</w:t>
      </w:r>
    </w:p>
    <w:p>
      <w:pPr>
        <w:pStyle w:val="ListBullet"/>
      </w:pPr>
      <w:r>
        <w:t>Consume Learning Activities and submit valid completion evidence.</w:t>
      </w:r>
    </w:p>
    <w:p>
      <w:pPr>
        <w:pStyle w:val="ListBullet"/>
      </w:pPr>
      <w:r>
        <w:t>View own Learning Path, progression and unlock state.</w:t>
      </w:r>
    </w:p>
    <w:p>
      <w:pPr>
        <w:pStyle w:val="ListBullet"/>
      </w:pPr>
      <w:r>
        <w:t>Purchase Learning Points through the approved commercial flow.</w:t>
      </w:r>
    </w:p>
    <w:p>
      <w:pPr>
        <w:pStyle w:val="ListBullet"/>
      </w:pPr>
      <w:r>
        <w:t>Redeem/use Learning Points where the applicable path permits it.</w:t>
      </w:r>
    </w:p>
    <w:p>
      <w:pPr>
        <w:pStyle w:val="ListBullet"/>
      </w:pPr>
      <w:r>
        <w:t>Submit assessments where eligible.</w:t>
      </w:r>
    </w:p>
    <w:p>
      <w:pPr>
        <w:pStyle w:val="ListBullet"/>
      </w:pPr>
      <w:r>
        <w:t>View own assessment results, skills and credentials according to visibility policy.</w:t>
      </w:r>
    </w:p>
    <w:p>
      <w:pPr>
        <w:pStyle w:val="ListBullet"/>
      </w:pPr>
      <w:r>
        <w:t>View own partnership learning outcomes.</w:t>
      </w:r>
    </w:p>
    <w:p>
      <w:pPr>
        <w:pStyle w:val="ListBullet"/>
      </w:pPr>
      <w:r>
        <w:t>Cannot directly create official LP transactions.</w:t>
      </w:r>
    </w:p>
    <w:p>
      <w:pPr>
        <w:pStyle w:val="ListBullet"/>
      </w:pPr>
      <w:r>
        <w:t>Cannot directly edit LP balance.</w:t>
      </w:r>
    </w:p>
    <w:p>
      <w:pPr>
        <w:pStyle w:val="ListBullet"/>
      </w:pPr>
      <w:r>
        <w:t>Cannot confirm payment on behalf of Payment/Commercial.</w:t>
      </w:r>
    </w:p>
    <w:p>
      <w:pPr>
        <w:pStyle w:val="ListBullet"/>
      </w:pPr>
      <w:r>
        <w:t>Cannot issue Skill/Credential to self.</w:t>
      </w:r>
    </w:p>
    <w:p>
      <w:pPr>
        <w:pStyle w:val="ListBullet"/>
      </w:pPr>
      <w:r>
        <w:t>Cannot modify Learning Economy configuration.</w:t>
      </w:r>
    </w:p>
    <w:p>
      <w:pPr>
        <w:pStyle w:val="Heading1"/>
      </w:pPr>
      <w:r>
        <w:t>5. Learning Administrator / Business Configuration Authority</w:t>
      </w:r>
    </w:p>
    <w:p>
      <w:pPr>
        <w:pStyle w:val="ListBullet"/>
      </w:pPr>
      <w:r>
        <w:t>Create/update/publish Learning Economy configuration within authorized scope.</w:t>
      </w:r>
    </w:p>
    <w:p>
      <w:pPr>
        <w:pStyle w:val="ListBullet"/>
      </w:pPr>
      <w:r>
        <w:t>Configure activity rewards, thresholds, packages, bonuses, earning limits and redemption rules where enabled.</w:t>
      </w:r>
    </w:p>
    <w:p>
      <w:pPr>
        <w:pStyle w:val="ListBullet"/>
      </w:pPr>
      <w:r>
        <w:t>Configure Learning Activities, paths and progression rules within scope.</w:t>
      </w:r>
    </w:p>
    <w:p>
      <w:pPr>
        <w:pStyle w:val="ListBullet"/>
      </w:pPr>
      <w:r>
        <w:t>Manage eligible learning content and availability.</w:t>
      </w:r>
    </w:p>
    <w:p>
      <w:pPr>
        <w:pStyle w:val="ListBullet"/>
      </w:pPr>
      <w:r>
        <w:t>Perform authorized manual point adjustments if business rules allow.</w:t>
      </w:r>
    </w:p>
    <w:p>
      <w:pPr>
        <w:pStyle w:val="ListBullet"/>
      </w:pPr>
      <w:r>
        <w:t>Every manual point adjustment requires reason and audit/provenance.</w:t>
      </w:r>
    </w:p>
    <w:p>
      <w:pPr>
        <w:pStyle w:val="ListBullet"/>
      </w:pPr>
      <w:r>
        <w:t>Cannot use configuration privilege to rewrite historical LP transactions.</w:t>
      </w:r>
    </w:p>
    <w:p>
      <w:pPr>
        <w:pStyle w:val="ListBullet"/>
      </w:pPr>
      <w:r>
        <w:t>Cannot bypass assessment/competency requirements through configuration unless the applicable governing rule explicitly defines the outcome.</w:t>
      </w:r>
    </w:p>
    <w:p>
      <w:pPr>
        <w:pStyle w:val="Heading1"/>
      </w:pPr>
      <w:r>
        <w:t>6. Assessment / Reviewer Authority</w:t>
      </w:r>
    </w:p>
    <w:p>
      <w:pPr>
        <w:pStyle w:val="ListBullet"/>
      </w:pPr>
      <w:r>
        <w:t>Review/grade/validate assessment attempts within assigned scope.</w:t>
      </w:r>
    </w:p>
    <w:p>
      <w:pPr>
        <w:pStyle w:val="ListBullet"/>
      </w:pPr>
      <w:r>
        <w:t>Record assessment result/evidence.</w:t>
      </w:r>
    </w:p>
    <w:p>
      <w:pPr>
        <w:pStyle w:val="ListBullet"/>
      </w:pPr>
      <w:r>
        <w:t>Perform competency verification where authorized.</w:t>
      </w:r>
    </w:p>
    <w:p>
      <w:pPr>
        <w:pStyle w:val="ListBullet"/>
      </w:pPr>
      <w:r>
        <w:t>Cannot create arbitrary Purchased LP transactions.</w:t>
      </w:r>
    </w:p>
    <w:p>
      <w:pPr>
        <w:pStyle w:val="ListBullet"/>
      </w:pPr>
      <w:r>
        <w:t>Cannot alter historical payment transactions.</w:t>
      </w:r>
    </w:p>
    <w:p>
      <w:pPr>
        <w:pStyle w:val="ListBullet"/>
      </w:pPr>
      <w:r>
        <w:t>Cannot issue Title/Award Instance unless separately authorized by Awarding governance.</w:t>
      </w:r>
    </w:p>
    <w:p>
      <w:pPr>
        <w:pStyle w:val="ListBullet"/>
      </w:pPr>
      <w:r>
        <w:t>Assessment result must remain distinct from LP balance and learning completion.</w:t>
      </w:r>
    </w:p>
    <w:p>
      <w:pPr>
        <w:pStyle w:val="Heading1"/>
      </w:pPr>
      <w:r>
        <w:t>7. Skill / Credential Issuance Authority</w:t>
      </w:r>
    </w:p>
    <w:p>
      <w:pPr>
        <w:pStyle w:val="ListBullet"/>
      </w:pPr>
      <w:r>
        <w:t>Perform governed Skill verification/issuance.</w:t>
      </w:r>
    </w:p>
    <w:p>
      <w:pPr>
        <w:pStyle w:val="ListBullet"/>
      </w:pPr>
      <w:r>
        <w:t>Perform governed Credential issuance where authorized.</w:t>
      </w:r>
    </w:p>
    <w:p>
      <w:pPr>
        <w:pStyle w:val="ListBullet"/>
      </w:pPr>
      <w:r>
        <w:t>Verify required evidence/assessment before issuance.</w:t>
      </w:r>
    </w:p>
    <w:p>
      <w:pPr>
        <w:pStyle w:val="ListBullet"/>
      </w:pPr>
      <w:r>
        <w:t>Cannot rely solely on client-reported completion.</w:t>
      </w:r>
    </w:p>
    <w:p>
      <w:pPr>
        <w:pStyle w:val="ListBullet"/>
      </w:pPr>
      <w:r>
        <w:t>Cannot convert a Partner Credential into RumahAgen Verified Skill without configured recognition/awarding rule.</w:t>
      </w:r>
    </w:p>
    <w:p>
      <w:pPr>
        <w:pStyle w:val="ListBullet"/>
      </w:pPr>
      <w:r>
        <w:t>Cannot alter Title/Award Instance state unless separately authorized by Awarding authority.</w:t>
      </w:r>
    </w:p>
    <w:p>
      <w:pPr>
        <w:pStyle w:val="Heading1"/>
      </w:pPr>
      <w:r>
        <w:t>8. Partner Administration Authority</w:t>
      </w:r>
    </w:p>
    <w:p>
      <w:pPr>
        <w:pStyle w:val="ListBullet"/>
      </w:pPr>
      <w:r>
        <w:t>Record/manage Partnership Learning result within partner scope.</w:t>
      </w:r>
    </w:p>
    <w:p>
      <w:pPr>
        <w:pStyle w:val="ListBullet"/>
      </w:pPr>
      <w:r>
        <w:t>Preserve partner/provider provenance.</w:t>
      </w:r>
    </w:p>
    <w:p>
      <w:pPr>
        <w:pStyle w:val="ListBullet"/>
      </w:pPr>
      <w:r>
        <w:t>Manage partner-specific learning/credential metadata within authorized scope.</w:t>
      </w:r>
    </w:p>
    <w:p>
      <w:pPr>
        <w:pStyle w:val="ListBullet"/>
      </w:pPr>
      <w:r>
        <w:t>Cannot silently convert partner result into Internal Learning Economy state.</w:t>
      </w:r>
    </w:p>
    <w:p>
      <w:pPr>
        <w:pStyle w:val="ListBullet"/>
      </w:pPr>
      <w:r>
        <w:t>Cannot directly grant official internal LP unless an explicitly governed mechanism authorizes it.</w:t>
      </w:r>
    </w:p>
    <w:p>
      <w:pPr>
        <w:pStyle w:val="ListBullet"/>
      </w:pPr>
      <w:r>
        <w:t>Cannot alter Awarding state outside configured recognition/awarding authority.</w:t>
      </w:r>
    </w:p>
    <w:p>
      <w:pPr>
        <w:pStyle w:val="Heading1"/>
      </w:pPr>
      <w:r>
        <w:t>9. Payment / Commercial Integration Authority</w:t>
      </w:r>
    </w:p>
    <w:p>
      <w:pPr>
        <w:pStyle w:val="ListBullet"/>
      </w:pPr>
      <w:r>
        <w:t>Payment/Commercial domain retains authority over Order and Payment state.</w:t>
      </w:r>
    </w:p>
    <w:p>
      <w:pPr>
        <w:pStyle w:val="ListBullet"/>
      </w:pPr>
      <w:r>
        <w:t>Payment confirmation is a trusted input to Learning purchased-point grant.</w:t>
      </w:r>
    </w:p>
    <w:p>
      <w:pPr>
        <w:pStyle w:val="ListBullet"/>
      </w:pPr>
      <w:r>
        <w:t>Payment integration cannot grant RBAC permission.</w:t>
      </w:r>
    </w:p>
    <w:p>
      <w:pPr>
        <w:pStyle w:val="ListBullet"/>
      </w:pPr>
      <w:r>
        <w:t>Learning cannot mutate Payment state through Learning APIs.</w:t>
      </w:r>
    </w:p>
    <w:p>
      <w:pPr>
        <w:pStyle w:val="ListBullet"/>
      </w:pPr>
      <w:r>
        <w:t>Provider-specific payment operations remain outside Learning RBAC.</w:t>
      </w:r>
    </w:p>
    <w:p>
      <w:pPr>
        <w:pStyle w:val="Heading1"/>
      </w:pPr>
      <w:r>
        <w:t>10. Reconciliation / Operations Authority</w:t>
      </w:r>
    </w:p>
    <w:p>
      <w:pPr>
        <w:pStyle w:val="ListBullet"/>
      </w:pPr>
      <w:r>
        <w:t>Investigate payment-to-Learning Point discrepancies.</w:t>
      </w:r>
    </w:p>
    <w:p>
      <w:pPr>
        <w:pStyle w:val="ListBullet"/>
      </w:pPr>
      <w:r>
        <w:t>View correlation between Order/Payment and Purchased LP transaction where authorized.</w:t>
      </w:r>
    </w:p>
    <w:p>
      <w:pPr>
        <w:pStyle w:val="ListBullet"/>
      </w:pPr>
      <w:r>
        <w:t>Investigate duplicate/missing grant conditions.</w:t>
      </w:r>
    </w:p>
    <w:p>
      <w:pPr>
        <w:pStyle w:val="ListBullet"/>
      </w:pPr>
      <w:r>
        <w:t>Record or execute authorized remediation through a governed operation where such remediation is later approved.</w:t>
      </w:r>
    </w:p>
    <w:p>
      <w:pPr>
        <w:pStyle w:val="ListBullet"/>
      </w:pPr>
      <w:r>
        <w:t>Detection of inconsistency does not itself authorize automatic mutation.</w:t>
      </w:r>
    </w:p>
    <w:p>
      <w:pPr>
        <w:pStyle w:val="ListBullet"/>
      </w:pPr>
      <w:r>
        <w:t>Any manual correction must retain actor, reason, source and audit trail.</w:t>
      </w:r>
    </w:p>
    <w:p>
      <w:pPr>
        <w:pStyle w:val="Heading1"/>
      </w:pPr>
      <w:r>
        <w:t>11. Authorization Separation Matrix</w:t>
      </w:r>
    </w:p>
    <w:p>
      <w:pPr>
        <w:pStyle w:val="ListBullet"/>
      </w:pPr>
      <w:r>
        <w:t>Learner: consume learning / view own outcomes — YES; configure economy — NO; issue credential — NO.</w:t>
      </w:r>
    </w:p>
    <w:p>
      <w:pPr>
        <w:pStyle w:val="ListBullet"/>
      </w:pPr>
      <w:r>
        <w:t>Learning Admin: configure learning/economy — YES within scope; edit historical transactions — NO.</w:t>
      </w:r>
    </w:p>
    <w:p>
      <w:pPr>
        <w:pStyle w:val="ListBullet"/>
      </w:pPr>
      <w:r>
        <w:t>Assessment Reviewer: assessment/competency — YES within scope; arbitrary LP grant — NO.</w:t>
      </w:r>
    </w:p>
    <w:p>
      <w:pPr>
        <w:pStyle w:val="ListBullet"/>
      </w:pPr>
      <w:r>
        <w:t>Skill/Credential Authority: governed issuance — YES; arbitrary LP mutation — NO.</w:t>
      </w:r>
    </w:p>
    <w:p>
      <w:pPr>
        <w:pStyle w:val="ListBullet"/>
      </w:pPr>
      <w:r>
        <w:t>Partner Admin: partner result management — YES within scope; internal economy mutation — NO unless separately governed.</w:t>
      </w:r>
    </w:p>
    <w:p>
      <w:pPr>
        <w:pStyle w:val="ListBullet"/>
      </w:pPr>
      <w:r>
        <w:t>Payment/Commercial: payment/order authority — YES; Learning credential issuance — NO.</w:t>
      </w:r>
    </w:p>
    <w:p>
      <w:pPr>
        <w:pStyle w:val="ListBullet"/>
      </w:pPr>
      <w:r>
        <w:t>Reconciliation/Ops: investigate/reconcile — YES; silent automatic remediation — NO.</w:t>
      </w:r>
    </w:p>
    <w:p>
      <w:pPr>
        <w:pStyle w:val="Heading1"/>
      </w:pPr>
      <w:r>
        <w:t>12. Permission Naming Principle</w:t>
      </w:r>
    </w:p>
    <w:p>
      <w:pPr>
        <w:pStyle w:val="ListBullet"/>
      </w:pPr>
      <w:r>
        <w:t>Use capability-oriented permission semantics rather than role names embedded in permission logic.</w:t>
      </w:r>
    </w:p>
    <w:p>
      <w:pPr>
        <w:pStyle w:val="ListBullet"/>
      </w:pPr>
      <w:r>
        <w:t>Examples of semantic capabilities: learning.activity.read, learning.activity.complete, learning.path.read, learning.points.read, learning.points.adjust, learning.config.manage, learning.assessment.review, learning.competency.verify, learning.skill.issue, learning.credential.issue, learning.partner_result.manage, learning.reconciliation.investigate.</w:t>
      </w:r>
    </w:p>
    <w:p>
      <w:pPr>
        <w:pStyle w:val="ListBullet"/>
      </w:pPr>
      <w:r>
        <w:t>These are conceptual permission names only; they are NOT asserted as existing project permission IDs.</w:t>
      </w:r>
    </w:p>
    <w:p>
      <w:pPr>
        <w:pStyle w:val="ListBullet"/>
      </w:pPr>
      <w:r>
        <w:t>Final IDs must be reconciled against the current RBAC baseline before being adopted.</w:t>
      </w:r>
    </w:p>
    <w:p>
      <w:pPr>
        <w:pStyle w:val="Heading1"/>
      </w:pPr>
      <w:r>
        <w:t>13. Historical / Configuration Protection</w:t>
      </w:r>
    </w:p>
    <w:p>
      <w:pPr>
        <w:pStyle w:val="ListBullet"/>
      </w:pPr>
      <w:r>
        <w:t>No RBAC permission may authorize rewriting historical LP transaction meaning merely because current configuration changed.</w:t>
      </w:r>
    </w:p>
    <w:p>
      <w:pPr>
        <w:pStyle w:val="ListBullet"/>
      </w:pPr>
      <w:r>
        <w:t>Manual adjustment must create a traceable new transaction/adjustment rather than silently rewriting prior history.</w:t>
      </w:r>
    </w:p>
    <w:p>
      <w:pPr>
        <w:pStyle w:val="ListBullet"/>
      </w:pPr>
      <w:r>
        <w:t>Configuration administrators cannot retroactively change the provenance of purchased or earned points.</w:t>
      </w:r>
    </w:p>
    <w:p>
      <w:pPr>
        <w:pStyle w:val="Heading1"/>
      </w:pPr>
      <w:r>
        <w:t>14. Cross-Domain Authorization Invariants</w:t>
      </w:r>
    </w:p>
    <w:p>
      <w:pPr>
        <w:pStyle w:val="ListBullet"/>
      </w:pPr>
      <w:r>
        <w:t>RBAC authorizes actions; it does not become the source of Learning Point truth.</w:t>
      </w:r>
    </w:p>
    <w:p>
      <w:pPr>
        <w:pStyle w:val="ListBullet"/>
      </w:pPr>
      <w:r>
        <w:t>Learning Points do not become permissions.</w:t>
      </w:r>
    </w:p>
    <w:p>
      <w:pPr>
        <w:pStyle w:val="ListBullet"/>
      </w:pPr>
      <w:r>
        <w:t>Payment confirmation does not become permission.</w:t>
      </w:r>
    </w:p>
    <w:p>
      <w:pPr>
        <w:pStyle w:val="ListBullet"/>
      </w:pPr>
      <w:r>
        <w:t>Credential/Skill status does not automatically become permission.</w:t>
      </w:r>
    </w:p>
    <w:p>
      <w:pPr>
        <w:pStyle w:val="ListBullet"/>
      </w:pPr>
      <w:r>
        <w:t>Commercial Entitlement does not become learning-admin authority.</w:t>
      </w:r>
    </w:p>
    <w:p>
      <w:pPr>
        <w:pStyle w:val="ListBullet"/>
      </w:pPr>
      <w:r>
        <w:t>Awarding authority remains separate from Learning Economy administration.</w:t>
      </w:r>
    </w:p>
    <w:p>
      <w:pPr>
        <w:pStyle w:val="Heading1"/>
      </w:pPr>
      <w:r>
        <w:t>15. MADCR-049 Boundary</w:t>
      </w:r>
    </w:p>
    <w:p>
      <w:pPr>
        <w:pStyle w:val="ListBullet"/>
      </w:pPr>
      <w:r>
        <w:t>RBAC impact may define who can perform Learning Activity-related operations at capability level.</w:t>
      </w:r>
    </w:p>
    <w:p>
      <w:pPr>
        <w:pStyle w:val="ListBullet"/>
      </w:pPr>
      <w:r>
        <w:t>It must not be interpreted as approval of the underlying Learning Activity governance model.</w:t>
      </w:r>
    </w:p>
    <w:p>
      <w:pPr>
        <w:pStyle w:val="ListBullet"/>
      </w:pPr>
      <w:r>
        <w:t>MADCR-049 remains OPEN / RE-EVALUATION and any authority specifically dependent on its final outcome must be reconciled later.</w:t>
      </w:r>
    </w:p>
    <w:p>
      <w:pPr>
        <w:pStyle w:val="Heading1"/>
      </w:pPr>
      <w:r>
        <w:t>16. Current RBAC Evidence Condition</w:t>
      </w:r>
    </w:p>
    <w:p>
      <w:r>
        <w:t>The current project inventory identifies RBAC-Model-v1_2-FINAL.md as CURRENT DOWNSTREAM. However, the exact permission/role matrix has not been independently retrieved in this impact pass. Therefore this document defines semantic capability boundaries and intentionally does not claim that the conceptual permission names above already exist in the project.</w:t>
      </w:r>
    </w:p>
    <w:p>
      <w:pPr>
        <w:pStyle w:val="Heading1"/>
      </w:pPr>
      <w:r>
        <w:t>17. Test Obligations</w:t>
      </w:r>
    </w:p>
    <w:p>
      <w:pPr>
        <w:pStyle w:val="ListBullet"/>
      </w:pPr>
      <w:r>
        <w:t>Learner cannot create or mutate official LP transactions directly.</w:t>
      </w:r>
    </w:p>
    <w:p>
      <w:pPr>
        <w:pStyle w:val="ListBullet"/>
      </w:pPr>
      <w:r>
        <w:t>Unauthorized configuration mutation is rejected.</w:t>
      </w:r>
    </w:p>
    <w:p>
      <w:pPr>
        <w:pStyle w:val="ListBullet"/>
      </w:pPr>
      <w:r>
        <w:t>Manual point adjustment requires authorized role and reason/audit.</w:t>
      </w:r>
    </w:p>
    <w:p>
      <w:pPr>
        <w:pStyle w:val="ListBullet"/>
      </w:pPr>
      <w:r>
        <w:t>Assessment reviewer cannot issue arbitrary Purchased LP.</w:t>
      </w:r>
    </w:p>
    <w:p>
      <w:pPr>
        <w:pStyle w:val="ListBullet"/>
      </w:pPr>
      <w:r>
        <w:t>Credential/Skill issuance cannot be triggered solely by client completion claim.</w:t>
      </w:r>
    </w:p>
    <w:p>
      <w:pPr>
        <w:pStyle w:val="ListBullet"/>
      </w:pPr>
      <w:r>
        <w:t>Partner admin cannot silently create Internal Learning Economy state.</w:t>
      </w:r>
    </w:p>
    <w:p>
      <w:pPr>
        <w:pStyle w:val="ListBullet"/>
      </w:pPr>
      <w:r>
        <w:t>Payment confirmation does not create RBAC permission.</w:t>
      </w:r>
    </w:p>
    <w:p>
      <w:pPr>
        <w:pStyle w:val="ListBullet"/>
      </w:pPr>
      <w:r>
        <w:t>Reconciliation operator cannot silently mutate commercial/learning state without authorized remediation.</w:t>
      </w:r>
    </w:p>
    <w:p>
      <w:pPr>
        <w:pStyle w:val="ListBullet"/>
      </w:pPr>
      <w:r>
        <w:t>Configuration changes cannot rewrite historical LP transaction state.</w:t>
      </w:r>
    </w:p>
    <w:p>
      <w:pPr>
        <w:pStyle w:val="Heading1"/>
      </w:pPr>
      <w:r>
        <w:t>18. Gate Result</w:t>
      </w:r>
    </w:p>
    <w:p>
      <w:r>
        <w:t>PASS WITH CURRENT-RBAC-EVIDENCE CONDITION.</w:t>
        <w:br/>
        <w:br/>
        <w:t>Learning Economy RBAC authority boundaries are sufficiently defined to proceed to User Flow Impact. Exact role/permission IDs remain conditional on retrieval and comparison against the current RBAC baseline. No new role is declared approved solely by this artifact.</w:t>
      </w:r>
    </w:p>
    <w:p>
      <w:pPr>
        <w:pStyle w:val="Heading1"/>
      </w:pPr>
      <w:r>
        <w:t>19. Next Step</w:t>
      </w:r>
    </w:p>
    <w:p>
      <w:r>
        <w:t>Proceed to AEP #2 User Flow Impact Specification. The User Flow stage must reflect the separated states of Learning Completion, Learning Points, Unlock/Progression, Assessment, Skill, Credential, Partner Result and Title/Awarding, including purchased-point and reconciliation failure paths.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