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06 — RBAC / Permission Impact Specification</w:t>
      </w:r>
    </w:p>
    <w:p>
      <w:pPr>
        <w:jc w:val="center"/>
      </w:pPr>
      <w:r>
        <w:rPr>
          <w:i/>
        </w:rPr>
        <w:t>Version 1.0 | Status: COMPLETED — SEMANTIC RBAC IMPACT WITH OPEN AUTHORITY DECISION</w:t>
      </w:r>
    </w:p>
    <w:p>
      <w:pPr>
        <w:pStyle w:val="Heading1"/>
      </w:pPr>
      <w:r>
        <w:t>1. Purpose</w:t>
      </w:r>
    </w:p>
    <w:p>
      <w:r>
        <w:t>Menerjemahkan Title/Awarding capability ke authorization model existing tanpa mengarang permission ID yang belum ada. Dokumen ini menggunakan current RBAC architecture: roles → permissions → role_permissions, granted_scope own/all/none, editable_by_role_code, Superadmin bypass, Manager global scope, dan hard ownership boundary untuk Agen. Exact permission IDs dan final role assignment belum diotorisasi.</w:t>
      </w:r>
    </w:p>
    <w:p>
      <w:pPr>
        <w:pStyle w:val="Heading1"/>
      </w:pPr>
      <w:r>
        <w:t>2. Current RBAC Baseline</w:t>
      </w:r>
    </w:p>
    <w:p>
      <w:pPr>
        <w:pStyle w:val="ListBullet"/>
      </w:pPr>
      <w:r>
        <w:t>Current architecture identifies 7 account roles: superadmin, manager, admin, instructor, agent, developer_partner, buyer; Guest is public and has no roles row.</w:t>
      </w:r>
    </w:p>
    <w:p>
      <w:pPr>
        <w:pStyle w:val="ListBullet"/>
      </w:pPr>
      <w:r>
        <w:t>Superadmin bypasses role_permissions.</w:t>
      </w:r>
    </w:p>
    <w:p>
      <w:pPr>
        <w:pStyle w:val="ListBullet"/>
      </w:pPr>
      <w:r>
        <w:t>Manager has granted_scope = all for relevant modules and has no team/region scoped mode.</w:t>
      </w:r>
    </w:p>
    <w:p>
      <w:pPr>
        <w:pStyle w:val="ListBullet"/>
      </w:pPr>
      <w:r>
        <w:t>Manager may edit role_permissions only within the governed Agent permission-management boundary.</w:t>
      </w:r>
    </w:p>
    <w:p>
      <w:pPr>
        <w:pStyle w:val="ListBullet"/>
      </w:pPr>
      <w:r>
        <w:t>Agen ownership is a hard boundary enforced separately from configurable permission scope.</w:t>
      </w:r>
    </w:p>
    <w:p>
      <w:pPr>
        <w:pStyle w:val="ListBullet"/>
      </w:pPr>
      <w:r>
        <w:t>Protected backend route order is authentication → RBAC → rate limit → handler; RLS is a second authorization layer.</w:t>
      </w:r>
    </w:p>
    <w:p>
      <w:pPr>
        <w:pStyle w:val="ListBullet"/>
      </w:pPr>
      <w:r>
        <w:t>The current RBAC baseline does not evidence a dedicated Title/Awarding permission family.</w:t>
      </w:r>
    </w:p>
    <w:p>
      <w:pPr>
        <w:pStyle w:val="Heading1"/>
      </w:pPr>
      <w:r>
        <w:t>3. Governing Authorization Principles</w:t>
      </w:r>
    </w:p>
    <w:p>
      <w:pPr>
        <w:pStyle w:val="ListBullet"/>
      </w:pPr>
      <w:r>
        <w:t>RBAC authorizes actions; it does not become the source of Title/Award truth.</w:t>
      </w:r>
    </w:p>
    <w:p>
      <w:pPr>
        <w:pStyle w:val="ListBullet"/>
      </w:pPr>
      <w:r>
        <w:t>Awarding authority remains separate from Learning Economy administration.</w:t>
      </w:r>
    </w:p>
    <w:p>
      <w:pPr>
        <w:pStyle w:val="ListBullet"/>
      </w:pPr>
      <w:r>
        <w:t>Learning completion, Learning Points, Certificate/Credential, Payment confirmation and Commercial Entitlement do not automatically grant RBAC permission.</w:t>
      </w:r>
    </w:p>
    <w:p>
      <w:pPr>
        <w:pStyle w:val="ListBullet"/>
      </w:pPr>
      <w:r>
        <w:t>M04 Certificate authority must not be interpreted as M15 Awarding authority.</w:t>
      </w:r>
    </w:p>
    <w:p>
      <w:pPr>
        <w:pStyle w:val="ListBullet"/>
      </w:pPr>
      <w:r>
        <w:t>Agent ownership rules cannot be bypassed by setting granted_scope = all.</w:t>
      </w:r>
    </w:p>
    <w:p>
      <w:pPr>
        <w:pStyle w:val="ListBullet"/>
      </w:pPr>
      <w:r>
        <w:t>Historical Award provenance and lifecycle cannot be rewritten by ordinary configuration permission.</w:t>
      </w:r>
    </w:p>
    <w:p>
      <w:pPr>
        <w:pStyle w:val="Heading1"/>
      </w:pPr>
      <w:r>
        <w:t>4. Title/Awarding Capability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 Family</w:t>
            </w:r>
          </w:p>
        </w:tc>
        <w:tc>
          <w:tcPr>
            <w:tcW w:type="dxa" w:w="2160"/>
          </w:tcPr>
          <w:p>
            <w:r>
              <w:t>Representative Actions</w:t>
            </w:r>
          </w:p>
        </w:tc>
        <w:tc>
          <w:tcPr>
            <w:tcW w:type="dxa" w:w="2160"/>
          </w:tcPr>
          <w:p>
            <w:r>
              <w:t>Required Scope Concept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Title Definition</w:t>
            </w:r>
          </w:p>
        </w:tc>
        <w:tc>
          <w:tcPr>
            <w:tcW w:type="dxa" w:w="2160"/>
          </w:tcPr>
          <w:p>
            <w:r>
              <w:t>read, create, update, publish, retire/configure</w:t>
            </w:r>
          </w:p>
        </w:tc>
        <w:tc>
          <w:tcPr>
            <w:tcW w:type="dxa" w:w="2160"/>
          </w:tcPr>
          <w:p>
            <w:r>
              <w:t>authority scope / all within authority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Awarding Path</w:t>
            </w:r>
          </w:p>
        </w:tc>
        <w:tc>
          <w:tcPr>
            <w:tcW w:type="dxa" w:w="2160"/>
          </w:tcPr>
          <w:p>
            <w:r>
              <w:t>read, create, update, publish/finalize</w:t>
            </w:r>
          </w:p>
        </w:tc>
        <w:tc>
          <w:tcPr>
            <w:tcW w:type="dxa" w:w="2160"/>
          </w:tcPr>
          <w:p>
            <w:r>
              <w:t>authority scope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Path Version</w:t>
            </w:r>
          </w:p>
        </w:tc>
        <w:tc>
          <w:tcPr>
            <w:tcW w:type="dxa" w:w="2160"/>
          </w:tcPr>
          <w:p>
            <w:r>
              <w:t>create version, finalize, read historical</w:t>
            </w:r>
          </w:p>
        </w:tc>
        <w:tc>
          <w:tcPr>
            <w:tcW w:type="dxa" w:w="2160"/>
          </w:tcPr>
          <w:p>
            <w:r>
              <w:t>authority scope; historical read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Awarding Rule</w:t>
            </w:r>
          </w:p>
        </w:tc>
        <w:tc>
          <w:tcPr>
            <w:tcW w:type="dxa" w:w="2160"/>
          </w:tcPr>
          <w:p>
            <w:r>
              <w:t>read, create, update draft, version</w:t>
            </w:r>
          </w:p>
        </w:tc>
        <w:tc>
          <w:tcPr>
            <w:tcW w:type="dxa" w:w="2160"/>
          </w:tcPr>
          <w:p>
            <w:r>
              <w:t>authority scope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evaluate, review evidence, approve result</w:t>
            </w:r>
          </w:p>
        </w:tc>
        <w:tc>
          <w:tcPr>
            <w:tcW w:type="dxa" w:w="2160"/>
          </w:tcPr>
          <w:p>
            <w:r>
              <w:t>system/issuer/authority scope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Award Instance</w:t>
            </w:r>
          </w:p>
        </w:tc>
        <w:tc>
          <w:tcPr>
            <w:tcW w:type="dxa" w:w="2160"/>
          </w:tcPr>
          <w:p>
            <w:r>
              <w:t>read own, read scoped, issue, revoke, restore</w:t>
            </w:r>
          </w:p>
        </w:tc>
        <w:tc>
          <w:tcPr>
            <w:tcW w:type="dxa" w:w="2160"/>
          </w:tcPr>
          <w:p>
            <w:r>
              <w:t>own vs authority scope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Appeal</w:t>
            </w:r>
          </w:p>
        </w:tc>
        <w:tc>
          <w:tcPr>
            <w:tcW w:type="dxa" w:w="2160"/>
          </w:tcPr>
          <w:p>
            <w:r>
              <w:t>submit own, review, decide, escalate</w:t>
            </w:r>
          </w:p>
        </w:tc>
        <w:tc>
          <w:tcPr>
            <w:tcW w:type="dxa" w:w="2160"/>
          </w:tcPr>
          <w:p>
            <w:r>
              <w:t>owner vs authority scope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read, select primary, select featured, reorder</w:t>
            </w:r>
          </w:p>
        </w:tc>
        <w:tc>
          <w:tcPr>
            <w:tcW w:type="dxa" w:w="2160"/>
          </w:tcPr>
          <w:p>
            <w:r>
              <w:t>own</w:t>
            </w:r>
          </w:p>
        </w:tc>
        <w:tc>
          <w:tcPr>
            <w:tcW w:type="dxa" w:w="2160"/>
          </w:tcPr>
          <w:p>
            <w:r>
              <w:t>EVOLVE/NEW</w:t>
            </w:r>
          </w:p>
        </w:tc>
      </w:tr>
      <w:tr>
        <w:tc>
          <w:tcPr>
            <w:tcW w:type="dxa" w:w="2160"/>
          </w:tcPr>
          <w:p>
            <w:r>
              <w:t>Provenance/Audit</w:t>
            </w:r>
          </w:p>
        </w:tc>
        <w:tc>
          <w:tcPr>
            <w:tcW w:type="dxa" w:w="2160"/>
          </w:tcPr>
          <w:p>
            <w:r>
              <w:t>read permitted history</w:t>
            </w:r>
          </w:p>
        </w:tc>
        <w:tc>
          <w:tcPr>
            <w:tcW w:type="dxa" w:w="2160"/>
          </w:tcPr>
          <w:p>
            <w:r>
              <w:t>own / authority / admin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Authority/Scope</w:t>
            </w:r>
          </w:p>
        </w:tc>
        <w:tc>
          <w:tcPr>
            <w:tcW w:type="dxa" w:w="2160"/>
          </w:tcPr>
          <w:p>
            <w:r>
              <w:t>manage issuer/authority bindings</w:t>
            </w:r>
          </w:p>
        </w:tc>
        <w:tc>
          <w:tcPr>
            <w:tcW w:type="dxa" w:w="2160"/>
          </w:tcPr>
          <w:p>
            <w:r>
              <w:t>platform/authority scope</w:t>
            </w:r>
          </w:p>
        </w:tc>
        <w:tc>
          <w:tcPr>
            <w:tcW w:type="dxa" w:w="2160"/>
          </w:tcPr>
          <w:p>
            <w:r>
              <w:t>OPEN DEPENDENCY</w:t>
            </w:r>
          </w:p>
        </w:tc>
      </w:tr>
    </w:tbl>
    <w:p>
      <w:pPr>
        <w:pStyle w:val="Heading1"/>
      </w:pPr>
      <w:r>
        <w:t>5. Existing Role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Current Boundary</w:t>
            </w:r>
          </w:p>
        </w:tc>
        <w:tc>
          <w:tcPr>
            <w:tcW w:type="dxa" w:w="2160"/>
          </w:tcPr>
          <w:p>
            <w:r>
              <w:t>Potential AEP #3 Capability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</w:tr>
      <w:tr>
        <w:tc>
          <w:tcPr>
            <w:tcW w:type="dxa" w:w="2160"/>
          </w:tcPr>
          <w:p>
            <w:r>
              <w:t>Superadmin</w:t>
            </w:r>
          </w:p>
        </w:tc>
        <w:tc>
          <w:tcPr>
            <w:tcW w:type="dxa" w:w="2160"/>
          </w:tcPr>
          <w:p>
            <w:r>
              <w:t>Full bypass</w:t>
            </w:r>
          </w:p>
        </w:tc>
        <w:tc>
          <w:tcPr>
            <w:tcW w:type="dxa" w:w="2160"/>
          </w:tcPr>
          <w:p>
            <w:r>
              <w:t>All Title/Awarding administration, governance and emergency operations.</w:t>
            </w:r>
          </w:p>
        </w:tc>
        <w:tc>
          <w:tcPr>
            <w:tcW w:type="dxa" w:w="2160"/>
          </w:tcPr>
          <w:p>
            <w:r>
              <w:t>KEEP + EXTEND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Global access for relevant modules; can manage Agent permissions</w:t>
            </w:r>
          </w:p>
        </w:tc>
        <w:tc>
          <w:tcPr>
            <w:tcW w:type="dxa" w:w="2160"/>
          </w:tcPr>
          <w:p>
            <w:r>
              <w:t>Potential operational Title/Award administration if assigned governed capability.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Operational administration; no arbitrary role/security changes</w:t>
            </w:r>
          </w:p>
        </w:tc>
        <w:tc>
          <w:tcPr>
            <w:tcW w:type="dxa" w:w="2160"/>
          </w:tcPr>
          <w:p>
            <w:r>
              <w:t>Potential Title catalog/moderation/operations within assigned capability.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</w:tr>
      <w:tr>
        <w:tc>
          <w:tcPr>
            <w:tcW w:type="dxa" w:w="2160"/>
          </w:tcPr>
          <w:p>
            <w:r>
              <w:t>Instructor</w:t>
            </w:r>
          </w:p>
        </w:tc>
        <w:tc>
          <w:tcPr>
            <w:tcW w:type="dxa" w:w="2160"/>
          </w:tcPr>
          <w:p>
            <w:r>
              <w:t>Learning Center scope</w:t>
            </w:r>
          </w:p>
        </w:tc>
        <w:tc>
          <w:tcPr>
            <w:tcW w:type="dxa" w:w="2160"/>
          </w:tcPr>
          <w:p>
            <w:r>
              <w:t>May consume/submit learning evidence; must not automatically receive Awarding authority.</w:t>
            </w:r>
          </w:p>
        </w:tc>
        <w:tc>
          <w:tcPr>
            <w:tcW w:type="dxa" w:w="2160"/>
          </w:tcPr>
          <w:p>
            <w:r>
              <w:t>KEEP + BOUNDARY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Own data/learning/listing; hard ownership</w:t>
            </w:r>
          </w:p>
        </w:tc>
        <w:tc>
          <w:tcPr>
            <w:tcW w:type="dxa" w:w="2160"/>
          </w:tcPr>
          <w:p>
            <w:r>
              <w:t>Own Award read, presentation, evidence submission, appeal submission where eligible.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</w:tr>
      <w:tr>
        <w:tc>
          <w:tcPr>
            <w:tcW w:type="dxa" w:w="2160"/>
          </w:tcPr>
          <w:p>
            <w:r>
              <w:t>Developer Partner</w:t>
            </w:r>
          </w:p>
        </w:tc>
        <w:tc>
          <w:tcPr>
            <w:tcW w:type="dxa" w:w="2160"/>
          </w:tcPr>
          <w:p>
            <w:r>
              <w:t>Own partner portal/project scope</w:t>
            </w:r>
          </w:p>
        </w:tc>
        <w:tc>
          <w:tcPr>
            <w:tcW w:type="dxa" w:w="2160"/>
          </w:tcPr>
          <w:p>
            <w:r>
              <w:t>May contribute partner evidence/outcomes where recognized; no automatic Award state mutation.</w:t>
            </w:r>
          </w:p>
        </w:tc>
        <w:tc>
          <w:tcPr>
            <w:tcW w:type="dxa" w:w="2160"/>
          </w:tcPr>
          <w:p>
            <w:r>
              <w:t>EVOLVE + BOUNDARY</w:t>
            </w:r>
          </w:p>
        </w:tc>
      </w:tr>
      <w:tr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Buyer account scope</w:t>
            </w:r>
          </w:p>
        </w:tc>
        <w:tc>
          <w:tcPr>
            <w:tcW w:type="dxa" w:w="2160"/>
          </w:tcPr>
          <w:p>
            <w:r>
              <w:t>No default Title/Awarding authority; public/visibility access only where permitted.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No role row</w:t>
            </w:r>
          </w:p>
        </w:tc>
        <w:tc>
          <w:tcPr>
            <w:tcW w:type="dxa" w:w="2160"/>
          </w:tcPr>
          <w:p>
            <w:r>
              <w:t>Public Title/Award visibility only where policy permits.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</w:tbl>
    <w:p>
      <w:pPr>
        <w:pStyle w:val="Heading1"/>
      </w:pPr>
      <w:r>
        <w:t>6. Critical Separation: Learning vs Awarding</w:t>
      </w:r>
    </w:p>
    <w:p>
      <w:pPr>
        <w:pStyle w:val="ListBullet"/>
      </w:pPr>
      <w:r>
        <w:t>Instructor/Assessment Reviewer capability may verify learning/assessment evidence but does not automatically grant Award issuance authority.</w:t>
      </w:r>
    </w:p>
    <w:p>
      <w:pPr>
        <w:pStyle w:val="ListBullet"/>
      </w:pPr>
      <w:r>
        <w:t>Partner Admin capability may manage partner results within partner scope but cannot silently convert partner results into internal Award state.</w:t>
      </w:r>
    </w:p>
    <w:p>
      <w:pPr>
        <w:pStyle w:val="ListBullet"/>
      </w:pPr>
      <w:r>
        <w:t>Learning Administrator cannot mutate Award lifecycle unless separately authorized by Awarding authority.</w:t>
      </w:r>
    </w:p>
    <w:p>
      <w:pPr>
        <w:pStyle w:val="ListBullet"/>
      </w:pPr>
      <w:r>
        <w:t>Payment/Commercial authority cannot grant Awarding permission merely because payment is confirmed.</w:t>
      </w:r>
    </w:p>
    <w:p>
      <w:pPr>
        <w:pStyle w:val="ListBullet"/>
      </w:pPr>
      <w:r>
        <w:t>Learning Points do not become permission state.</w:t>
      </w:r>
    </w:p>
    <w:p>
      <w:pPr>
        <w:pStyle w:val="Heading1"/>
      </w:pPr>
      <w:r>
        <w:t>7. Ownership and Scope Model</w:t>
      </w:r>
    </w:p>
    <w:p>
      <w:r>
        <w:t>The current RBAC system supports own/all/none. Title/Awarding requires an additional semantic concept: authority scope over a Title, issuer, partner, agency/organization or platform boundary. The existing RBAC scope field alone should not be overloaded to represent unresolved business authority relationships.</w:t>
      </w:r>
    </w:p>
    <w:p>
      <w:pPr>
        <w:jc w:val="center"/>
      </w:pPr>
      <w:r>
        <w:t>RBAC permission</w:t>
      </w:r>
    </w:p>
    <w:p>
      <w:pPr>
        <w:jc w:val="center"/>
      </w:pPr>
      <w:r>
        <w:t xml:space="preserve">     +</w:t>
      </w:r>
    </w:p>
    <w:p>
      <w:pPr>
        <w:jc w:val="center"/>
      </w:pPr>
      <w:r>
        <w:t>Authority / Scope Binding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Effective authorization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Title / Path / Rule / Award operation</w:t>
      </w:r>
    </w:p>
    <w:p>
      <w:pPr>
        <w:pStyle w:val="Heading1"/>
      </w:pPr>
      <w:r>
        <w:t>8. Proposed Permission Naming Pattern — Conceptual Only</w:t>
      </w:r>
    </w:p>
    <w:p>
      <w:pPr>
        <w:pStyle w:val="ListBullet"/>
      </w:pPr>
      <w:r>
        <w:t>title.read</w:t>
      </w:r>
    </w:p>
    <w:p>
      <w:pPr>
        <w:pStyle w:val="ListBullet"/>
      </w:pPr>
      <w:r>
        <w:t>title.manage</w:t>
      </w:r>
    </w:p>
    <w:p>
      <w:pPr>
        <w:pStyle w:val="ListBullet"/>
      </w:pPr>
      <w:r>
        <w:t>title.publish</w:t>
      </w:r>
    </w:p>
    <w:p>
      <w:pPr>
        <w:pStyle w:val="ListBullet"/>
      </w:pPr>
      <w:r>
        <w:t>awarding_path.read</w:t>
      </w:r>
    </w:p>
    <w:p>
      <w:pPr>
        <w:pStyle w:val="ListBullet"/>
      </w:pPr>
      <w:r>
        <w:t>awarding_path.manage</w:t>
      </w:r>
    </w:p>
    <w:p>
      <w:pPr>
        <w:pStyle w:val="ListBullet"/>
      </w:pPr>
      <w:r>
        <w:t>awarding_path_version.create</w:t>
      </w:r>
    </w:p>
    <w:p>
      <w:pPr>
        <w:pStyle w:val="ListBullet"/>
      </w:pPr>
      <w:r>
        <w:t>awarding_path_version.finalize</w:t>
      </w:r>
    </w:p>
    <w:p>
      <w:pPr>
        <w:pStyle w:val="ListBullet"/>
      </w:pPr>
      <w:r>
        <w:t>awarding_rule.read</w:t>
      </w:r>
    </w:p>
    <w:p>
      <w:pPr>
        <w:pStyle w:val="ListBullet"/>
      </w:pPr>
      <w:r>
        <w:t>awarding_rule.manage</w:t>
      </w:r>
    </w:p>
    <w:p>
      <w:pPr>
        <w:pStyle w:val="ListBullet"/>
      </w:pPr>
      <w:r>
        <w:t>qualification.evaluate</w:t>
      </w:r>
    </w:p>
    <w:p>
      <w:pPr>
        <w:pStyle w:val="ListBullet"/>
      </w:pPr>
      <w:r>
        <w:t>qualification.review</w:t>
      </w:r>
    </w:p>
    <w:p>
      <w:pPr>
        <w:pStyle w:val="ListBullet"/>
      </w:pPr>
      <w:r>
        <w:t>award.read</w:t>
      </w:r>
    </w:p>
    <w:p>
      <w:pPr>
        <w:pStyle w:val="ListBullet"/>
      </w:pPr>
      <w:r>
        <w:t>award.issue</w:t>
      </w:r>
    </w:p>
    <w:p>
      <w:pPr>
        <w:pStyle w:val="ListBullet"/>
      </w:pPr>
      <w:r>
        <w:t>award.revoke</w:t>
      </w:r>
    </w:p>
    <w:p>
      <w:pPr>
        <w:pStyle w:val="ListBullet"/>
      </w:pPr>
      <w:r>
        <w:t>award.restore</w:t>
      </w:r>
    </w:p>
    <w:p>
      <w:pPr>
        <w:pStyle w:val="ListBullet"/>
      </w:pPr>
      <w:r>
        <w:t>award.appeal.submit</w:t>
      </w:r>
    </w:p>
    <w:p>
      <w:pPr>
        <w:pStyle w:val="ListBullet"/>
      </w:pPr>
      <w:r>
        <w:t>award.appeal.review</w:t>
      </w:r>
    </w:p>
    <w:p>
      <w:pPr>
        <w:pStyle w:val="ListBullet"/>
      </w:pPr>
      <w:r>
        <w:t>award.appeal.decide</w:t>
      </w:r>
    </w:p>
    <w:p>
      <w:pPr>
        <w:pStyle w:val="ListBullet"/>
      </w:pPr>
      <w:r>
        <w:t>award.presentation.manage</w:t>
      </w:r>
    </w:p>
    <w:p>
      <w:pPr>
        <w:pStyle w:val="ListBullet"/>
      </w:pPr>
      <w:r>
        <w:t>award.provenance.read</w:t>
      </w:r>
    </w:p>
    <w:p>
      <w:r>
        <w:t>These are semantic examples only. They are not asserted as existing permission IDs. Final IDs must be reconciled against the current permission catalogue before adoption.</w:t>
      </w:r>
    </w:p>
    <w:p>
      <w:pPr>
        <w:pStyle w:val="Heading1"/>
      </w:pPr>
      <w:r>
        <w:t>9. Permissions That Must NOT Be Inferred</w:t>
      </w:r>
    </w:p>
    <w:p>
      <w:pPr>
        <w:pStyle w:val="ListBullet"/>
      </w:pPr>
      <w:r>
        <w:t>learning.course.complete → award.issue</w:t>
      </w:r>
    </w:p>
    <w:p>
      <w:pPr>
        <w:pStyle w:val="ListBullet"/>
      </w:pPr>
      <w:r>
        <w:t>learning.credential.issue → award.issue</w:t>
      </w:r>
    </w:p>
    <w:p>
      <w:pPr>
        <w:pStyle w:val="ListBullet"/>
      </w:pPr>
      <w:r>
        <w:t>payment.confirmed → award.issue</w:t>
      </w:r>
    </w:p>
    <w:p>
      <w:pPr>
        <w:pStyle w:val="ListBullet"/>
      </w:pPr>
      <w:r>
        <w:t>learning_points.balance ≥ threshold → RBAC permission</w:t>
      </w:r>
    </w:p>
    <w:p>
      <w:pPr>
        <w:pStyle w:val="ListBullet"/>
      </w:pPr>
      <w:r>
        <w:t>developer_partner role → award.revoke</w:t>
      </w:r>
    </w:p>
    <w:p>
      <w:pPr>
        <w:pStyle w:val="ListBullet"/>
      </w:pPr>
      <w:r>
        <w:t>instructor role → award.issue</w:t>
      </w:r>
    </w:p>
    <w:p>
      <w:pPr>
        <w:pStyle w:val="ListBullet"/>
      </w:pPr>
      <w:r>
        <w:t>agent role → manage all Awards</w:t>
      </w:r>
    </w:p>
    <w:p>
      <w:pPr>
        <w:pStyle w:val="ListBullet"/>
      </w:pPr>
      <w:r>
        <w:t>manager global scope → automatically becomes issuer of every Title without authority binding</w:t>
      </w:r>
    </w:p>
    <w:p>
      <w:pPr>
        <w:pStyle w:val="Heading1"/>
      </w:pPr>
      <w:r>
        <w:t>10. Open Decision — AEP3-OD-06</w:t>
      </w:r>
    </w:p>
    <w:p>
      <w:r>
        <w:rPr>
          <w:b/>
        </w:rPr>
        <w:t>Question:</w:t>
      </w:r>
    </w:p>
    <w:p>
      <w:r>
        <w:t>Apakah Title/Awarding Authority perlu diwujudkan sebagai role RBAC baru (misalnya Issuer/Awarding Authority), atau cukup menggunakan role existing + capability permissions + explicit Authority/Scope Binding?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Tambah role khusus Issuer/Awarding Authority.</w:t>
            </w:r>
          </w:p>
        </w:tc>
        <w:tc>
          <w:tcPr>
            <w:tcW w:type="dxa" w:w="2160"/>
          </w:tcPr>
          <w:p>
            <w:r>
              <w:t>Authority jelas dan sederhana untuk permission assignment.</w:t>
            </w:r>
          </w:p>
        </w:tc>
        <w:tc>
          <w:tcPr>
            <w:tcW w:type="dxa" w:w="2160"/>
          </w:tcPr>
          <w:p>
            <w:r>
              <w:t>Role explosion; dapat mencampur identity/organizational authority dengan capability; existing governance belum meminta role baru.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Existing roles + capability permissions + Authority/Scope Binding.</w:t>
            </w:r>
          </w:p>
        </w:tc>
        <w:tc>
          <w:tcPr>
            <w:tcW w:type="dxa" w:w="2160"/>
          </w:tcPr>
          <w:p>
            <w:r>
              <w:t>Mempertahankan role model existing dan memisahkan role dari domain authority.</w:t>
            </w:r>
          </w:p>
        </w:tc>
        <w:tc>
          <w:tcPr>
            <w:tcW w:type="dxa" w:w="2160"/>
          </w:tcPr>
          <w:p>
            <w:r>
              <w:t>Membutuhkan explicit authority/scope binding model downstream.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Tunda dan gunakan Admin/Manager saja sementara.</w:t>
            </w:r>
          </w:p>
        </w:tc>
        <w:tc>
          <w:tcPr>
            <w:tcW w:type="dxa" w:w="2160"/>
          </w:tcPr>
          <w:p>
            <w:r>
              <w:t>Paling sedikit perubahan awal.</w:t>
            </w:r>
          </w:p>
        </w:tc>
        <w:tc>
          <w:tcPr>
            <w:tcW w:type="dxa" w:w="2160"/>
          </w:tcPr>
          <w:p>
            <w:r>
              <w:t>Berisiko membuat Awarding authority terlalu luas dan sulit diekspresikan secara benar.</w:t>
            </w:r>
          </w:p>
        </w:tc>
      </w:tr>
    </w:tbl>
    <w:p>
      <w:pPr>
        <w:pStyle w:val="Heading1"/>
      </w:pPr>
      <w:r>
        <w:t>11. Lead Recommendation</w:t>
      </w:r>
    </w:p>
    <w:p>
      <w:r>
        <w:t>Rekomendasi lead: OPTION B. Tidak ada evidence yang mengharuskan role baru. Existing RBAC role model sudah menjadi governing technical baseline; Title/Awarding authority lebih tepat dipisahkan sebagai capability authorization plus authority/scope binding. Namun saya tidak akan mengunci Option B sebagai governing decision tanpa persetujuan user karena pilihan ini memengaruhi downstream RBAC/ERD semantics.</w:t>
      </w:r>
    </w:p>
    <w:p>
      <w:pPr>
        <w:pStyle w:val="Heading1"/>
      </w:pPr>
      <w:r>
        <w:t>12. Gate Result</w:t>
      </w:r>
    </w:p>
    <w:p>
      <w:r>
        <w:rPr>
          <w:b/>
        </w:rPr>
        <w:t>RESULT: SEMANTIC RBAC IMPACT COMPLETE — AEP3-OD-06 OPEN</w:t>
      </w:r>
    </w:p>
    <w:p>
      <w:r>
        <w:t>Impact 06 dapat dianggap selesai pada semantic level. Exact permission IDs, final role assignments, RLS policies dan physical authority-binding schema belum diotorisasi. AEP #3 sebaiknya berhenti sebelum final permission matrix sampai AEP3-OD-06 diputuskan.</w:t>
      </w:r>
    </w:p>
    <w:p>
      <w:pPr>
        <w:pStyle w:val="Heading1"/>
      </w:pPr>
      <w:r>
        <w:t>13. Artifact Control</w:t>
      </w:r>
    </w:p>
    <w:p>
      <w:r>
        <w:t>Artifact ID: AEP3-Impact-06</w:t>
      </w:r>
    </w:p>
    <w:p>
      <w:r>
        <w:t>AEP: #3 — Title / Awarding Business Rules</w:t>
      </w:r>
    </w:p>
    <w:p>
      <w:r>
        <w:t>Status: COMPLETED WITH OPEN DECISION</w:t>
      </w:r>
    </w:p>
    <w:p>
      <w:r>
        <w:t>Implementation authorization: NOT GRANTED</w:t>
      </w:r>
    </w:p>
    <w:p>
      <w:r>
        <w:t>Next gate: AEP3-OD-06 decision, then final RBAC impact / User Flow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