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RUMAHAGEN — AEP #3</w:t>
      </w:r>
    </w:p>
    <w:p>
      <w:pPr>
        <w:jc w:val="center"/>
      </w:pPr>
      <w:r>
        <w:rPr>
          <w:b/>
          <w:sz w:val="36"/>
        </w:rPr>
        <w:t>Impact 08 — PRD / Product Requirement Impact Specification</w:t>
      </w:r>
    </w:p>
    <w:p>
      <w:pPr>
        <w:jc w:val="center"/>
      </w:pPr>
      <w:r>
        <w:rPr>
          <w:i/>
        </w:rPr>
        <w:t>Version 1.0 | Status: COMPLETED — PRODUCT REQUIREMENT IMPACT WITH CONTROLLED RBAC DEPENDENCY</w:t>
      </w:r>
    </w:p>
    <w:p>
      <w:pPr>
        <w:pStyle w:val="Heading1"/>
      </w:pPr>
      <w:r>
        <w:t>1. Purpose</w:t>
      </w:r>
    </w:p>
    <w:p>
      <w:r>
        <w:t>Mendefinisikan product-requirement impact AEP #3 terhadap PRD RumahAgen tanpa mengubah business-rule baseline 001–100. Dokumen ini menerjemahkan target Title/Awarding capability menjadi product capabilities, actor journeys, acceptance intent, visibility rules, lifecycle behavior, and cross-domain requirements. Final actor authorization labels remain dependent on AEP3-OD-06.</w:t>
      </w:r>
    </w:p>
    <w:p>
      <w:pPr>
        <w:pStyle w:val="Heading1"/>
      </w:pPr>
      <w:r>
        <w:t>2. Product Boundary</w:t>
      </w:r>
    </w:p>
    <w:p>
      <w:pPr>
        <w:pStyle w:val="ListBullet"/>
      </w:pPr>
      <w:r>
        <w:t>Title is a recognition/achievement definition and is not the same thing as a Certificate/Credential.</w:t>
      </w:r>
    </w:p>
    <w:p>
      <w:pPr>
        <w:pStyle w:val="ListBullet"/>
      </w:pPr>
      <w:r>
        <w:t>Award Instance is the historical recognition result for an agent/subject.</w:t>
      </w:r>
    </w:p>
    <w:p>
      <w:pPr>
        <w:pStyle w:val="ListBullet"/>
      </w:pPr>
      <w:r>
        <w:t>Awarding Path and Awarding Rule Version determine how qualification is evaluated.</w:t>
      </w:r>
    </w:p>
    <w:p>
      <w:pPr>
        <w:pStyle w:val="ListBullet"/>
      </w:pPr>
      <w:r>
        <w:t>Learning supplies qualifying evidence/outcomes where a configured Awarding Path permits it.</w:t>
      </w:r>
    </w:p>
    <w:p>
      <w:pPr>
        <w:pStyle w:val="ListBullet"/>
      </w:pPr>
      <w:r>
        <w:t>Commercial/Payment confirmation does not directly grant a Title.</w:t>
      </w:r>
    </w:p>
    <w:p>
      <w:pPr>
        <w:pStyle w:val="ListBullet"/>
      </w:pPr>
      <w:r>
        <w:t>Presentation of a Title is separate from ownership of the Award.</w:t>
      </w:r>
    </w:p>
    <w:p>
      <w:pPr>
        <w:pStyle w:val="Heading1"/>
      </w:pPr>
      <w:r>
        <w:t>3. PRD Capability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Product Capability</w:t>
            </w:r>
          </w:p>
        </w:tc>
        <w:tc>
          <w:tcPr>
            <w:tcW w:type="dxa" w:w="2160"/>
          </w:tcPr>
          <w:p>
            <w:r>
              <w:t>User Value</w:t>
            </w:r>
          </w:p>
        </w:tc>
        <w:tc>
          <w:tcPr>
            <w:tcW w:type="dxa" w:w="2160"/>
          </w:tcPr>
          <w:p>
            <w:r>
              <w:t>Primary Actors</w:t>
            </w:r>
          </w:p>
        </w:tc>
        <w:tc>
          <w:tcPr>
            <w:tcW w:type="dxa" w:w="2160"/>
          </w:tcPr>
          <w:p>
            <w:r>
              <w:t>Impact</w:t>
            </w:r>
          </w:p>
        </w:tc>
      </w:tr>
      <w:tr>
        <w:tc>
          <w:tcPr>
            <w:tcW w:type="dxa" w:w="2160"/>
          </w:tcPr>
          <w:p>
            <w:r>
              <w:t>Title Catalog</w:t>
            </w:r>
          </w:p>
        </w:tc>
        <w:tc>
          <w:tcPr>
            <w:tcW w:type="dxa" w:w="2160"/>
          </w:tcPr>
          <w:p>
            <w:r>
              <w:t>Agent can discover available Titles, meaning, authority and qualification routes.</w:t>
            </w:r>
          </w:p>
        </w:tc>
        <w:tc>
          <w:tcPr>
            <w:tcW w:type="dxa" w:w="2160"/>
          </w:tcPr>
          <w:p>
            <w:r>
              <w:t>Agent, Public Viewer, Issuer/Authority, Admin</w:t>
            </w:r>
          </w:p>
        </w:tc>
        <w:tc>
          <w:tcPr>
            <w:tcW w:type="dxa" w:w="2160"/>
          </w:tcPr>
          <w:p>
            <w:r>
              <w:t>NEW</w:t>
            </w:r>
          </w:p>
        </w:tc>
      </w:tr>
      <w:tr>
        <w:tc>
          <w:tcPr>
            <w:tcW w:type="dxa" w:w="2160"/>
          </w:tcPr>
          <w:p>
            <w:r>
              <w:t>Qualification Path</w:t>
            </w:r>
          </w:p>
        </w:tc>
        <w:tc>
          <w:tcPr>
            <w:tcW w:type="dxa" w:w="2160"/>
          </w:tcPr>
          <w:p>
            <w:r>
              <w:t>Agent can understand how a Title can be earned.</w:t>
            </w:r>
          </w:p>
        </w:tc>
        <w:tc>
          <w:tcPr>
            <w:tcW w:type="dxa" w:w="2160"/>
          </w:tcPr>
          <w:p>
            <w:r>
              <w:t>Agent, Issuer/Authority</w:t>
            </w:r>
          </w:p>
        </w:tc>
        <w:tc>
          <w:tcPr>
            <w:tcW w:type="dxa" w:w="2160"/>
          </w:tcPr>
          <w:p>
            <w:r>
              <w:t>NEW</w:t>
            </w:r>
          </w:p>
        </w:tc>
      </w:tr>
      <w:tr>
        <w:tc>
          <w:tcPr>
            <w:tcW w:type="dxa" w:w="2160"/>
          </w:tcPr>
          <w:p>
            <w:r>
              <w:t>Progress / Qualification</w:t>
            </w:r>
          </w:p>
        </w:tc>
        <w:tc>
          <w:tcPr>
            <w:tcW w:type="dxa" w:w="2160"/>
          </w:tcPr>
          <w:p>
            <w:r>
              <w:t>Agent can see completed and unmet requirements.</w:t>
            </w:r>
          </w:p>
        </w:tc>
        <w:tc>
          <w:tcPr>
            <w:tcW w:type="dxa" w:w="2160"/>
          </w:tcPr>
          <w:p>
            <w:r>
              <w:t>Agent, System</w:t>
            </w:r>
          </w:p>
        </w:tc>
        <w:tc>
          <w:tcPr>
            <w:tcW w:type="dxa" w:w="2160"/>
          </w:tcPr>
          <w:p>
            <w:r>
              <w:t>NEW</w:t>
            </w:r>
          </w:p>
        </w:tc>
      </w:tr>
      <w:tr>
        <w:tc>
          <w:tcPr>
            <w:tcW w:type="dxa" w:w="2160"/>
          </w:tcPr>
          <w:p>
            <w:r>
              <w:t>Evidence</w:t>
            </w:r>
          </w:p>
        </w:tc>
        <w:tc>
          <w:tcPr>
            <w:tcW w:type="dxa" w:w="2160"/>
          </w:tcPr>
          <w:p>
            <w:r>
              <w:t>Agent/system/partner can provide accepted qualification evidence.</w:t>
            </w:r>
          </w:p>
        </w:tc>
        <w:tc>
          <w:tcPr>
            <w:tcW w:type="dxa" w:w="2160"/>
          </w:tcPr>
          <w:p>
            <w:r>
              <w:t>Agent, Learning, Partner, Issuer</w:t>
            </w:r>
          </w:p>
        </w:tc>
        <w:tc>
          <w:tcPr>
            <w:tcW w:type="dxa" w:w="2160"/>
          </w:tcPr>
          <w:p>
            <w:r>
              <w:t>NEW / INTEGRATE</w:t>
            </w:r>
          </w:p>
        </w:tc>
      </w:tr>
      <w:tr>
        <w:tc>
          <w:tcPr>
            <w:tcW w:type="dxa" w:w="2160"/>
          </w:tcPr>
          <w:p>
            <w:r>
              <w:t>Award Result</w:t>
            </w:r>
          </w:p>
        </w:tc>
        <w:tc>
          <w:tcPr>
            <w:tcW w:type="dxa" w:w="2160"/>
          </w:tcPr>
          <w:p>
            <w:r>
              <w:t>Agent can see earned Title and its status.</w:t>
            </w:r>
          </w:p>
        </w:tc>
        <w:tc>
          <w:tcPr>
            <w:tcW w:type="dxa" w:w="2160"/>
          </w:tcPr>
          <w:p>
            <w:r>
              <w:t>Agent, Public Viewer</w:t>
            </w:r>
          </w:p>
        </w:tc>
        <w:tc>
          <w:tcPr>
            <w:tcW w:type="dxa" w:w="2160"/>
          </w:tcPr>
          <w:p>
            <w:r>
              <w:t>NEW</w:t>
            </w:r>
          </w:p>
        </w:tc>
      </w:tr>
      <w:tr>
        <w:tc>
          <w:tcPr>
            <w:tcW w:type="dxa" w:w="2160"/>
          </w:tcPr>
          <w:p>
            <w:r>
              <w:t>Award Detail / Provenance</w:t>
            </w:r>
          </w:p>
        </w:tc>
        <w:tc>
          <w:tcPr>
            <w:tcW w:type="dxa" w:w="2160"/>
          </w:tcPr>
          <w:p>
            <w:r>
              <w:t>Authorized users can understand why/how Award was earned.</w:t>
            </w:r>
          </w:p>
        </w:tc>
        <w:tc>
          <w:tcPr>
            <w:tcW w:type="dxa" w:w="2160"/>
          </w:tcPr>
          <w:p>
            <w:r>
              <w:t>Agent, Issuer/Authority, Admin</w:t>
            </w:r>
          </w:p>
        </w:tc>
        <w:tc>
          <w:tcPr>
            <w:tcW w:type="dxa" w:w="2160"/>
          </w:tcPr>
          <w:p>
            <w:r>
              <w:t>NEW</w:t>
            </w:r>
          </w:p>
        </w:tc>
      </w:tr>
      <w:tr>
        <w:tc>
          <w:tcPr>
            <w:tcW w:type="dxa" w:w="2160"/>
          </w:tcPr>
          <w:p>
            <w:r>
              <w:t>Award Lifecycle</w:t>
            </w:r>
          </w:p>
        </w:tc>
        <w:tc>
          <w:tcPr>
            <w:tcW w:type="dxa" w:w="2160"/>
          </w:tcPr>
          <w:p>
            <w:r>
              <w:t>Authorized process supports expiration, revocation, restoration and history.</w:t>
            </w:r>
          </w:p>
        </w:tc>
        <w:tc>
          <w:tcPr>
            <w:tcW w:type="dxa" w:w="2160"/>
          </w:tcPr>
          <w:p>
            <w:r>
              <w:t>Issuer/Authority, Admin</w:t>
            </w:r>
          </w:p>
        </w:tc>
        <w:tc>
          <w:tcPr>
            <w:tcW w:type="dxa" w:w="2160"/>
          </w:tcPr>
          <w:p>
            <w:r>
              <w:t>NEW</w:t>
            </w:r>
          </w:p>
        </w:tc>
      </w:tr>
      <w:tr>
        <w:tc>
          <w:tcPr>
            <w:tcW w:type="dxa" w:w="2160"/>
          </w:tcPr>
          <w:p>
            <w:r>
              <w:t>Appeal</w:t>
            </w:r>
          </w:p>
        </w:tc>
        <w:tc>
          <w:tcPr>
            <w:tcW w:type="dxa" w:w="2160"/>
          </w:tcPr>
          <w:p>
            <w:r>
              <w:t>Agent can appeal an applicable revocation within governed window.</w:t>
            </w:r>
          </w:p>
        </w:tc>
        <w:tc>
          <w:tcPr>
            <w:tcW w:type="dxa" w:w="2160"/>
          </w:tcPr>
          <w:p>
            <w:r>
              <w:t>Agent, Issuer/Authority</w:t>
            </w:r>
          </w:p>
        </w:tc>
        <w:tc>
          <w:tcPr>
            <w:tcW w:type="dxa" w:w="2160"/>
          </w:tcPr>
          <w:p>
            <w:r>
              <w:t>NEW</w:t>
            </w:r>
          </w:p>
        </w:tc>
      </w:tr>
      <w:tr>
        <w:tc>
          <w:tcPr>
            <w:tcW w:type="dxa" w:w="2160"/>
          </w:tcPr>
          <w:p>
            <w:r>
              <w:t>Title Presentation</w:t>
            </w:r>
          </w:p>
        </w:tc>
        <w:tc>
          <w:tcPr>
            <w:tcW w:type="dxa" w:w="2160"/>
          </w:tcPr>
          <w:p>
            <w:r>
              <w:t>Agent can select Primary and Featured Titles.</w:t>
            </w:r>
          </w:p>
        </w:tc>
        <w:tc>
          <w:tcPr>
            <w:tcW w:type="dxa" w:w="2160"/>
          </w:tcPr>
          <w:p>
            <w:r>
              <w:t>Agent, Public Viewer</w:t>
            </w:r>
          </w:p>
        </w:tc>
        <w:tc>
          <w:tcPr>
            <w:tcW w:type="dxa" w:w="2160"/>
          </w:tcPr>
          <w:p>
            <w:r>
              <w:t>EVOLVE</w:t>
            </w:r>
          </w:p>
        </w:tc>
      </w:tr>
      <w:tr>
        <w:tc>
          <w:tcPr>
            <w:tcW w:type="dxa" w:w="2160"/>
          </w:tcPr>
          <w:p>
            <w:r>
              <w:t>Learning Integration</w:t>
            </w:r>
          </w:p>
        </w:tc>
        <w:tc>
          <w:tcPr>
            <w:tcW w:type="dxa" w:w="2160"/>
          </w:tcPr>
          <w:p>
            <w:r>
              <w:t>Learning outcomes can contribute to qualification without becoming Award authority.</w:t>
            </w:r>
          </w:p>
        </w:tc>
        <w:tc>
          <w:tcPr>
            <w:tcW w:type="dxa" w:w="2160"/>
          </w:tcPr>
          <w:p>
            <w:r>
              <w:t>Agent, Learning, Awarding</w:t>
            </w:r>
          </w:p>
        </w:tc>
        <w:tc>
          <w:tcPr>
            <w:tcW w:type="dxa" w:w="2160"/>
          </w:tcPr>
          <w:p>
            <w:r>
              <w:t>INTEGRATE</w:t>
            </w:r>
          </w:p>
        </w:tc>
      </w:tr>
      <w:tr>
        <w:tc>
          <w:tcPr>
            <w:tcW w:type="dxa" w:w="2160"/>
          </w:tcPr>
          <w:p>
            <w:r>
              <w:t>Partner Integration</w:t>
            </w:r>
          </w:p>
        </w:tc>
        <w:tc>
          <w:tcPr>
            <w:tcW w:type="dxa" w:w="2160"/>
          </w:tcPr>
          <w:p>
            <w:r>
              <w:t>Partner outcomes can contribute where the Title path permits them.</w:t>
            </w:r>
          </w:p>
        </w:tc>
        <w:tc>
          <w:tcPr>
            <w:tcW w:type="dxa" w:w="2160"/>
          </w:tcPr>
          <w:p>
            <w:r>
              <w:t>Partner, Awarding</w:t>
            </w:r>
          </w:p>
        </w:tc>
        <w:tc>
          <w:tcPr>
            <w:tcW w:type="dxa" w:w="2160"/>
          </w:tcPr>
          <w:p>
            <w:r>
              <w:t>INTEGRATE</w:t>
            </w:r>
          </w:p>
        </w:tc>
      </w:tr>
      <w:tr>
        <w:tc>
          <w:tcPr>
            <w:tcW w:type="dxa" w:w="2160"/>
          </w:tcPr>
          <w:p>
            <w:r>
              <w:t>Administration</w:t>
            </w:r>
          </w:p>
        </w:tc>
        <w:tc>
          <w:tcPr>
            <w:tcW w:type="dxa" w:w="2160"/>
          </w:tcPr>
          <w:p>
            <w:r>
              <w:t>Authorized staff manage Titles, paths, rules and governed lifecycle operations.</w:t>
            </w:r>
          </w:p>
        </w:tc>
        <w:tc>
          <w:tcPr>
            <w:tcW w:type="dxa" w:w="2160"/>
          </w:tcPr>
          <w:p>
            <w:r>
              <w:t>Authorized operational actors</w:t>
            </w:r>
          </w:p>
        </w:tc>
        <w:tc>
          <w:tcPr>
            <w:tcW w:type="dxa" w:w="2160"/>
          </w:tcPr>
          <w:p>
            <w:r>
              <w:t>NEW</w:t>
            </w:r>
          </w:p>
        </w:tc>
      </w:tr>
    </w:tbl>
    <w:p>
      <w:pPr>
        <w:pStyle w:val="Heading1"/>
      </w:pPr>
      <w:r>
        <w:t>4. Product Requirement: Title Catalog</w:t>
      </w:r>
    </w:p>
    <w:p>
      <w:pPr>
        <w:pStyle w:val="ListBullet"/>
      </w:pPr>
      <w:r>
        <w:t>The product shall provide a governed Title catalog for discoverable Titles.</w:t>
      </w:r>
    </w:p>
    <w:p>
      <w:pPr>
        <w:pStyle w:val="ListBullet"/>
      </w:pPr>
      <w:r>
        <w:t>Each Title presentation shall communicate its purpose/meaning and available qualifying route information.</w:t>
      </w:r>
    </w:p>
    <w:p>
      <w:pPr>
        <w:pStyle w:val="ListBullet"/>
      </w:pPr>
      <w:r>
        <w:t>A Title rename shall not be presented as creation of a new Award identity.</w:t>
      </w:r>
    </w:p>
    <w:p>
      <w:pPr>
        <w:pStyle w:val="ListBullet"/>
      </w:pPr>
      <w:r>
        <w:t>Visibility shall follow Title authority/scope and presentation policy.</w:t>
      </w:r>
    </w:p>
    <w:p>
      <w:pPr>
        <w:pStyle w:val="ListBullet"/>
      </w:pPr>
      <w:r>
        <w:t>Historical Awards shall remain understandable even when the current Title configuration changes.</w:t>
      </w:r>
    </w:p>
    <w:p>
      <w:pPr>
        <w:pStyle w:val="Heading1"/>
      </w:pPr>
      <w:r>
        <w:t>5. Product Requirement: Qualification</w:t>
      </w:r>
    </w:p>
    <w:p>
      <w:pPr>
        <w:pStyle w:val="ListBullet"/>
      </w:pPr>
      <w:r>
        <w:t>The product shall show applicable prerequisites and qualification conditions.</w:t>
      </w:r>
    </w:p>
    <w:p>
      <w:pPr>
        <w:pStyle w:val="ListBullet"/>
      </w:pPr>
      <w:r>
        <w:t>The qualification model shall support AND, OR and grouped conditions as defined by the Awarding Rule.</w:t>
      </w:r>
    </w:p>
    <w:p>
      <w:pPr>
        <w:pStyle w:val="ListBullet"/>
      </w:pPr>
      <w:r>
        <w:t>The product shall distinguish incomplete qualification from failed/rejected qualification where applicable.</w:t>
      </w:r>
    </w:p>
    <w:p>
      <w:pPr>
        <w:pStyle w:val="ListBullet"/>
      </w:pPr>
      <w:r>
        <w:t>Learning completion, assessment result, Learning Points or partner outcomes shall only count when the applicable Path/Rule permits them.</w:t>
      </w:r>
    </w:p>
    <w:p>
      <w:pPr>
        <w:pStyle w:val="ListBullet"/>
      </w:pPr>
      <w:r>
        <w:t>Qualification is evaluated by the Awarding domain, not by the Learning Center UI.</w:t>
      </w:r>
    </w:p>
    <w:p>
      <w:pPr>
        <w:pStyle w:val="Heading1"/>
      </w:pPr>
      <w:r>
        <w:t>6. Product Requirement: Award Instance</w:t>
      </w:r>
    </w:p>
    <w:p>
      <w:pPr>
        <w:pStyle w:val="ListBullet"/>
      </w:pPr>
      <w:r>
        <w:t>When qualification is satisfied under governed authority, the product shall create/present an Award Instance.</w:t>
      </w:r>
    </w:p>
    <w:p>
      <w:pPr>
        <w:pStyle w:val="ListBullet"/>
      </w:pPr>
      <w:r>
        <w:t>The Award shall retain historical Title, Path Version and Rule Version provenance.</w:t>
      </w:r>
    </w:p>
    <w:p>
      <w:pPr>
        <w:pStyle w:val="ListBullet"/>
      </w:pPr>
      <w:r>
        <w:t>The Award shall have a lifecycle state distinguishable from prerequisite state.</w:t>
      </w:r>
    </w:p>
    <w:p>
      <w:pPr>
        <w:pStyle w:val="ListBullet"/>
      </w:pPr>
      <w:r>
        <w:t>The product shall not use the M04 Certificate record as the Award storage object.</w:t>
      </w:r>
    </w:p>
    <w:p>
      <w:pPr>
        <w:pStyle w:val="ListBullet"/>
      </w:pPr>
      <w:r>
        <w:t>The product shall support multiple Award Instances where the Title policy allows repeat, renewal or progression.</w:t>
      </w:r>
    </w:p>
    <w:p>
      <w:pPr>
        <w:pStyle w:val="ListBullet"/>
      </w:pPr>
      <w:r>
        <w:t>Historical Awards shall not be destructively removed by ordinary Title configuration changes.</w:t>
      </w:r>
    </w:p>
    <w:p>
      <w:pPr>
        <w:pStyle w:val="Heading1"/>
      </w:pPr>
      <w:r>
        <w:t>7. Product Requirement: Lifecycle</w:t>
      </w:r>
    </w:p>
    <w:tbl>
      <w:tblPr>
        <w:tblStyle w:val="TableGrid"/>
        <w:tblW w:type="auto" w:w="0"/>
        <w:tblLook w:firstColumn="1" w:firstRow="1" w:lastColumn="0" w:lastRow="0" w:noHBand="0" w:noVBand="1" w:val="04A0"/>
      </w:tblPr>
      <w:tblGrid>
        <w:gridCol w:w="2880"/>
        <w:gridCol w:w="2880"/>
        <w:gridCol w:w="2880"/>
      </w:tblGrid>
      <w:tr>
        <w:tc>
          <w:tcPr>
            <w:tcW w:type="dxa" w:w="2880"/>
          </w:tcPr>
          <w:p>
            <w:r>
              <w:t>State/Process</w:t>
            </w:r>
          </w:p>
        </w:tc>
        <w:tc>
          <w:tcPr>
            <w:tcW w:type="dxa" w:w="2880"/>
          </w:tcPr>
          <w:p>
            <w:r>
              <w:t>Required Product Behavior</w:t>
            </w:r>
          </w:p>
        </w:tc>
        <w:tc>
          <w:tcPr>
            <w:tcW w:type="dxa" w:w="2880"/>
          </w:tcPr>
          <w:p>
            <w:r>
              <w:t>Important Boundary</w:t>
            </w:r>
          </w:p>
        </w:tc>
      </w:tr>
      <w:tr>
        <w:tc>
          <w:tcPr>
            <w:tcW w:type="dxa" w:w="2880"/>
          </w:tcPr>
          <w:p>
            <w:r>
              <w:t>Active</w:t>
            </w:r>
          </w:p>
        </w:tc>
        <w:tc>
          <w:tcPr>
            <w:tcW w:type="dxa" w:w="2880"/>
          </w:tcPr>
          <w:p>
            <w:r>
              <w:t>Show as currently recognized according to policy.</w:t>
            </w:r>
          </w:p>
        </w:tc>
        <w:tc>
          <w:tcPr>
            <w:tcW w:type="dxa" w:w="2880"/>
          </w:tcPr>
          <w:p>
            <w:r>
              <w:t>Not equivalent to prerequisite state.</w:t>
            </w:r>
          </w:p>
        </w:tc>
      </w:tr>
      <w:tr>
        <w:tc>
          <w:tcPr>
            <w:tcW w:type="dxa" w:w="2880"/>
          </w:tcPr>
          <w:p>
            <w:r>
              <w:t>Expired</w:t>
            </w:r>
          </w:p>
        </w:tc>
        <w:tc>
          <w:tcPr>
            <w:tcW w:type="dxa" w:w="2880"/>
          </w:tcPr>
          <w:p>
            <w:r>
              <w:t>Show expired state and retain historical Award.</w:t>
            </w:r>
          </w:p>
        </w:tc>
        <w:tc>
          <w:tcPr>
            <w:tcW w:type="dxa" w:w="2880"/>
          </w:tcPr>
          <w:p>
            <w:r>
              <w:t>Not deletion.</w:t>
            </w:r>
          </w:p>
        </w:tc>
      </w:tr>
      <w:tr>
        <w:tc>
          <w:tcPr>
            <w:tcW w:type="dxa" w:w="2880"/>
          </w:tcPr>
          <w:p>
            <w:r>
              <w:t>Revoked</w:t>
            </w:r>
          </w:p>
        </w:tc>
        <w:tc>
          <w:tcPr>
            <w:tcW w:type="dxa" w:w="2880"/>
          </w:tcPr>
          <w:p>
            <w:r>
              <w:t>Show revoked state where visibility policy permits; remove Featured eligibility.</w:t>
            </w:r>
          </w:p>
        </w:tc>
        <w:tc>
          <w:tcPr>
            <w:tcW w:type="dxa" w:w="2880"/>
          </w:tcPr>
          <w:p>
            <w:r>
              <w:t>Not automatically a new Award.</w:t>
            </w:r>
          </w:p>
        </w:tc>
      </w:tr>
      <w:tr>
        <w:tc>
          <w:tcPr>
            <w:tcW w:type="dxa" w:w="2880"/>
          </w:tcPr>
          <w:p>
            <w:r>
              <w:t>Appeal</w:t>
            </w:r>
          </w:p>
        </w:tc>
        <w:tc>
          <w:tcPr>
            <w:tcW w:type="dxa" w:w="2880"/>
          </w:tcPr>
          <w:p>
            <w:r>
              <w:t>Allow eligible owner to submit within governed window.</w:t>
            </w:r>
          </w:p>
        </w:tc>
        <w:tc>
          <w:tcPr>
            <w:tcW w:type="dxa" w:w="2880"/>
          </w:tcPr>
          <w:p>
            <w:r>
              <w:t>Deadline derives from revocation timestamp.</w:t>
            </w:r>
          </w:p>
        </w:tc>
      </w:tr>
      <w:tr>
        <w:tc>
          <w:tcPr>
            <w:tcW w:type="dxa" w:w="2880"/>
          </w:tcPr>
          <w:p>
            <w:r>
              <w:t>Stay</w:t>
            </w:r>
          </w:p>
        </w:tc>
        <w:tc>
          <w:tcPr>
            <w:tcW w:type="dxa" w:w="2880"/>
          </w:tcPr>
          <w:p>
            <w:r>
              <w:t>Reflect governed effective behavior during appeal.</w:t>
            </w:r>
          </w:p>
        </w:tc>
        <w:tc>
          <w:tcPr>
            <w:tcW w:type="dxa" w:w="2880"/>
          </w:tcPr>
          <w:p>
            <w:r>
              <w:t>Not based on notification timestamp.</w:t>
            </w:r>
          </w:p>
        </w:tc>
      </w:tr>
      <w:tr>
        <w:tc>
          <w:tcPr>
            <w:tcW w:type="dxa" w:w="2880"/>
          </w:tcPr>
          <w:p>
            <w:r>
              <w:t>Restored</w:t>
            </w:r>
          </w:p>
        </w:tc>
        <w:tc>
          <w:tcPr>
            <w:tcW w:type="dxa" w:w="2880"/>
          </w:tcPr>
          <w:p>
            <w:r>
              <w:t>Restore the original Award Instance after successful appeal.</w:t>
            </w:r>
          </w:p>
        </w:tc>
        <w:tc>
          <w:tcPr>
            <w:tcW w:type="dxa" w:w="2880"/>
          </w:tcPr>
          <w:p>
            <w:r>
              <w:t>Do not create duplicate Award.</w:t>
            </w:r>
          </w:p>
        </w:tc>
      </w:tr>
      <w:tr>
        <w:tc>
          <w:tcPr>
            <w:tcW w:type="dxa" w:w="2880"/>
          </w:tcPr>
          <w:p>
            <w:r>
              <w:t>Historical</w:t>
            </w:r>
          </w:p>
        </w:tc>
        <w:tc>
          <w:tcPr>
            <w:tcW w:type="dxa" w:w="2880"/>
          </w:tcPr>
          <w:p>
            <w:r>
              <w:t>Retain provenance and lifecycle explanation.</w:t>
            </w:r>
          </w:p>
        </w:tc>
        <w:tc>
          <w:tcPr>
            <w:tcW w:type="dxa" w:w="2880"/>
          </w:tcPr>
          <w:p>
            <w:r>
              <w:t>Historical integrity is mandatory.</w:t>
            </w:r>
          </w:p>
        </w:tc>
      </w:tr>
    </w:tbl>
    <w:p>
      <w:pPr>
        <w:pStyle w:val="Heading1"/>
      </w:pPr>
      <w:r>
        <w:t>8. Product Requirement: Presentation</w:t>
      </w:r>
    </w:p>
    <w:p>
      <w:pPr>
        <w:pStyle w:val="ListBullet"/>
      </w:pPr>
      <w:r>
        <w:t>Agent may select at most one Primary Title for the applicable profile presentation scope.</w:t>
      </w:r>
    </w:p>
    <w:p>
      <w:pPr>
        <w:pStyle w:val="ListBullet"/>
      </w:pPr>
      <w:r>
        <w:t>Agent may select at most three Featured Titles.</w:t>
      </w:r>
    </w:p>
    <w:p>
      <w:pPr>
        <w:pStyle w:val="ListBullet"/>
      </w:pPr>
      <w:r>
        <w:t>Featured ordering is controlled by the agent/subject.</w:t>
      </w:r>
    </w:p>
    <w:p>
      <w:pPr>
        <w:pStyle w:val="ListBullet"/>
      </w:pPr>
      <w:r>
        <w:t>Removing a Title from Featured does not delete the Award.</w:t>
      </w:r>
    </w:p>
    <w:p>
      <w:pPr>
        <w:pStyle w:val="ListBullet"/>
      </w:pPr>
      <w:r>
        <w:t>Expired Titles may remain Featured where policy permits, but status must be visible.</w:t>
      </w:r>
    </w:p>
    <w:p>
      <w:pPr>
        <w:pStyle w:val="ListBullet"/>
      </w:pPr>
      <w:r>
        <w:t>Revoked Titles cannot remain Featured.</w:t>
      </w:r>
    </w:p>
    <w:p>
      <w:pPr>
        <w:pStyle w:val="ListBullet"/>
      </w:pPr>
      <w:r>
        <w:t>Primary/Featured are presentation states, not ownership states.</w:t>
      </w:r>
    </w:p>
    <w:p>
      <w:pPr>
        <w:pStyle w:val="Heading1"/>
      </w:pPr>
      <w:r>
        <w:t>9. Product Requirement: Appeal</w:t>
      </w:r>
    </w:p>
    <w:p>
      <w:pPr>
        <w:pStyle w:val="ListBullet"/>
      </w:pPr>
      <w:r>
        <w:t>The product shall expose an appeal action only when the Award and policy make the Award eligible.</w:t>
      </w:r>
    </w:p>
    <w:p>
      <w:pPr>
        <w:pStyle w:val="ListBullet"/>
      </w:pPr>
      <w:r>
        <w:t>The product shall show appeal deadline/state based on revocation timestamp and applicable policy.</w:t>
      </w:r>
    </w:p>
    <w:p>
      <w:pPr>
        <w:pStyle w:val="ListBullet"/>
      </w:pPr>
      <w:r>
        <w:t>Appeal review shall be separated from ordinary agent editing.</w:t>
      </w:r>
    </w:p>
    <w:p>
      <w:pPr>
        <w:pStyle w:val="ListBullet"/>
      </w:pPr>
      <w:r>
        <w:t>A successful appeal shall restore the existing Award identity.</w:t>
      </w:r>
    </w:p>
    <w:p>
      <w:pPr>
        <w:pStyle w:val="ListBullet"/>
      </w:pPr>
      <w:r>
        <w:t>The product shall preserve appeal and decision history.</w:t>
      </w:r>
    </w:p>
    <w:p>
      <w:pPr>
        <w:pStyle w:val="Heading1"/>
      </w:pPr>
      <w:r>
        <w:t>10. Cross-Domain Product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Allowed Contribution</w:t>
            </w:r>
          </w:p>
        </w:tc>
        <w:tc>
          <w:tcPr>
            <w:tcW w:type="dxa" w:w="2160"/>
          </w:tcPr>
          <w:p>
            <w:r>
              <w:t>Not Allowed</w:t>
            </w:r>
          </w:p>
        </w:tc>
        <w:tc>
          <w:tcPr>
            <w:tcW w:type="dxa" w:w="2160"/>
          </w:tcPr>
          <w:p>
            <w:r>
              <w:t>Product Boundary</w:t>
            </w:r>
          </w:p>
        </w:tc>
      </w:tr>
      <w:tr>
        <w:tc>
          <w:tcPr>
            <w:tcW w:type="dxa" w:w="2160"/>
          </w:tcPr>
          <w:p>
            <w:r>
              <w:t>Learning</w:t>
            </w:r>
          </w:p>
        </w:tc>
        <w:tc>
          <w:tcPr>
            <w:tcW w:type="dxa" w:w="2160"/>
          </w:tcPr>
          <w:p>
            <w:r>
              <w:t>Completion, assessment, LP, credential/outcome as accepted evidence.</w:t>
            </w:r>
          </w:p>
        </w:tc>
        <w:tc>
          <w:tcPr>
            <w:tcW w:type="dxa" w:w="2160"/>
          </w:tcPr>
          <w:p>
            <w:r>
              <w:t>Directly granting Title solely because certificate exists.</w:t>
            </w:r>
          </w:p>
        </w:tc>
        <w:tc>
          <w:tcPr>
            <w:tcW w:type="dxa" w:w="2160"/>
          </w:tcPr>
          <w:p>
            <w:r>
              <w:t>Learning remains separate authority.</w:t>
            </w:r>
          </w:p>
        </w:tc>
      </w:tr>
      <w:tr>
        <w:tc>
          <w:tcPr>
            <w:tcW w:type="dxa" w:w="2160"/>
          </w:tcPr>
          <w:p>
            <w:r>
              <w:t>Partnership Learning</w:t>
            </w:r>
          </w:p>
        </w:tc>
        <w:tc>
          <w:tcPr>
            <w:tcW w:type="dxa" w:w="2160"/>
          </w:tcPr>
          <w:p>
            <w:r>
              <w:t>Partner result/evidence where path permits.</w:t>
            </w:r>
          </w:p>
        </w:tc>
        <w:tc>
          <w:tcPr>
            <w:tcW w:type="dxa" w:w="2160"/>
          </w:tcPr>
          <w:p>
            <w:r>
              <w:t>Automatic issuer authority from partner role.</w:t>
            </w:r>
          </w:p>
        </w:tc>
        <w:tc>
          <w:tcPr>
            <w:tcW w:type="dxa" w:w="2160"/>
          </w:tcPr>
          <w:p>
            <w:r>
              <w:t>Awarding decides qualification.</w:t>
            </w:r>
          </w:p>
        </w:tc>
      </w:tr>
      <w:tr>
        <w:tc>
          <w:tcPr>
            <w:tcW w:type="dxa" w:w="2160"/>
          </w:tcPr>
          <w:p>
            <w:r>
              <w:t>Commercial/Payment</w:t>
            </w:r>
          </w:p>
        </w:tc>
        <w:tc>
          <w:tcPr>
            <w:tcW w:type="dxa" w:w="2160"/>
          </w:tcPr>
          <w:p>
            <w:r>
              <w:t>Commercial status may be used only where Awarding Rule explicitly requires it.</w:t>
            </w:r>
          </w:p>
        </w:tc>
        <w:tc>
          <w:tcPr>
            <w:tcW w:type="dxa" w:w="2160"/>
          </w:tcPr>
          <w:p>
            <w:r>
              <w:t>Payment confirmation directly creating Award.</w:t>
            </w:r>
          </w:p>
        </w:tc>
        <w:tc>
          <w:tcPr>
            <w:tcW w:type="dxa" w:w="2160"/>
          </w:tcPr>
          <w:p>
            <w:r>
              <w:t>Commercial ≠ Award authority.</w:t>
            </w:r>
          </w:p>
        </w:tc>
      </w:tr>
      <w:tr>
        <w:tc>
          <w:tcPr>
            <w:tcW w:type="dxa" w:w="2160"/>
          </w:tcPr>
          <w:p>
            <w:r>
              <w:t>Agent Profile</w:t>
            </w:r>
          </w:p>
        </w:tc>
        <w:tc>
          <w:tcPr>
            <w:tcW w:type="dxa" w:w="2160"/>
          </w:tcPr>
          <w:p>
            <w:r>
              <w:t>Display earned Titles and presentation choices.</w:t>
            </w:r>
          </w:p>
        </w:tc>
        <w:tc>
          <w:tcPr>
            <w:tcW w:type="dxa" w:w="2160"/>
          </w:tcPr>
          <w:p>
            <w:r>
              <w:t>Treating display choice as Award ownership.</w:t>
            </w:r>
          </w:p>
        </w:tc>
        <w:tc>
          <w:tcPr>
            <w:tcW w:type="dxa" w:w="2160"/>
          </w:tcPr>
          <w:p>
            <w:r>
              <w:t>Presentation is separate.</w:t>
            </w:r>
          </w:p>
        </w:tc>
      </w:tr>
      <w:tr>
        <w:tc>
          <w:tcPr>
            <w:tcW w:type="dxa" w:w="2160"/>
          </w:tcPr>
          <w:p>
            <w:r>
              <w:t>RBAC</w:t>
            </w:r>
          </w:p>
        </w:tc>
        <w:tc>
          <w:tcPr>
            <w:tcW w:type="dxa" w:w="2160"/>
          </w:tcPr>
          <w:p>
            <w:r>
              <w:t>Authorize actions and scope.</w:t>
            </w:r>
          </w:p>
        </w:tc>
        <w:tc>
          <w:tcPr>
            <w:tcW w:type="dxa" w:w="2160"/>
          </w:tcPr>
          <w:p>
            <w:r>
              <w:t>Using role alone as proof of Title eligibility.</w:t>
            </w:r>
          </w:p>
        </w:tc>
        <w:tc>
          <w:tcPr>
            <w:tcW w:type="dxa" w:w="2160"/>
          </w:tcPr>
          <w:p>
            <w:r>
              <w:t>Authorization ≠ qualification.</w:t>
            </w:r>
          </w:p>
        </w:tc>
      </w:tr>
    </w:tbl>
    <w:p>
      <w:pPr>
        <w:pStyle w:val="Heading1"/>
      </w:pPr>
      <w:r>
        <w:t>11. Non-Functional Product Requirements</w:t>
      </w:r>
    </w:p>
    <w:p>
      <w:pPr>
        <w:pStyle w:val="ListBullet"/>
      </w:pPr>
      <w:r>
        <w:t>Historical Award detail must remain explainable after Title, Path or Rule changes.</w:t>
      </w:r>
    </w:p>
    <w:p>
      <w:pPr>
        <w:pStyle w:val="ListBullet"/>
      </w:pPr>
      <w:r>
        <w:t>Award lifecycle actions must be auditable.</w:t>
      </w:r>
    </w:p>
    <w:p>
      <w:pPr>
        <w:pStyle w:val="ListBullet"/>
      </w:pPr>
      <w:r>
        <w:t>Duplicate Award creation must be prevented where policy does not permit duplicate/renewal issuance.</w:t>
      </w:r>
    </w:p>
    <w:p>
      <w:pPr>
        <w:pStyle w:val="ListBullet"/>
      </w:pPr>
      <w:r>
        <w:t>Unauthorized users must not gain Award management capability through client-side controls.</w:t>
      </w:r>
    </w:p>
    <w:p>
      <w:pPr>
        <w:pStyle w:val="ListBullet"/>
      </w:pPr>
      <w:r>
        <w:t>Public visibility must not expose restricted authority, evidence or audit details.</w:t>
      </w:r>
    </w:p>
    <w:p>
      <w:pPr>
        <w:pStyle w:val="ListBullet"/>
      </w:pPr>
      <w:r>
        <w:t>User-facing terminology should avoid unnecessary internal version jargon while preserving detailed provenance for authorized views.</w:t>
      </w:r>
    </w:p>
    <w:p>
      <w:pPr>
        <w:pStyle w:val="Heading1"/>
      </w:pPr>
      <w:r>
        <w:t>12. Acceptance Intent</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Acceptance Intent</w:t>
            </w:r>
          </w:p>
        </w:tc>
        <w:tc>
          <w:tcPr>
            <w:tcW w:type="dxa" w:w="2880"/>
          </w:tcPr>
          <w:p>
            <w:r>
              <w:t>Traceability</w:t>
            </w:r>
          </w:p>
        </w:tc>
      </w:tr>
      <w:tr>
        <w:tc>
          <w:tcPr>
            <w:tcW w:type="dxa" w:w="2880"/>
          </w:tcPr>
          <w:p>
            <w:r>
              <w:t>PRD-A3-001</w:t>
            </w:r>
          </w:p>
        </w:tc>
        <w:tc>
          <w:tcPr>
            <w:tcW w:type="dxa" w:w="2880"/>
          </w:tcPr>
          <w:p>
            <w:r>
              <w:t>Agent can distinguish Certificate/Credential from Title/Award.</w:t>
            </w:r>
          </w:p>
        </w:tc>
        <w:tc>
          <w:tcPr>
            <w:tcW w:type="dxa" w:w="2880"/>
          </w:tcPr>
          <w:p>
            <w:r>
              <w:t>MADCR-046; BR-019/023</w:t>
            </w:r>
          </w:p>
        </w:tc>
      </w:tr>
      <w:tr>
        <w:tc>
          <w:tcPr>
            <w:tcW w:type="dxa" w:w="2880"/>
          </w:tcPr>
          <w:p>
            <w:r>
              <w:t>PRD-A3-002</w:t>
            </w:r>
          </w:p>
        </w:tc>
        <w:tc>
          <w:tcPr>
            <w:tcW w:type="dxa" w:w="2880"/>
          </w:tcPr>
          <w:p>
            <w:r>
              <w:t>Agent can view applicable qualifying route and requirements.</w:t>
            </w:r>
          </w:p>
        </w:tc>
        <w:tc>
          <w:tcPr>
            <w:tcW w:type="dxa" w:w="2880"/>
          </w:tcPr>
          <w:p>
            <w:r>
              <w:t>BR-014–020, 037–050</w:t>
            </w:r>
          </w:p>
        </w:tc>
      </w:tr>
      <w:tr>
        <w:tc>
          <w:tcPr>
            <w:tcW w:type="dxa" w:w="2880"/>
          </w:tcPr>
          <w:p>
            <w:r>
              <w:t>PRD-A3-003</w:t>
            </w:r>
          </w:p>
        </w:tc>
        <w:tc>
          <w:tcPr>
            <w:tcW w:type="dxa" w:w="2880"/>
          </w:tcPr>
          <w:p>
            <w:r>
              <w:t>Qualified result creates/presents an Award with historical provenance.</w:t>
            </w:r>
          </w:p>
        </w:tc>
        <w:tc>
          <w:tcPr>
            <w:tcW w:type="dxa" w:w="2880"/>
          </w:tcPr>
          <w:p>
            <w:r>
              <w:t>BR-021–024, 036–040</w:t>
            </w:r>
          </w:p>
        </w:tc>
      </w:tr>
      <w:tr>
        <w:tc>
          <w:tcPr>
            <w:tcW w:type="dxa" w:w="2880"/>
          </w:tcPr>
          <w:p>
            <w:r>
              <w:t>PRD-A3-004</w:t>
            </w:r>
          </w:p>
        </w:tc>
        <w:tc>
          <w:tcPr>
            <w:tcW w:type="dxa" w:w="2880"/>
          </w:tcPr>
          <w:p>
            <w:r>
              <w:t>Prerequisite later becoming Expired/Revoked does not automatically remove earned Award unless policy explicitly couples them.</w:t>
            </w:r>
          </w:p>
        </w:tc>
        <w:tc>
          <w:tcPr>
            <w:tcW w:type="dxa" w:w="2880"/>
          </w:tcPr>
          <w:p>
            <w:r>
              <w:t>BR-040</w:t>
            </w:r>
          </w:p>
        </w:tc>
      </w:tr>
      <w:tr>
        <w:tc>
          <w:tcPr>
            <w:tcW w:type="dxa" w:w="2880"/>
          </w:tcPr>
          <w:p>
            <w:r>
              <w:t>PRD-A3-005</w:t>
            </w:r>
          </w:p>
        </w:tc>
        <w:tc>
          <w:tcPr>
            <w:tcW w:type="dxa" w:w="2880"/>
          </w:tcPr>
          <w:p>
            <w:r>
              <w:t>Revoked Award follows appeal lifecycle and successful appeal restores same Award.</w:t>
            </w:r>
          </w:p>
        </w:tc>
        <w:tc>
          <w:tcPr>
            <w:tcW w:type="dxa" w:w="2880"/>
          </w:tcPr>
          <w:p>
            <w:r>
              <w:t>BR-078–090</w:t>
            </w:r>
          </w:p>
        </w:tc>
      </w:tr>
      <w:tr>
        <w:tc>
          <w:tcPr>
            <w:tcW w:type="dxa" w:w="2880"/>
          </w:tcPr>
          <w:p>
            <w:r>
              <w:t>PRD-A3-006</w:t>
            </w:r>
          </w:p>
        </w:tc>
        <w:tc>
          <w:tcPr>
            <w:tcW w:type="dxa" w:w="2880"/>
          </w:tcPr>
          <w:p>
            <w:r>
              <w:t>Primary max 1 and Featured max 3.</w:t>
            </w:r>
          </w:p>
        </w:tc>
        <w:tc>
          <w:tcPr>
            <w:tcW w:type="dxa" w:w="2880"/>
          </w:tcPr>
          <w:p>
            <w:r>
              <w:t>BR-096–100</w:t>
            </w:r>
          </w:p>
        </w:tc>
      </w:tr>
      <w:tr>
        <w:tc>
          <w:tcPr>
            <w:tcW w:type="dxa" w:w="2880"/>
          </w:tcPr>
          <w:p>
            <w:r>
              <w:t>PRD-A3-007</w:t>
            </w:r>
          </w:p>
        </w:tc>
        <w:tc>
          <w:tcPr>
            <w:tcW w:type="dxa" w:w="2880"/>
          </w:tcPr>
          <w:p>
            <w:r>
              <w:t>Removing Featured does not delete Award.</w:t>
            </w:r>
          </w:p>
        </w:tc>
        <w:tc>
          <w:tcPr>
            <w:tcW w:type="dxa" w:w="2880"/>
          </w:tcPr>
          <w:p>
            <w:r>
              <w:t>BR-099</w:t>
            </w:r>
          </w:p>
        </w:tc>
      </w:tr>
      <w:tr>
        <w:tc>
          <w:tcPr>
            <w:tcW w:type="dxa" w:w="2880"/>
          </w:tcPr>
          <w:p>
            <w:r>
              <w:t>PRD-A3-008</w:t>
            </w:r>
          </w:p>
        </w:tc>
        <w:tc>
          <w:tcPr>
            <w:tcW w:type="dxa" w:w="2880"/>
          </w:tcPr>
          <w:p>
            <w:r>
              <w:t>Learning evidence may support Awarding without Learning becoming Award authority.</w:t>
            </w:r>
          </w:p>
        </w:tc>
        <w:tc>
          <w:tcPr>
            <w:tcW w:type="dxa" w:w="2880"/>
          </w:tcPr>
          <w:p>
            <w:r>
              <w:t>AEP2 boundary; BR-014–020</w:t>
            </w:r>
          </w:p>
        </w:tc>
      </w:tr>
      <w:tr>
        <w:tc>
          <w:tcPr>
            <w:tcW w:type="dxa" w:w="2880"/>
          </w:tcPr>
          <w:p>
            <w:r>
              <w:t>PRD-A3-009</w:t>
            </w:r>
          </w:p>
        </w:tc>
        <w:tc>
          <w:tcPr>
            <w:tcW w:type="dxa" w:w="2880"/>
          </w:tcPr>
          <w:p>
            <w:r>
              <w:t>Title rename does not create a new Award identity.</w:t>
            </w:r>
          </w:p>
        </w:tc>
        <w:tc>
          <w:tcPr>
            <w:tcW w:type="dxa" w:w="2880"/>
          </w:tcPr>
          <w:p>
            <w:r>
              <w:t>BR-031–034</w:t>
            </w:r>
          </w:p>
        </w:tc>
      </w:tr>
      <w:tr>
        <w:tc>
          <w:tcPr>
            <w:tcW w:type="dxa" w:w="2880"/>
          </w:tcPr>
          <w:p>
            <w:r>
              <w:t>PRD-A3-010</w:t>
            </w:r>
          </w:p>
        </w:tc>
        <w:tc>
          <w:tcPr>
            <w:tcW w:type="dxa" w:w="2880"/>
          </w:tcPr>
          <w:p>
            <w:r>
              <w:t>Historical Award remains explainable after configuration/version changes.</w:t>
            </w:r>
          </w:p>
        </w:tc>
        <w:tc>
          <w:tcPr>
            <w:tcW w:type="dxa" w:w="2880"/>
          </w:tcPr>
          <w:p>
            <w:r>
              <w:t>BR-021–024, 051–052</w:t>
            </w:r>
          </w:p>
        </w:tc>
      </w:tr>
    </w:tbl>
    <w:p>
      <w:pPr>
        <w:pStyle w:val="Heading1"/>
      </w:pPr>
      <w:r>
        <w:t>13. Existing PRD Impact</w:t>
      </w:r>
    </w:p>
    <w:p>
      <w:pPr>
        <w:pStyle w:val="ListBullet"/>
      </w:pPr>
      <w:r>
        <w:t>Existing Learning Center requirements remain valid and are extended by an integration boundary, not replaced.</w:t>
      </w:r>
    </w:p>
    <w:p>
      <w:pPr>
        <w:pStyle w:val="ListBullet"/>
      </w:pPr>
      <w:r>
        <w:t>Existing certificate-related profile/dashboard behavior should remain available where product requirements still need it.</w:t>
      </w:r>
    </w:p>
    <w:p>
      <w:pPr>
        <w:pStyle w:val="ListBullet"/>
      </w:pPr>
      <w:r>
        <w:t>Agent Profile requires a new Title/Award presentation section or capability without collapsing it into Certificates.</w:t>
      </w:r>
    </w:p>
    <w:p>
      <w:pPr>
        <w:pStyle w:val="ListBullet"/>
      </w:pPr>
      <w:r>
        <w:t>Dashboard may surface Award milestones but must not derive them directly from certificate records.</w:t>
      </w:r>
    </w:p>
    <w:p>
      <w:pPr>
        <w:pStyle w:val="ListBullet"/>
      </w:pPr>
      <w:r>
        <w:t>Admin/operational product surfaces require new Title/Awarding management capabilities after authorization design is finalized.</w:t>
      </w:r>
    </w:p>
    <w:p>
      <w:pPr>
        <w:pStyle w:val="Heading1"/>
      </w:pPr>
      <w:r>
        <w:t>14. Controlled Open Decision</w:t>
      </w:r>
    </w:p>
    <w:p>
      <w:r>
        <w:rPr>
          <w:b/>
        </w:rPr>
        <w:t>AEP3-OD-06 remains OPEN.</w:t>
      </w:r>
    </w:p>
    <w:p>
      <w:r>
        <w:t>This PRD impact can be completed without choosing the final actor role model. The product requirements define capabilities and authority boundaries but intentionally avoid asserting whether an Issuer role is new or whether existing roles are combined with Authority/Scope Binding.</w:t>
      </w:r>
    </w:p>
    <w:p>
      <w:pPr>
        <w:pStyle w:val="Heading1"/>
      </w:pPr>
      <w:r>
        <w:t>15. Gate Result</w:t>
      </w:r>
    </w:p>
    <w:p>
      <w:r>
        <w:rPr>
          <w:b/>
        </w:rPr>
        <w:t>RESULT: PASS — PRD IMPACT DEFINED</w:t>
      </w:r>
    </w:p>
    <w:p>
      <w:r>
        <w:t>No additional Open Decision is required at the PRD stage. The remaining AEP3-OD-06 is a cross-cutting authorization decision and must be resolved before final RBAC matrix, RLS policy and engineering implementation.</w:t>
      </w:r>
    </w:p>
    <w:p>
      <w:pPr>
        <w:pStyle w:val="Heading1"/>
      </w:pPr>
      <w:r>
        <w:t>16. Next Step</w:t>
      </w:r>
    </w:p>
    <w:p>
      <w:r>
        <w:t>AEP3-Impact-09 — Engineering / Service Boundary Impact. This stage will define domain/service responsibilities, transaction boundaries, validation ownership, cross-domain calls, idempotency, audit responsibilities, and failure handling. It will remain implementation-architecture level and will not start coding.</w:t>
      </w:r>
    </w:p>
    <w:p>
      <w:pPr>
        <w:pStyle w:val="Heading1"/>
      </w:pPr>
      <w:r>
        <w:t>17. Artifact Control</w:t>
      </w:r>
    </w:p>
    <w:p>
      <w:r>
        <w:t>Artifact ID: AEP3-Impact-08</w:t>
      </w:r>
    </w:p>
    <w:p>
      <w:r>
        <w:t>AEP: #3 — Title / Awarding Business Rules</w:t>
      </w:r>
    </w:p>
    <w:p>
      <w:r>
        <w:t>Status: COMPLETED</w:t>
      </w:r>
    </w:p>
    <w:p>
      <w:r>
        <w:t>Implementation authorization: NOT GRANTED</w:t>
      </w:r>
    </w:p>
    <w:p>
      <w:r>
        <w:t>Open Decision: AEP3-OD-06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