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RUMAHAGEN — AEP #4 Learning Session</w:t>
        <w:br/>
        <w:t>STEP 14 — Test / Business Rule Traceability</w:t>
      </w:r>
    </w:p>
    <w:p>
      <w:pPr>
        <w:jc w:val="center"/>
      </w:pPr>
      <w:r>
        <w:rPr>
          <w:i/>
        </w:rPr>
        <w:t>Version 1.0 | Traceability &amp; test obligation matrix | Implementation NOT AUTHORIZED</w:t>
      </w:r>
    </w:p>
    <w:p>
      <w:pPr>
        <w:pStyle w:val="Heading1"/>
      </w:pPr>
      <w:r>
        <w:t>1. Purpose</w:t>
      </w:r>
    </w:p>
    <w:p>
      <w:r>
        <w:t>This step traces the AEP4 decision set, architecture/business-rule boundaries, product requirements and engineering guardrails into testable obligations. It deliberately separates approved decisions from open/deferred governance and research dependencies. It does not promote proposed Learning Session rules into governing rules.</w:t>
      </w:r>
    </w:p>
    <w:p>
      <w:pPr>
        <w:pStyle w:val="Heading1"/>
      </w:pPr>
      <w:r>
        <w:t>2. Gate Result</w:t>
      </w:r>
    </w:p>
    <w:p>
      <w:r>
        <w:t>PASS WITH CONTROLLED DEPENDENCIES.</w:t>
      </w:r>
    </w:p>
    <w:p>
      <w:r>
        <w:t>The traceability matrix is complete at the current authority level. Four categories remain explicitly non-closed: OD-08 deferred; MADCR-049 conditional; MADCR-053/054 blocked; provider capability verification research required.</w:t>
      </w:r>
    </w:p>
    <w:p>
      <w:pPr>
        <w:pStyle w:val="Heading1"/>
      </w:pPr>
      <w:r>
        <w:t>3. Traceability Matrix</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r>
              <w:t>ID</w:t>
            </w:r>
          </w:p>
        </w:tc>
        <w:tc>
          <w:tcPr>
            <w:tcW w:type="dxa" w:w="1481"/>
          </w:tcPr>
          <w:p>
            <w:r>
              <w:t>Source</w:t>
            </w:r>
          </w:p>
        </w:tc>
        <w:tc>
          <w:tcPr>
            <w:tcW w:type="dxa" w:w="1481"/>
          </w:tcPr>
          <w:p>
            <w:r>
              <w:t>Area</w:t>
            </w:r>
          </w:p>
        </w:tc>
        <w:tc>
          <w:tcPr>
            <w:tcW w:type="dxa" w:w="1481"/>
          </w:tcPr>
          <w:p>
            <w:r>
              <w:t>Trace / requirement</w:t>
            </w:r>
          </w:p>
        </w:tc>
        <w:tc>
          <w:tcPr>
            <w:tcW w:type="dxa" w:w="1481"/>
          </w:tcPr>
          <w:p>
            <w:r>
              <w:t>Test / verification</w:t>
            </w:r>
          </w:p>
        </w:tc>
        <w:tc>
          <w:tcPr>
            <w:tcW w:type="dxa" w:w="1481"/>
          </w:tcPr>
          <w:p>
            <w:r>
              <w:t>Status</w:t>
            </w:r>
          </w:p>
        </w:tc>
        <w:tc>
          <w:tcPr>
            <w:tcW w:type="dxa" w:w="1481"/>
          </w:tcPr>
          <w:p>
            <w:r>
              <w:t>Evidence basis</w:t>
            </w:r>
          </w:p>
        </w:tc>
      </w:tr>
      <w:tr>
        <w:tc>
          <w:tcPr>
            <w:tcW w:type="dxa" w:w="1481"/>
          </w:tcPr>
          <w:p>
            <w:r>
              <w:t>TR-01</w:t>
            </w:r>
          </w:p>
        </w:tc>
        <w:tc>
          <w:tcPr>
            <w:tcW w:type="dxa" w:w="1481"/>
          </w:tcPr>
          <w:p>
            <w:r>
              <w:t>OD-01</w:t>
            </w:r>
          </w:p>
        </w:tc>
        <w:tc>
          <w:tcPr>
            <w:tcW w:type="dxa" w:w="1481"/>
          </w:tcPr>
          <w:p>
            <w:r>
              <w:t>Session Types</w:t>
            </w:r>
          </w:p>
        </w:tc>
        <w:tc>
          <w:tcPr>
            <w:tcW w:type="dxa" w:w="1481"/>
          </w:tcPr>
          <w:p>
            <w:r>
              <w:t>BROADCAST / INTERACTIVE / ON_DEMAND are supported semantically.</w:t>
            </w:r>
          </w:p>
        </w:tc>
        <w:tc>
          <w:tcPr>
            <w:tcW w:type="dxa" w:w="1481"/>
          </w:tcPr>
          <w:p>
            <w:r>
              <w:t>Create/read session type and verify valid values.</w:t>
            </w:r>
          </w:p>
        </w:tc>
        <w:tc>
          <w:tcPr>
            <w:tcW w:type="dxa" w:w="1481"/>
          </w:tcPr>
          <w:p>
            <w:r>
              <w:t>PASS — decision trace</w:t>
            </w:r>
          </w:p>
        </w:tc>
        <w:tc>
          <w:tcPr>
            <w:tcW w:type="dxa" w:w="1481"/>
          </w:tcPr>
          <w:p>
            <w:r>
              <w:t>AEP4 decision register</w:t>
            </w:r>
          </w:p>
        </w:tc>
      </w:tr>
      <w:tr>
        <w:tc>
          <w:tcPr>
            <w:tcW w:type="dxa" w:w="1481"/>
          </w:tcPr>
          <w:p>
            <w:r>
              <w:t>TR-02</w:t>
            </w:r>
          </w:p>
        </w:tc>
        <w:tc>
          <w:tcPr>
            <w:tcW w:type="dxa" w:w="1481"/>
          </w:tcPr>
          <w:p>
            <w:r>
              <w:t>OD-02</w:t>
            </w:r>
          </w:p>
        </w:tc>
        <w:tc>
          <w:tcPr>
            <w:tcW w:type="dxa" w:w="1481"/>
          </w:tcPr>
          <w:p>
            <w:r>
              <w:t>Session Lifecycle</w:t>
            </w:r>
          </w:p>
        </w:tc>
        <w:tc>
          <w:tcPr>
            <w:tcW w:type="dxa" w:w="1481"/>
          </w:tcPr>
          <w:p>
            <w:r>
              <w:t>DRAFT → SCHEDULED → LIVE → ENDED; CANCELLED/FAILED exceptions.</w:t>
            </w:r>
          </w:p>
        </w:tc>
        <w:tc>
          <w:tcPr>
            <w:tcW w:type="dxa" w:w="1481"/>
          </w:tcPr>
          <w:p>
            <w:r>
              <w:t>Attempt valid and invalid transitions.</w:t>
            </w:r>
          </w:p>
        </w:tc>
        <w:tc>
          <w:tcPr>
            <w:tcW w:type="dxa" w:w="1481"/>
          </w:tcPr>
          <w:p>
            <w:r>
              <w:t>PASS — decision trace</w:t>
            </w:r>
          </w:p>
        </w:tc>
        <w:tc>
          <w:tcPr>
            <w:tcW w:type="dxa" w:w="1481"/>
          </w:tcPr>
          <w:p>
            <w:r>
              <w:t>AEP4 decision register</w:t>
            </w:r>
          </w:p>
        </w:tc>
      </w:tr>
      <w:tr>
        <w:tc>
          <w:tcPr>
            <w:tcW w:type="dxa" w:w="1481"/>
          </w:tcPr>
          <w:p>
            <w:r>
              <w:t>TR-03</w:t>
            </w:r>
          </w:p>
        </w:tc>
        <w:tc>
          <w:tcPr>
            <w:tcW w:type="dxa" w:w="1481"/>
          </w:tcPr>
          <w:p>
            <w:r>
              <w:t>OD-03</w:t>
            </w:r>
          </w:p>
        </w:tc>
        <w:tc>
          <w:tcPr>
            <w:tcW w:type="dxa" w:w="1481"/>
          </w:tcPr>
          <w:p>
            <w:r>
              <w:t>Provider Evidence</w:t>
            </w:r>
          </w:p>
        </w:tc>
        <w:tc>
          <w:tcPr>
            <w:tcW w:type="dxa" w:w="1481"/>
          </w:tcPr>
          <w:p>
            <w:r>
              <w:t>Provider participation is evidence; RUMAHAGEN owns attendance.</w:t>
            </w:r>
          </w:p>
        </w:tc>
        <w:tc>
          <w:tcPr>
            <w:tcW w:type="dxa" w:w="1481"/>
          </w:tcPr>
          <w:p>
            <w:r>
              <w:t>Send participation event; verify no provider-authored attendance outcome.</w:t>
            </w:r>
          </w:p>
        </w:tc>
        <w:tc>
          <w:tcPr>
            <w:tcW w:type="dxa" w:w="1481"/>
          </w:tcPr>
          <w:p>
            <w:r>
              <w:t>PASS — boundary trace</w:t>
            </w:r>
          </w:p>
        </w:tc>
        <w:tc>
          <w:tcPr>
            <w:tcW w:type="dxa" w:w="1481"/>
          </w:tcPr>
          <w:p>
            <w:r>
              <w:t>AEP4 architecture/BR</w:t>
            </w:r>
          </w:p>
        </w:tc>
      </w:tr>
      <w:tr>
        <w:tc>
          <w:tcPr>
            <w:tcW w:type="dxa" w:w="1481"/>
          </w:tcPr>
          <w:p>
            <w:r>
              <w:t>TR-04</w:t>
            </w:r>
          </w:p>
        </w:tc>
        <w:tc>
          <w:tcPr>
            <w:tcW w:type="dxa" w:w="1481"/>
          </w:tcPr>
          <w:p>
            <w:r>
              <w:t>OD-04</w:t>
            </w:r>
          </w:p>
        </w:tc>
        <w:tc>
          <w:tcPr>
            <w:tcW w:type="dxa" w:w="1481"/>
          </w:tcPr>
          <w:p>
            <w:r>
              <w:t>Completion Policy</w:t>
            </w:r>
          </w:p>
        </w:tc>
        <w:tc>
          <w:tcPr>
            <w:tcW w:type="dxa" w:w="1481"/>
          </w:tcPr>
          <w:p>
            <w:r>
              <w:t>Completion is governed, not direct provider outcome.</w:t>
            </w:r>
          </w:p>
        </w:tc>
        <w:tc>
          <w:tcPr>
            <w:tcW w:type="dxa" w:w="1481"/>
          </w:tcPr>
          <w:p>
            <w:r>
              <w:t>Provider emits JOIN/LEAVE; verify completion requires governed conditions.</w:t>
            </w:r>
          </w:p>
        </w:tc>
        <w:tc>
          <w:tcPr>
            <w:tcW w:type="dxa" w:w="1481"/>
          </w:tcPr>
          <w:p>
            <w:r>
              <w:t>PASS — boundary trace</w:t>
            </w:r>
          </w:p>
        </w:tc>
        <w:tc>
          <w:tcPr>
            <w:tcW w:type="dxa" w:w="1481"/>
          </w:tcPr>
          <w:p>
            <w:r>
              <w:t>AEP4 architecture/BR</w:t>
            </w:r>
          </w:p>
        </w:tc>
      </w:tr>
      <w:tr>
        <w:tc>
          <w:tcPr>
            <w:tcW w:type="dxa" w:w="1481"/>
          </w:tcPr>
          <w:p>
            <w:r>
              <w:t>TR-05</w:t>
            </w:r>
          </w:p>
        </w:tc>
        <w:tc>
          <w:tcPr>
            <w:tcW w:type="dxa" w:w="1481"/>
          </w:tcPr>
          <w:p>
            <w:r>
              <w:t>OD-05</w:t>
            </w:r>
          </w:p>
        </w:tc>
        <w:tc>
          <w:tcPr>
            <w:tcW w:type="dxa" w:w="1481"/>
          </w:tcPr>
          <w:p>
            <w:r>
              <w:t>Attendance Parameters</w:t>
            </w:r>
          </w:p>
        </w:tc>
        <w:tc>
          <w:tcPr>
            <w:tcW w:type="dxa" w:w="1481"/>
          </w:tcPr>
          <w:p>
            <w:r>
              <w:t>Attendance parameters are configurable; exact values downstream.</w:t>
            </w:r>
          </w:p>
        </w:tc>
        <w:tc>
          <w:tcPr>
            <w:tcW w:type="dxa" w:w="1481"/>
          </w:tcPr>
          <w:p>
            <w:r>
              <w:t>Verify policy reads configuration rather than unresolved hardcoded values.</w:t>
            </w:r>
          </w:p>
        </w:tc>
        <w:tc>
          <w:tcPr>
            <w:tcW w:type="dxa" w:w="1481"/>
          </w:tcPr>
          <w:p>
            <w:r>
              <w:t>PASS — controlled requirement</w:t>
            </w:r>
          </w:p>
        </w:tc>
        <w:tc>
          <w:tcPr>
            <w:tcW w:type="dxa" w:w="1481"/>
          </w:tcPr>
          <w:p>
            <w:r>
              <w:t>AEP4 decision register</w:t>
            </w:r>
          </w:p>
        </w:tc>
      </w:tr>
      <w:tr>
        <w:tc>
          <w:tcPr>
            <w:tcW w:type="dxa" w:w="1481"/>
          </w:tcPr>
          <w:p>
            <w:r>
              <w:t>TR-06</w:t>
            </w:r>
          </w:p>
        </w:tc>
        <w:tc>
          <w:tcPr>
            <w:tcW w:type="dxa" w:w="1481"/>
          </w:tcPr>
          <w:p>
            <w:r>
              <w:t>OD-06</w:t>
            </w:r>
          </w:p>
        </w:tc>
        <w:tc>
          <w:tcPr>
            <w:tcW w:type="dxa" w:w="1481"/>
          </w:tcPr>
          <w:p>
            <w:r>
              <w:t>Learning Activity</w:t>
            </w:r>
          </w:p>
        </w:tc>
        <w:tc>
          <w:tcPr>
            <w:tcW w:type="dxa" w:w="1481"/>
          </w:tcPr>
          <w:p>
            <w:r>
              <w:t>Qualifying completion may feed Learning Activity; Learning Economy owns LP processing.</w:t>
            </w:r>
          </w:p>
        </w:tc>
        <w:tc>
          <w:tcPr>
            <w:tcW w:type="dxa" w:w="1481"/>
          </w:tcPr>
          <w:p>
            <w:r>
              <w:t>Verify handoff event/outcome does not create LP directly.</w:t>
            </w:r>
          </w:p>
        </w:tc>
        <w:tc>
          <w:tcPr>
            <w:tcW w:type="dxa" w:w="1481"/>
          </w:tcPr>
          <w:p>
            <w:r>
              <w:t>CONDITIONAL — MADCR-049</w:t>
            </w:r>
          </w:p>
        </w:tc>
        <w:tc>
          <w:tcPr>
            <w:tcW w:type="dxa" w:w="1481"/>
          </w:tcPr>
          <w:p>
            <w:r>
              <w:t>AEP4 + MADCR-049</w:t>
            </w:r>
          </w:p>
        </w:tc>
      </w:tr>
      <w:tr>
        <w:tc>
          <w:tcPr>
            <w:tcW w:type="dxa" w:w="1481"/>
          </w:tcPr>
          <w:p>
            <w:r>
              <w:t>TR-07</w:t>
            </w:r>
          </w:p>
        </w:tc>
        <w:tc>
          <w:tcPr>
            <w:tcW w:type="dxa" w:w="1481"/>
          </w:tcPr>
          <w:p>
            <w:r>
              <w:t>OD-07</w:t>
            </w:r>
          </w:p>
        </w:tc>
        <w:tc>
          <w:tcPr>
            <w:tcW w:type="dxa" w:w="1481"/>
          </w:tcPr>
          <w:p>
            <w:r>
              <w:t>Provider Switching</w:t>
            </w:r>
          </w:p>
        </w:tc>
        <w:tc>
          <w:tcPr>
            <w:tcW w:type="dxa" w:w="1481"/>
          </w:tcPr>
          <w:p>
            <w:r>
              <w:t>Provider switch preserves semantic session identity/history/enrollment/evidence/outcome.</w:t>
            </w:r>
          </w:p>
        </w:tc>
        <w:tc>
          <w:tcPr>
            <w:tcW w:type="dxa" w:w="1481"/>
          </w:tcPr>
          <w:p>
            <w:r>
              <w:t>Switch binding and verify continuity.</w:t>
            </w:r>
          </w:p>
        </w:tc>
        <w:tc>
          <w:tcPr>
            <w:tcW w:type="dxa" w:w="1481"/>
          </w:tcPr>
          <w:p>
            <w:r>
              <w:t>PASS — decision trace</w:t>
            </w:r>
          </w:p>
        </w:tc>
        <w:tc>
          <w:tcPr>
            <w:tcW w:type="dxa" w:w="1481"/>
          </w:tcPr>
          <w:p>
            <w:r>
              <w:t>AEP4 decision register</w:t>
            </w:r>
          </w:p>
        </w:tc>
      </w:tr>
      <w:tr>
        <w:tc>
          <w:tcPr>
            <w:tcW w:type="dxa" w:w="1481"/>
          </w:tcPr>
          <w:p>
            <w:r>
              <w:t>TR-08</w:t>
            </w:r>
          </w:p>
        </w:tc>
        <w:tc>
          <w:tcPr>
            <w:tcW w:type="dxa" w:w="1481"/>
          </w:tcPr>
          <w:p>
            <w:r>
              <w:t>OD-08</w:t>
            </w:r>
          </w:p>
        </w:tc>
        <w:tc>
          <w:tcPr>
            <w:tcW w:type="dxa" w:w="1481"/>
          </w:tcPr>
          <w:p>
            <w:r>
              <w:t>Automatic Failover</w:t>
            </w:r>
          </w:p>
        </w:tc>
        <w:tc>
          <w:tcPr>
            <w:tcW w:type="dxa" w:w="1481"/>
          </w:tcPr>
          <w:p>
            <w:r>
              <w:t>Automatic failover is not yet mandatory.</w:t>
            </w:r>
          </w:p>
        </w:tc>
        <w:tc>
          <w:tcPr>
            <w:tcW w:type="dxa" w:w="1481"/>
          </w:tcPr>
          <w:p>
            <w:r>
              <w:t>Verify implementation does not assume auto-failover.</w:t>
            </w:r>
          </w:p>
        </w:tc>
        <w:tc>
          <w:tcPr>
            <w:tcW w:type="dxa" w:w="1481"/>
          </w:tcPr>
          <w:p>
            <w:r>
              <w:t>OPEN / DEFERRED</w:t>
            </w:r>
          </w:p>
        </w:tc>
        <w:tc>
          <w:tcPr>
            <w:tcW w:type="dxa" w:w="1481"/>
          </w:tcPr>
          <w:p>
            <w:r>
              <w:t>AEP4 decision register</w:t>
            </w:r>
          </w:p>
        </w:tc>
      </w:tr>
      <w:tr>
        <w:tc>
          <w:tcPr>
            <w:tcW w:type="dxa" w:w="1481"/>
          </w:tcPr>
          <w:p>
            <w:r>
              <w:t>TR-09</w:t>
            </w:r>
          </w:p>
        </w:tc>
        <w:tc>
          <w:tcPr>
            <w:tcW w:type="dxa" w:w="1481"/>
          </w:tcPr>
          <w:p>
            <w:r>
              <w:t>OD-09</w:t>
            </w:r>
          </w:p>
        </w:tc>
        <w:tc>
          <w:tcPr>
            <w:tcW w:type="dxa" w:w="1481"/>
          </w:tcPr>
          <w:p>
            <w:r>
              <w:t>Recording</w:t>
            </w:r>
          </w:p>
        </w:tc>
        <w:tc>
          <w:tcPr>
            <w:tcW w:type="dxa" w:w="1481"/>
          </w:tcPr>
          <w:p>
            <w:r>
              <w:t>Recording optional; separate from attendance/completion.</w:t>
            </w:r>
          </w:p>
        </w:tc>
        <w:tc>
          <w:tcPr>
            <w:tcW w:type="dxa" w:w="1481"/>
          </w:tcPr>
          <w:p>
            <w:r>
              <w:t>Expose artifact; verify attendance/completion unchanged.</w:t>
            </w:r>
          </w:p>
        </w:tc>
        <w:tc>
          <w:tcPr>
            <w:tcW w:type="dxa" w:w="1481"/>
          </w:tcPr>
          <w:p>
            <w:r>
              <w:t>PASS — boundary; retention open</w:t>
            </w:r>
          </w:p>
        </w:tc>
        <w:tc>
          <w:tcPr>
            <w:tcW w:type="dxa" w:w="1481"/>
          </w:tcPr>
          <w:p>
            <w:r>
              <w:t>AEP4 decision register</w:t>
            </w:r>
          </w:p>
        </w:tc>
      </w:tr>
      <w:tr>
        <w:tc>
          <w:tcPr>
            <w:tcW w:type="dxa" w:w="1481"/>
          </w:tcPr>
          <w:p>
            <w:r>
              <w:t>TR-10</w:t>
            </w:r>
          </w:p>
        </w:tc>
        <w:tc>
          <w:tcPr>
            <w:tcW w:type="dxa" w:w="1481"/>
          </w:tcPr>
          <w:p>
            <w:r>
              <w:t>OD-10</w:t>
            </w:r>
          </w:p>
        </w:tc>
        <w:tc>
          <w:tcPr>
            <w:tcW w:type="dxa" w:w="1481"/>
          </w:tcPr>
          <w:p>
            <w:r>
              <w:t>Provider Agnostic</w:t>
            </w:r>
          </w:p>
        </w:tc>
        <w:tc>
          <w:tcPr>
            <w:tcW w:type="dxa" w:w="1481"/>
          </w:tcPr>
          <w:p>
            <w:r>
              <w:t>Provider-neutral architecture; candidates subject to verification.</w:t>
            </w:r>
          </w:p>
        </w:tc>
        <w:tc>
          <w:tcPr>
            <w:tcW w:type="dxa" w:w="1481"/>
          </w:tcPr>
          <w:p>
            <w:r>
              <w:t>Run adapter contract tests independent of vendor implementation.</w:t>
            </w:r>
          </w:p>
        </w:tc>
        <w:tc>
          <w:tcPr>
            <w:tcW w:type="dxa" w:w="1481"/>
          </w:tcPr>
          <w:p>
            <w:r>
              <w:t>PASS — architecture trace</w:t>
            </w:r>
          </w:p>
        </w:tc>
        <w:tc>
          <w:tcPr>
            <w:tcW w:type="dxa" w:w="1481"/>
          </w:tcPr>
          <w:p>
            <w:r>
              <w:t>AEP4 architecture</w:t>
            </w:r>
          </w:p>
        </w:tc>
      </w:tr>
      <w:tr>
        <w:tc>
          <w:tcPr>
            <w:tcW w:type="dxa" w:w="1481"/>
          </w:tcPr>
          <w:p>
            <w:r>
              <w:t>TR-11</w:t>
            </w:r>
          </w:p>
        </w:tc>
        <w:tc>
          <w:tcPr>
            <w:tcW w:type="dxa" w:w="1481"/>
          </w:tcPr>
          <w:p>
            <w:r>
              <w:t>OD-11</w:t>
            </w:r>
          </w:p>
        </w:tc>
        <w:tc>
          <w:tcPr>
            <w:tcW w:type="dxa" w:w="1481"/>
          </w:tcPr>
          <w:p>
            <w:r>
              <w:t>No Universal Priority</w:t>
            </w:r>
          </w:p>
        </w:tc>
        <w:tc>
          <w:tcPr>
            <w:tcW w:type="dxa" w:w="1481"/>
          </w:tcPr>
          <w:p>
            <w:r>
              <w:t>No provider ranking/priority assumed.</w:t>
            </w:r>
          </w:p>
        </w:tc>
        <w:tc>
          <w:tcPr>
            <w:tcW w:type="dxa" w:w="1481"/>
          </w:tcPr>
          <w:p>
            <w:r>
              <w:t>Verify no mandatory provider preference encoded.</w:t>
            </w:r>
          </w:p>
        </w:tc>
        <w:tc>
          <w:tcPr>
            <w:tcW w:type="dxa" w:w="1481"/>
          </w:tcPr>
          <w:p>
            <w:r>
              <w:t>PASS — decision trace</w:t>
            </w:r>
          </w:p>
        </w:tc>
        <w:tc>
          <w:tcPr>
            <w:tcW w:type="dxa" w:w="1481"/>
          </w:tcPr>
          <w:p>
            <w:r>
              <w:t>AEP4 decision register</w:t>
            </w:r>
          </w:p>
        </w:tc>
      </w:tr>
      <w:tr>
        <w:tc>
          <w:tcPr>
            <w:tcW w:type="dxa" w:w="1481"/>
          </w:tcPr>
          <w:p>
            <w:r>
              <w:t>TR-12</w:t>
            </w:r>
          </w:p>
        </w:tc>
        <w:tc>
          <w:tcPr>
            <w:tcW w:type="dxa" w:w="1481"/>
          </w:tcPr>
          <w:p>
            <w:r>
              <w:t>OD-12</w:t>
            </w:r>
          </w:p>
        </w:tc>
        <w:tc>
          <w:tcPr>
            <w:tcW w:type="dxa" w:w="1481"/>
          </w:tcPr>
          <w:p>
            <w:r>
              <w:t>AI Assistive</w:t>
            </w:r>
          </w:p>
        </w:tc>
        <w:tc>
          <w:tcPr>
            <w:tcW w:type="dxa" w:w="1481"/>
          </w:tcPr>
          <w:p>
            <w:r>
              <w:t>AI cannot be outcome authority.</w:t>
            </w:r>
          </w:p>
        </w:tc>
        <w:tc>
          <w:tcPr>
            <w:tcW w:type="dxa" w:w="1481"/>
          </w:tcPr>
          <w:p>
            <w:r>
              <w:t>Inject AI suggestion; verify governed system rule remains authoritative.</w:t>
            </w:r>
          </w:p>
        </w:tc>
        <w:tc>
          <w:tcPr>
            <w:tcW w:type="dxa" w:w="1481"/>
          </w:tcPr>
          <w:p>
            <w:r>
              <w:t>PASS — boundary trace</w:t>
            </w:r>
          </w:p>
        </w:tc>
        <w:tc>
          <w:tcPr>
            <w:tcW w:type="dxa" w:w="1481"/>
          </w:tcPr>
          <w:p>
            <w:r>
              <w:t>AEP4 decision register</w:t>
            </w:r>
          </w:p>
        </w:tc>
      </w:tr>
      <w:tr>
        <w:tc>
          <w:tcPr>
            <w:tcW w:type="dxa" w:w="1481"/>
          </w:tcPr>
          <w:p>
            <w:r>
              <w:t>TR-13</w:t>
            </w:r>
          </w:p>
        </w:tc>
        <w:tc>
          <w:tcPr>
            <w:tcW w:type="dxa" w:w="1481"/>
          </w:tcPr>
          <w:p>
            <w:r>
              <w:t>OD-13</w:t>
            </w:r>
          </w:p>
        </w:tc>
        <w:tc>
          <w:tcPr>
            <w:tcW w:type="dxa" w:w="1481"/>
          </w:tcPr>
          <w:p>
            <w:r>
              <w:t>Paid Access</w:t>
            </w:r>
          </w:p>
        </w:tc>
        <w:tc>
          <w:tcPr>
            <w:tcW w:type="dxa" w:w="1481"/>
          </w:tcPr>
          <w:p>
            <w:r>
              <w:t>Paid session access consumes Commercial/Payment outcomes; no payment logic in Learning Session.</w:t>
            </w:r>
          </w:p>
        </w:tc>
        <w:tc>
          <w:tcPr>
            <w:tcW w:type="dxa" w:w="1481"/>
          </w:tcPr>
          <w:p>
            <w:r>
              <w:t>Confirm entitlement outcome gates activation; payment service remains external authority.</w:t>
            </w:r>
          </w:p>
        </w:tc>
        <w:tc>
          <w:tcPr>
            <w:tcW w:type="dxa" w:w="1481"/>
          </w:tcPr>
          <w:p>
            <w:r>
              <w:t>PASS — cross-domain trace</w:t>
            </w:r>
          </w:p>
        </w:tc>
        <w:tc>
          <w:tcPr>
            <w:tcW w:type="dxa" w:w="1481"/>
          </w:tcPr>
          <w:p>
            <w:r>
              <w:t>AEP4 decision register</w:t>
            </w:r>
          </w:p>
        </w:tc>
      </w:tr>
      <w:tr>
        <w:tc>
          <w:tcPr>
            <w:tcW w:type="dxa" w:w="1481"/>
          </w:tcPr>
          <w:p>
            <w:r>
              <w:t>TR-14</w:t>
            </w:r>
          </w:p>
        </w:tc>
        <w:tc>
          <w:tcPr>
            <w:tcW w:type="dxa" w:w="1481"/>
          </w:tcPr>
          <w:p>
            <w:r>
              <w:t>OD-14</w:t>
            </w:r>
          </w:p>
        </w:tc>
        <w:tc>
          <w:tcPr>
            <w:tcW w:type="dxa" w:w="1481"/>
          </w:tcPr>
          <w:p>
            <w:r>
              <w:t>Workspace Context</w:t>
            </w:r>
          </w:p>
        </w:tc>
        <w:tc>
          <w:tcPr>
            <w:tcW w:type="dxa" w:w="1481"/>
          </w:tcPr>
          <w:p>
            <w:r>
              <w:t>Workspace/org context when applicable; exact scope downstream.</w:t>
            </w:r>
          </w:p>
        </w:tc>
        <w:tc>
          <w:tcPr>
            <w:tcW w:type="dxa" w:w="1481"/>
          </w:tcPr>
          <w:p>
            <w:r>
              <w:t>Verify session access respects applicable scope.</w:t>
            </w:r>
          </w:p>
        </w:tc>
        <w:tc>
          <w:tcPr>
            <w:tcW w:type="dxa" w:w="1481"/>
          </w:tcPr>
          <w:p>
            <w:r>
              <w:t>PASS — controlled scope</w:t>
            </w:r>
          </w:p>
        </w:tc>
        <w:tc>
          <w:tcPr>
            <w:tcW w:type="dxa" w:w="1481"/>
          </w:tcPr>
          <w:p>
            <w:r>
              <w:t>AEP4 decision register</w:t>
            </w:r>
          </w:p>
        </w:tc>
      </w:tr>
      <w:tr>
        <w:tc>
          <w:tcPr>
            <w:tcW w:type="dxa" w:w="1481"/>
          </w:tcPr>
          <w:p>
            <w:r>
              <w:t>TR-15</w:t>
            </w:r>
          </w:p>
        </w:tc>
        <w:tc>
          <w:tcPr>
            <w:tcW w:type="dxa" w:w="1481"/>
          </w:tcPr>
          <w:p>
            <w:r>
              <w:t>OD-15</w:t>
            </w:r>
          </w:p>
        </w:tc>
        <w:tc>
          <w:tcPr>
            <w:tcW w:type="dxa" w:w="1481"/>
          </w:tcPr>
          <w:p>
            <w:r>
              <w:t>Visibility/Access Scope</w:t>
            </w:r>
          </w:p>
        </w:tc>
        <w:tc>
          <w:tcPr>
            <w:tcW w:type="dxa" w:w="1481"/>
          </w:tcPr>
          <w:p>
            <w:r>
              <w:t>Visibility/access scope semantic; exact authorization downstream.</w:t>
            </w:r>
          </w:p>
        </w:tc>
        <w:tc>
          <w:tcPr>
            <w:tcW w:type="dxa" w:w="1481"/>
          </w:tcPr>
          <w:p>
            <w:r>
              <w:t>Verify unauthorized access denied without inventing final RBAC IDs.</w:t>
            </w:r>
          </w:p>
        </w:tc>
        <w:tc>
          <w:tcPr>
            <w:tcW w:type="dxa" w:w="1481"/>
          </w:tcPr>
          <w:p>
            <w:r>
              <w:t>CONDITIONAL — MADCR-053/054</w:t>
            </w:r>
          </w:p>
        </w:tc>
        <w:tc>
          <w:tcPr>
            <w:tcW w:type="dxa" w:w="1481"/>
          </w:tcPr>
          <w:p>
            <w:r>
              <w:t>AEP4 + governance</w:t>
            </w:r>
          </w:p>
        </w:tc>
      </w:tr>
      <w:tr>
        <w:tc>
          <w:tcPr>
            <w:tcW w:type="dxa" w:w="1481"/>
          </w:tcPr>
          <w:p>
            <w:r>
              <w:t>TR-16</w:t>
            </w:r>
          </w:p>
        </w:tc>
        <w:tc>
          <w:tcPr>
            <w:tcW w:type="dxa" w:w="1481"/>
          </w:tcPr>
          <w:p>
            <w:r>
              <w:t>OD-16</w:t>
            </w:r>
          </w:p>
        </w:tc>
        <w:tc>
          <w:tcPr>
            <w:tcW w:type="dxa" w:w="1481"/>
          </w:tcPr>
          <w:p>
            <w:r>
              <w:t>Enrollment PENDING/ACTIVE</w:t>
            </w:r>
          </w:p>
        </w:tc>
        <w:tc>
          <w:tcPr>
            <w:tcW w:type="dxa" w:w="1481"/>
          </w:tcPr>
          <w:p>
            <w:r>
              <w:t>PENDING awaits activation; ACTIVE grants access; payment success alone not ACTIVE.</w:t>
            </w:r>
          </w:p>
        </w:tc>
        <w:tc>
          <w:tcPr>
            <w:tcW w:type="dxa" w:w="1481"/>
          </w:tcPr>
          <w:p>
            <w:r>
              <w:t>Attempt provider access in PENDING and ACTIVE.</w:t>
            </w:r>
          </w:p>
        </w:tc>
        <w:tc>
          <w:tcPr>
            <w:tcW w:type="dxa" w:w="1481"/>
          </w:tcPr>
          <w:p>
            <w:r>
              <w:t>PASS — decision trace</w:t>
            </w:r>
          </w:p>
        </w:tc>
        <w:tc>
          <w:tcPr>
            <w:tcW w:type="dxa" w:w="1481"/>
          </w:tcPr>
          <w:p>
            <w:r>
              <w:t>AEP4 decision register</w:t>
            </w:r>
          </w:p>
        </w:tc>
      </w:tr>
      <w:tr>
        <w:tc>
          <w:tcPr>
            <w:tcW w:type="dxa" w:w="1481"/>
          </w:tcPr>
          <w:p>
            <w:r>
              <w:t>TR-17</w:t>
            </w:r>
          </w:p>
        </w:tc>
        <w:tc>
          <w:tcPr>
            <w:tcW w:type="dxa" w:w="1481"/>
          </w:tcPr>
          <w:p>
            <w:r>
              <w:t>OD-17</w:t>
            </w:r>
          </w:p>
        </w:tc>
        <w:tc>
          <w:tcPr>
            <w:tcW w:type="dxa" w:w="1481"/>
          </w:tcPr>
          <w:p>
            <w:r>
              <w:t>Enrollment Completion</w:t>
            </w:r>
          </w:p>
        </w:tc>
        <w:tc>
          <w:tcPr>
            <w:tcW w:type="dxa" w:w="1481"/>
          </w:tcPr>
          <w:p>
            <w:r>
              <w:t>PENDING → ACTIVE → COMPLETED; COMPLETED is governed enrollment outcome.</w:t>
            </w:r>
          </w:p>
        </w:tc>
        <w:tc>
          <w:tcPr>
            <w:tcW w:type="dxa" w:w="1481"/>
          </w:tcPr>
          <w:p>
            <w:r>
              <w:t>Verify provider event cannot directly set COMPLETED.</w:t>
            </w:r>
          </w:p>
        </w:tc>
        <w:tc>
          <w:tcPr>
            <w:tcW w:type="dxa" w:w="1481"/>
          </w:tcPr>
          <w:p>
            <w:r>
              <w:t>PASS — boundary trace</w:t>
            </w:r>
          </w:p>
        </w:tc>
        <w:tc>
          <w:tcPr>
            <w:tcW w:type="dxa" w:w="1481"/>
          </w:tcPr>
          <w:p>
            <w:r>
              <w:t>AEP4 decision register</w:t>
            </w:r>
          </w:p>
        </w:tc>
      </w:tr>
      <w:tr>
        <w:tc>
          <w:tcPr>
            <w:tcW w:type="dxa" w:w="1481"/>
          </w:tcPr>
          <w:p>
            <w:r>
              <w:t>TR-18</w:t>
            </w:r>
          </w:p>
        </w:tc>
        <w:tc>
          <w:tcPr>
            <w:tcW w:type="dxa" w:w="1481"/>
          </w:tcPr>
          <w:p>
            <w:r>
              <w:t>BR-CORE-01</w:t>
            </w:r>
          </w:p>
        </w:tc>
        <w:tc>
          <w:tcPr>
            <w:tcW w:type="dxa" w:w="1481"/>
          </w:tcPr>
          <w:p>
            <w:r>
              <w:t>Provider Event Pipeline</w:t>
            </w:r>
          </w:p>
        </w:tc>
        <w:tc>
          <w:tcPr>
            <w:tcW w:type="dxa" w:w="1481"/>
          </w:tcPr>
          <w:p>
            <w:r>
              <w:t>Validate/integrity → normalize → idempotency → correlate → evidence.</w:t>
            </w:r>
          </w:p>
        </w:tc>
        <w:tc>
          <w:tcPr>
            <w:tcW w:type="dxa" w:w="1481"/>
          </w:tcPr>
          <w:p>
            <w:r>
              <w:t>Replay and malformed-event tests.</w:t>
            </w:r>
          </w:p>
        </w:tc>
        <w:tc>
          <w:tcPr>
            <w:tcW w:type="dxa" w:w="1481"/>
          </w:tcPr>
          <w:p>
            <w:r>
              <w:t>PASS — engineering trace</w:t>
            </w:r>
          </w:p>
        </w:tc>
        <w:tc>
          <w:tcPr>
            <w:tcW w:type="dxa" w:w="1481"/>
          </w:tcPr>
          <w:p>
            <w:r>
              <w:t>Provider Adapter Contract</w:t>
            </w:r>
          </w:p>
        </w:tc>
      </w:tr>
      <w:tr>
        <w:tc>
          <w:tcPr>
            <w:tcW w:type="dxa" w:w="1481"/>
          </w:tcPr>
          <w:p>
            <w:r>
              <w:t>TR-19</w:t>
            </w:r>
          </w:p>
        </w:tc>
        <w:tc>
          <w:tcPr>
            <w:tcW w:type="dxa" w:w="1481"/>
          </w:tcPr>
          <w:p>
            <w:r>
              <w:t>BR-CORE-02</w:t>
            </w:r>
          </w:p>
        </w:tc>
        <w:tc>
          <w:tcPr>
            <w:tcW w:type="dxa" w:w="1481"/>
          </w:tcPr>
          <w:p>
            <w:r>
              <w:t>Event Ordering</w:t>
            </w:r>
          </w:p>
        </w:tc>
        <w:tc>
          <w:tcPr>
            <w:tcW w:type="dxa" w:w="1481"/>
          </w:tcPr>
          <w:p>
            <w:r>
              <w:t>Out-of-order/late events must not create impossible states.</w:t>
            </w:r>
          </w:p>
        </w:tc>
        <w:tc>
          <w:tcPr>
            <w:tcW w:type="dxa" w:w="1481"/>
          </w:tcPr>
          <w:p>
            <w:r>
              <w:t>Deliver END before START or duplicate sequence; verify safe handling.</w:t>
            </w:r>
          </w:p>
        </w:tc>
        <w:tc>
          <w:tcPr>
            <w:tcW w:type="dxa" w:w="1481"/>
          </w:tcPr>
          <w:p>
            <w:r>
              <w:t>PASS — engineering trace</w:t>
            </w:r>
          </w:p>
        </w:tc>
        <w:tc>
          <w:tcPr>
            <w:tcW w:type="dxa" w:w="1481"/>
          </w:tcPr>
          <w:p>
            <w:r>
              <w:t>Provider Adapter Contract</w:t>
            </w:r>
          </w:p>
        </w:tc>
      </w:tr>
      <w:tr>
        <w:tc>
          <w:tcPr>
            <w:tcW w:type="dxa" w:w="1481"/>
          </w:tcPr>
          <w:p>
            <w:r>
              <w:t>TR-20</w:t>
            </w:r>
          </w:p>
        </w:tc>
        <w:tc>
          <w:tcPr>
            <w:tcW w:type="dxa" w:w="1481"/>
          </w:tcPr>
          <w:p>
            <w:r>
              <w:t>BR-CORE-03</w:t>
            </w:r>
          </w:p>
        </w:tc>
        <w:tc>
          <w:tcPr>
            <w:tcW w:type="dxa" w:w="1481"/>
          </w:tcPr>
          <w:p>
            <w:r>
              <w:t>Course Boundary</w:t>
            </w:r>
          </w:p>
        </w:tc>
        <w:tc>
          <w:tcPr>
            <w:tcW w:type="dxa" w:w="1481"/>
          </w:tcPr>
          <w:p>
            <w:r>
              <w:t>M04 Course Enrollment remains separate.</w:t>
            </w:r>
          </w:p>
        </w:tc>
        <w:tc>
          <w:tcPr>
            <w:tcW w:type="dxa" w:w="1481"/>
          </w:tcPr>
          <w:p>
            <w:r>
              <w:t>Attempt to reuse course enrollment for session access; verify blocked.</w:t>
            </w:r>
          </w:p>
        </w:tc>
        <w:tc>
          <w:tcPr>
            <w:tcW w:type="dxa" w:w="1481"/>
          </w:tcPr>
          <w:p>
            <w:r>
              <w:t>PASS — ERD boundary</w:t>
            </w:r>
          </w:p>
        </w:tc>
        <w:tc>
          <w:tcPr>
            <w:tcW w:type="dxa" w:w="1481"/>
          </w:tcPr>
          <w:p>
            <w:r>
              <w:t>AEP4 ERD reconciliation</w:t>
            </w:r>
          </w:p>
        </w:tc>
      </w:tr>
      <w:tr>
        <w:tc>
          <w:tcPr>
            <w:tcW w:type="dxa" w:w="1481"/>
          </w:tcPr>
          <w:p>
            <w:r>
              <w:t>TR-21</w:t>
            </w:r>
          </w:p>
        </w:tc>
        <w:tc>
          <w:tcPr>
            <w:tcW w:type="dxa" w:w="1481"/>
          </w:tcPr>
          <w:p>
            <w:r>
              <w:t>BR-CORE-04</w:t>
            </w:r>
          </w:p>
        </w:tc>
        <w:tc>
          <w:tcPr>
            <w:tcW w:type="dxa" w:w="1481"/>
          </w:tcPr>
          <w:p>
            <w:r>
              <w:t>Event Boundary</w:t>
            </w:r>
          </w:p>
        </w:tc>
        <w:tc>
          <w:tcPr>
            <w:tcW w:type="dxa" w:w="1481"/>
          </w:tcPr>
          <w:p>
            <w:r>
              <w:t>M05 EventRegistration remains separate.</w:t>
            </w:r>
          </w:p>
        </w:tc>
        <w:tc>
          <w:tcPr>
            <w:tcW w:type="dxa" w:w="1481"/>
          </w:tcPr>
          <w:p>
            <w:r>
              <w:t>Attempt to use RSVP as Session Enrollment; verify blocked.</w:t>
            </w:r>
          </w:p>
        </w:tc>
        <w:tc>
          <w:tcPr>
            <w:tcW w:type="dxa" w:w="1481"/>
          </w:tcPr>
          <w:p>
            <w:r>
              <w:t>PASS — ERD boundary</w:t>
            </w:r>
          </w:p>
        </w:tc>
        <w:tc>
          <w:tcPr>
            <w:tcW w:type="dxa" w:w="1481"/>
          </w:tcPr>
          <w:p>
            <w:r>
              <w:t>AEP4 ERD reconciliation</w:t>
            </w:r>
          </w:p>
        </w:tc>
      </w:tr>
      <w:tr>
        <w:tc>
          <w:tcPr>
            <w:tcW w:type="dxa" w:w="1481"/>
          </w:tcPr>
          <w:p>
            <w:r>
              <w:t>TR-22</w:t>
            </w:r>
          </w:p>
        </w:tc>
        <w:tc>
          <w:tcPr>
            <w:tcW w:type="dxa" w:w="1481"/>
          </w:tcPr>
          <w:p>
            <w:r>
              <w:t>BR-CORE-05</w:t>
            </w:r>
          </w:p>
        </w:tc>
        <w:tc>
          <w:tcPr>
            <w:tcW w:type="dxa" w:w="1481"/>
          </w:tcPr>
          <w:p>
            <w:r>
              <w:t>LP Boundary</w:t>
            </w:r>
          </w:p>
        </w:tc>
        <w:tc>
          <w:tcPr>
            <w:tcW w:type="dxa" w:w="1481"/>
          </w:tcPr>
          <w:p>
            <w:r>
              <w:t>Session does not directly issue official LP.</w:t>
            </w:r>
          </w:p>
        </w:tc>
        <w:tc>
          <w:tcPr>
            <w:tcW w:type="dxa" w:w="1481"/>
          </w:tcPr>
          <w:p>
            <w:r>
              <w:t>Complete session; verify no direct LP transaction from Session service.</w:t>
            </w:r>
          </w:p>
        </w:tc>
        <w:tc>
          <w:tcPr>
            <w:tcW w:type="dxa" w:w="1481"/>
          </w:tcPr>
          <w:p>
            <w:r>
              <w:t>PASS — Learning Economy boundary</w:t>
            </w:r>
          </w:p>
        </w:tc>
        <w:tc>
          <w:tcPr>
            <w:tcW w:type="dxa" w:w="1481"/>
          </w:tcPr>
          <w:p>
            <w:r>
              <w:t>AEP2/AEP4</w:t>
            </w:r>
          </w:p>
        </w:tc>
      </w:tr>
      <w:tr>
        <w:tc>
          <w:tcPr>
            <w:tcW w:type="dxa" w:w="1481"/>
          </w:tcPr>
          <w:p>
            <w:r>
              <w:t>TR-23</w:t>
            </w:r>
          </w:p>
        </w:tc>
        <w:tc>
          <w:tcPr>
            <w:tcW w:type="dxa" w:w="1481"/>
          </w:tcPr>
          <w:p>
            <w:r>
              <w:t>BR-CORE-06</w:t>
            </w:r>
          </w:p>
        </w:tc>
        <w:tc>
          <w:tcPr>
            <w:tcW w:type="dxa" w:w="1481"/>
          </w:tcPr>
          <w:p>
            <w:r>
              <w:t>Assessment Boundary</w:t>
            </w:r>
          </w:p>
        </w:tc>
        <w:tc>
          <w:tcPr>
            <w:tcW w:type="dxa" w:w="1481"/>
          </w:tcPr>
          <w:p>
            <w:r>
              <w:t>Required assessment cannot be bypassed.</w:t>
            </w:r>
          </w:p>
        </w:tc>
        <w:tc>
          <w:tcPr>
            <w:tcW w:type="dxa" w:w="1481"/>
          </w:tcPr>
          <w:p>
            <w:r>
              <w:t>Session complete but assessment incomplete; verify credential/competency remains unmet.</w:t>
            </w:r>
          </w:p>
        </w:tc>
        <w:tc>
          <w:tcPr>
            <w:tcW w:type="dxa" w:w="1481"/>
          </w:tcPr>
          <w:p>
            <w:r>
              <w:t>PASS — cross-domain boundary</w:t>
            </w:r>
          </w:p>
        </w:tc>
        <w:tc>
          <w:tcPr>
            <w:tcW w:type="dxa" w:w="1481"/>
          </w:tcPr>
          <w:p>
            <w:r>
              <w:t>Learning Economy/AEP4</w:t>
            </w:r>
          </w:p>
        </w:tc>
      </w:tr>
      <w:tr>
        <w:tc>
          <w:tcPr>
            <w:tcW w:type="dxa" w:w="1481"/>
          </w:tcPr>
          <w:p>
            <w:r>
              <w:t>TR-24</w:t>
            </w:r>
          </w:p>
        </w:tc>
        <w:tc>
          <w:tcPr>
            <w:tcW w:type="dxa" w:w="1481"/>
          </w:tcPr>
          <w:p>
            <w:r>
              <w:t>BR-CORE-07</w:t>
            </w:r>
          </w:p>
        </w:tc>
        <w:tc>
          <w:tcPr>
            <w:tcW w:type="dxa" w:w="1481"/>
          </w:tcPr>
          <w:p>
            <w:r>
              <w:t>Awarding Boundary</w:t>
            </w:r>
          </w:p>
        </w:tc>
        <w:tc>
          <w:tcPr>
            <w:tcW w:type="dxa" w:w="1481"/>
          </w:tcPr>
          <w:p>
            <w:r>
              <w:t>Session does not directly create Award Instance/Title.</w:t>
            </w:r>
          </w:p>
        </w:tc>
        <w:tc>
          <w:tcPr>
            <w:tcW w:type="dxa" w:w="1481"/>
          </w:tcPr>
          <w:p>
            <w:r>
              <w:t>Complete session; verify no award creation.</w:t>
            </w:r>
          </w:p>
        </w:tc>
        <w:tc>
          <w:tcPr>
            <w:tcW w:type="dxa" w:w="1481"/>
          </w:tcPr>
          <w:p>
            <w:r>
              <w:t>PASS — AEP3 boundary</w:t>
            </w:r>
          </w:p>
        </w:tc>
        <w:tc>
          <w:tcPr>
            <w:tcW w:type="dxa" w:w="1481"/>
          </w:tcPr>
          <w:p>
            <w:r>
              <w:t>AEP3/AEP4</w:t>
            </w:r>
          </w:p>
        </w:tc>
      </w:tr>
      <w:tr>
        <w:tc>
          <w:tcPr>
            <w:tcW w:type="dxa" w:w="1481"/>
          </w:tcPr>
          <w:p>
            <w:r>
              <w:t>TR-25</w:t>
            </w:r>
          </w:p>
        </w:tc>
        <w:tc>
          <w:tcPr>
            <w:tcW w:type="dxa" w:w="1481"/>
          </w:tcPr>
          <w:p>
            <w:r>
              <w:t>BR-CORE-08</w:t>
            </w:r>
          </w:p>
        </w:tc>
        <w:tc>
          <w:tcPr>
            <w:tcW w:type="dxa" w:w="1481"/>
          </w:tcPr>
          <w:p>
            <w:r>
              <w:t>Free-to-Learn Integrity</w:t>
            </w:r>
          </w:p>
        </w:tc>
        <w:tc>
          <w:tcPr>
            <w:tcW w:type="dxa" w:w="1481"/>
          </w:tcPr>
          <w:p>
            <w:r>
              <w:t>Paid session cannot silently replace required free-to-learn path.</w:t>
            </w:r>
          </w:p>
        </w:tc>
        <w:tc>
          <w:tcPr>
            <w:tcW w:type="dxa" w:w="1481"/>
          </w:tcPr>
          <w:p>
            <w:r>
              <w:t>Attempt paid-session shortcut; verify required path remains enforced.</w:t>
            </w:r>
          </w:p>
        </w:tc>
        <w:tc>
          <w:tcPr>
            <w:tcW w:type="dxa" w:w="1481"/>
          </w:tcPr>
          <w:p>
            <w:r>
              <w:t>PASS — product boundary</w:t>
            </w:r>
          </w:p>
        </w:tc>
        <w:tc>
          <w:tcPr>
            <w:tcW w:type="dxa" w:w="1481"/>
          </w:tcPr>
          <w:p>
            <w:r>
              <w:t>Learning Session BR / Learning Economy</w:t>
            </w:r>
          </w:p>
        </w:tc>
      </w:tr>
      <w:tr>
        <w:tc>
          <w:tcPr>
            <w:tcW w:type="dxa" w:w="1481"/>
          </w:tcPr>
          <w:p>
            <w:r>
              <w:t>TR-26</w:t>
            </w:r>
          </w:p>
        </w:tc>
        <w:tc>
          <w:tcPr>
            <w:tcW w:type="dxa" w:w="1481"/>
          </w:tcPr>
          <w:p>
            <w:r>
              <w:t>BR-CORE-09</w:t>
            </w:r>
          </w:p>
        </w:tc>
        <w:tc>
          <w:tcPr>
            <w:tcW w:type="dxa" w:w="1481"/>
          </w:tcPr>
          <w:p>
            <w:r>
              <w:t>Historical Integrity</w:t>
            </w:r>
          </w:p>
        </w:tc>
        <w:tc>
          <w:tcPr>
            <w:tcW w:type="dxa" w:w="1481"/>
          </w:tcPr>
          <w:p>
            <w:r>
              <w:t>Provider/config changes do not rewrite historical outcomes.</w:t>
            </w:r>
          </w:p>
        </w:tc>
        <w:tc>
          <w:tcPr>
            <w:tcW w:type="dxa" w:w="1481"/>
          </w:tcPr>
          <w:p>
            <w:r>
              <w:t>Change binding/config after completion; verify history remains intact.</w:t>
            </w:r>
          </w:p>
        </w:tc>
        <w:tc>
          <w:tcPr>
            <w:tcW w:type="dxa" w:w="1481"/>
          </w:tcPr>
          <w:p>
            <w:r>
              <w:t>PASS — engineering/audit</w:t>
            </w:r>
          </w:p>
        </w:tc>
        <w:tc>
          <w:tcPr>
            <w:tcW w:type="dxa" w:w="1481"/>
          </w:tcPr>
          <w:p>
            <w:r>
              <w:t>AEP4 engineering guardrails</w:t>
            </w:r>
          </w:p>
        </w:tc>
      </w:tr>
      <w:tr>
        <w:tc>
          <w:tcPr>
            <w:tcW w:type="dxa" w:w="1481"/>
          </w:tcPr>
          <w:p>
            <w:r>
              <w:t>TR-27</w:t>
            </w:r>
          </w:p>
        </w:tc>
        <w:tc>
          <w:tcPr>
            <w:tcW w:type="dxa" w:w="1481"/>
          </w:tcPr>
          <w:p>
            <w:r>
              <w:t>BR-CORE-10</w:t>
            </w:r>
          </w:p>
        </w:tc>
        <w:tc>
          <w:tcPr>
            <w:tcW w:type="dxa" w:w="1481"/>
          </w:tcPr>
          <w:p>
            <w:r>
              <w:t>Authorization Chain</w:t>
            </w:r>
          </w:p>
        </w:tc>
        <w:tc>
          <w:tcPr>
            <w:tcW w:type="dxa" w:w="1481"/>
          </w:tcPr>
          <w:p>
            <w:r>
              <w:t>Authentication → eligibility → authorization → provider access.</w:t>
            </w:r>
          </w:p>
        </w:tc>
        <w:tc>
          <w:tcPr>
            <w:tcW w:type="dxa" w:w="1481"/>
          </w:tcPr>
          <w:p>
            <w:r>
              <w:t>Test unauthenticated/ineligible/non-active/unauthorized cases.</w:t>
            </w:r>
          </w:p>
        </w:tc>
        <w:tc>
          <w:tcPr>
            <w:tcW w:type="dxa" w:w="1481"/>
          </w:tcPr>
          <w:p>
            <w:r>
              <w:t>CONDITIONAL — final RBAC pending</w:t>
            </w:r>
          </w:p>
        </w:tc>
        <w:tc>
          <w:tcPr>
            <w:tcW w:type="dxa" w:w="1481"/>
          </w:tcPr>
          <w:p>
            <w:r>
              <w:t>AEP4/RBAC governance</w:t>
            </w:r>
          </w:p>
        </w:tc>
      </w:tr>
      <w:tr>
        <w:tc>
          <w:tcPr>
            <w:tcW w:type="dxa" w:w="1481"/>
          </w:tcPr>
          <w:p>
            <w:r>
              <w:t>TR-28</w:t>
            </w:r>
          </w:p>
        </w:tc>
        <w:tc>
          <w:tcPr>
            <w:tcW w:type="dxa" w:w="1481"/>
          </w:tcPr>
          <w:p>
            <w:r>
              <w:t>BR-CORE-11</w:t>
            </w:r>
          </w:p>
        </w:tc>
        <w:tc>
          <w:tcPr>
            <w:tcW w:type="dxa" w:w="1481"/>
          </w:tcPr>
          <w:p>
            <w:r>
              <w:t>Secret Boundary</w:t>
            </w:r>
          </w:p>
        </w:tc>
        <w:tc>
          <w:tcPr>
            <w:tcW w:type="dxa" w:w="1481"/>
          </w:tcPr>
          <w:p>
            <w:r>
              <w:t>Provider credentials/tokens stay infrastructure controlled.</w:t>
            </w:r>
          </w:p>
        </w:tc>
        <w:tc>
          <w:tcPr>
            <w:tcW w:type="dxa" w:w="1481"/>
          </w:tcPr>
          <w:p>
            <w:r>
              <w:t>Inspect API responses/logs/client payloads.</w:t>
            </w:r>
          </w:p>
        </w:tc>
        <w:tc>
          <w:tcPr>
            <w:tcW w:type="dxa" w:w="1481"/>
          </w:tcPr>
          <w:p>
            <w:r>
              <w:t>PASS — security guardrail</w:t>
            </w:r>
          </w:p>
        </w:tc>
        <w:tc>
          <w:tcPr>
            <w:tcW w:type="dxa" w:w="1481"/>
          </w:tcPr>
          <w:p>
            <w:r>
              <w:t>AEP4 engineering</w:t>
            </w:r>
          </w:p>
        </w:tc>
      </w:tr>
      <w:tr>
        <w:tc>
          <w:tcPr>
            <w:tcW w:type="dxa" w:w="1481"/>
          </w:tcPr>
          <w:p>
            <w:r>
              <w:t>TR-29</w:t>
            </w:r>
          </w:p>
        </w:tc>
        <w:tc>
          <w:tcPr>
            <w:tcW w:type="dxa" w:w="1481"/>
          </w:tcPr>
          <w:p>
            <w:r>
              <w:t>BR-CORE-12</w:t>
            </w:r>
          </w:p>
        </w:tc>
        <w:tc>
          <w:tcPr>
            <w:tcW w:type="dxa" w:w="1481"/>
          </w:tcPr>
          <w:p>
            <w:r>
              <w:t>Idempotency</w:t>
            </w:r>
          </w:p>
        </w:tc>
        <w:tc>
          <w:tcPr>
            <w:tcW w:type="dxa" w:w="1481"/>
          </w:tcPr>
          <w:p>
            <w:r>
              <w:t>Duplicate provider event creates one logical evidence/outcome.</w:t>
            </w:r>
          </w:p>
        </w:tc>
        <w:tc>
          <w:tcPr>
            <w:tcW w:type="dxa" w:w="1481"/>
          </w:tcPr>
          <w:p>
            <w:r>
              <w:t>Replay exact event multiple times.</w:t>
            </w:r>
          </w:p>
        </w:tc>
        <w:tc>
          <w:tcPr>
            <w:tcW w:type="dxa" w:w="1481"/>
          </w:tcPr>
          <w:p>
            <w:r>
              <w:t>PASS — engineering trace</w:t>
            </w:r>
          </w:p>
        </w:tc>
        <w:tc>
          <w:tcPr>
            <w:tcW w:type="dxa" w:w="1481"/>
          </w:tcPr>
          <w:p>
            <w:r>
              <w:t>Provider Adapter Contract</w:t>
            </w:r>
          </w:p>
        </w:tc>
      </w:tr>
      <w:tr>
        <w:tc>
          <w:tcPr>
            <w:tcW w:type="dxa" w:w="1481"/>
          </w:tcPr>
          <w:p>
            <w:r>
              <w:t>TR-30</w:t>
            </w:r>
          </w:p>
        </w:tc>
        <w:tc>
          <w:tcPr>
            <w:tcW w:type="dxa" w:w="1481"/>
          </w:tcPr>
          <w:p>
            <w:r>
              <w:t>BR-CORE-13</w:t>
            </w:r>
          </w:p>
        </w:tc>
        <w:tc>
          <w:tcPr>
            <w:tcW w:type="dxa" w:w="1481"/>
          </w:tcPr>
          <w:p>
            <w:r>
              <w:t>Provider Failure</w:t>
            </w:r>
          </w:p>
        </w:tc>
        <w:tc>
          <w:tcPr>
            <w:tcW w:type="dxa" w:w="1481"/>
          </w:tcPr>
          <w:p>
            <w:r>
              <w:t>Provider failure preserves Learning history.</w:t>
            </w:r>
          </w:p>
        </w:tc>
        <w:tc>
          <w:tcPr>
            <w:tcW w:type="dxa" w:w="1481"/>
          </w:tcPr>
          <w:p>
            <w:r>
              <w:t>Simulate provider failure/recovery; verify history/continuity.</w:t>
            </w:r>
          </w:p>
        </w:tc>
        <w:tc>
          <w:tcPr>
            <w:tcW w:type="dxa" w:w="1481"/>
          </w:tcPr>
          <w:p>
            <w:r>
              <w:t>PASS — architecture trace</w:t>
            </w:r>
          </w:p>
        </w:tc>
        <w:tc>
          <w:tcPr>
            <w:tcW w:type="dxa" w:w="1481"/>
          </w:tcPr>
          <w:p>
            <w:r>
              <w:t>AEP4 architecture</w:t>
            </w:r>
          </w:p>
        </w:tc>
      </w:tr>
      <w:tr>
        <w:tc>
          <w:tcPr>
            <w:tcW w:type="dxa" w:w="1481"/>
          </w:tcPr>
          <w:p>
            <w:r>
              <w:t>TR-31</w:t>
            </w:r>
          </w:p>
        </w:tc>
        <w:tc>
          <w:tcPr>
            <w:tcW w:type="dxa" w:w="1481"/>
          </w:tcPr>
          <w:p>
            <w:r>
              <w:t>BR-CORE-14</w:t>
            </w:r>
          </w:p>
        </w:tc>
        <w:tc>
          <w:tcPr>
            <w:tcW w:type="dxa" w:w="1481"/>
          </w:tcPr>
          <w:p>
            <w:r>
              <w:t>Provider Switching</w:t>
            </w:r>
          </w:p>
        </w:tc>
        <w:tc>
          <w:tcPr>
            <w:tcW w:type="dxa" w:w="1481"/>
          </w:tcPr>
          <w:p>
            <w:r>
              <w:t>Binding change does not reset session/enrollment history.</w:t>
            </w:r>
          </w:p>
        </w:tc>
        <w:tc>
          <w:tcPr>
            <w:tcW w:type="dxa" w:w="1481"/>
          </w:tcPr>
          <w:p>
            <w:r>
              <w:t>Switch provider after evidence exists.</w:t>
            </w:r>
          </w:p>
        </w:tc>
        <w:tc>
          <w:tcPr>
            <w:tcW w:type="dxa" w:w="1481"/>
          </w:tcPr>
          <w:p>
            <w:r>
              <w:t>PASS — decision/engineering trace</w:t>
            </w:r>
          </w:p>
        </w:tc>
        <w:tc>
          <w:tcPr>
            <w:tcW w:type="dxa" w:w="1481"/>
          </w:tcPr>
          <w:p>
            <w:r>
              <w:t>OD-07 + playbook</w:t>
            </w:r>
          </w:p>
        </w:tc>
      </w:tr>
      <w:tr>
        <w:tc>
          <w:tcPr>
            <w:tcW w:type="dxa" w:w="1481"/>
          </w:tcPr>
          <w:p>
            <w:r>
              <w:t>TR-32</w:t>
            </w:r>
          </w:p>
        </w:tc>
        <w:tc>
          <w:tcPr>
            <w:tcW w:type="dxa" w:w="1481"/>
          </w:tcPr>
          <w:p>
            <w:r>
              <w:t>BR-CORE-15</w:t>
            </w:r>
          </w:p>
        </w:tc>
        <w:tc>
          <w:tcPr>
            <w:tcW w:type="dxa" w:w="1481"/>
          </w:tcPr>
          <w:p>
            <w:r>
              <w:t>Recording Separation</w:t>
            </w:r>
          </w:p>
        </w:tc>
        <w:tc>
          <w:tcPr>
            <w:tcW w:type="dxa" w:w="1481"/>
          </w:tcPr>
          <w:p>
            <w:r>
              <w:t>Recording artifact does not establish attendance/completion.</w:t>
            </w:r>
          </w:p>
        </w:tc>
        <w:tc>
          <w:tcPr>
            <w:tcW w:type="dxa" w:w="1481"/>
          </w:tcPr>
          <w:p>
            <w:r>
              <w:t>Make recording available without participation; verify no completion.</w:t>
            </w:r>
          </w:p>
        </w:tc>
        <w:tc>
          <w:tcPr>
            <w:tcW w:type="dxa" w:w="1481"/>
          </w:tcPr>
          <w:p>
            <w:r>
              <w:t>PASS — boundary trace</w:t>
            </w:r>
          </w:p>
        </w:tc>
        <w:tc>
          <w:tcPr>
            <w:tcW w:type="dxa" w:w="1481"/>
          </w:tcPr>
          <w:p>
            <w:r>
              <w:t>OD-09</w:t>
            </w:r>
          </w:p>
        </w:tc>
      </w:tr>
      <w:tr>
        <w:tc>
          <w:tcPr>
            <w:tcW w:type="dxa" w:w="1481"/>
          </w:tcPr>
          <w:p>
            <w:r>
              <w:t>TR-33</w:t>
            </w:r>
          </w:p>
        </w:tc>
        <w:tc>
          <w:tcPr>
            <w:tcW w:type="dxa" w:w="1481"/>
          </w:tcPr>
          <w:p>
            <w:r>
              <w:t>BR-CORE-16</w:t>
            </w:r>
          </w:p>
        </w:tc>
        <w:tc>
          <w:tcPr>
            <w:tcW w:type="dxa" w:w="1481"/>
          </w:tcPr>
          <w:p>
            <w:r>
              <w:t>Host Authorization</w:t>
            </w:r>
          </w:p>
        </w:tc>
        <w:tc>
          <w:tcPr>
            <w:tcW w:type="dxa" w:w="1481"/>
          </w:tcPr>
          <w:p>
            <w:r>
              <w:t>Instructor is not automatically assumed Host.</w:t>
            </w:r>
          </w:p>
        </w:tc>
        <w:tc>
          <w:tcPr>
            <w:tcW w:type="dxa" w:w="1481"/>
          </w:tcPr>
          <w:p>
            <w:r>
              <w:t>Attempt host operation under unresolved authority; verify permission model is not bypassed.</w:t>
            </w:r>
          </w:p>
        </w:tc>
        <w:tc>
          <w:tcPr>
            <w:tcW w:type="dxa" w:w="1481"/>
          </w:tcPr>
          <w:p>
            <w:r>
              <w:t>BLOCKED — MADCR-053/054</w:t>
            </w:r>
          </w:p>
        </w:tc>
        <w:tc>
          <w:tcPr>
            <w:tcW w:type="dxa" w:w="1481"/>
          </w:tcPr>
          <w:p>
            <w:r>
              <w:t>Governance dependency</w:t>
            </w:r>
          </w:p>
        </w:tc>
      </w:tr>
      <w:tr>
        <w:tc>
          <w:tcPr>
            <w:tcW w:type="dxa" w:w="1481"/>
          </w:tcPr>
          <w:p>
            <w:r>
              <w:t>TR-34</w:t>
            </w:r>
          </w:p>
        </w:tc>
        <w:tc>
          <w:tcPr>
            <w:tcW w:type="dxa" w:w="1481"/>
          </w:tcPr>
          <w:p>
            <w:r>
              <w:t>BR-CORE-17</w:t>
            </w:r>
          </w:p>
        </w:tc>
        <w:tc>
          <w:tcPr>
            <w:tcW w:type="dxa" w:w="1481"/>
          </w:tcPr>
          <w:p>
            <w:r>
              <w:t>Learning Activity Evidence</w:t>
            </w:r>
          </w:p>
        </w:tc>
        <w:tc>
          <w:tcPr>
            <w:tcW w:type="dxa" w:w="1481"/>
          </w:tcPr>
          <w:p>
            <w:r>
              <w:t>Final Learning Activity evidence model remains conditional.</w:t>
            </w:r>
          </w:p>
        </w:tc>
        <w:tc>
          <w:tcPr>
            <w:tcW w:type="dxa" w:w="1481"/>
          </w:tcPr>
          <w:p>
            <w:r>
              <w:t>Verify no implementation assumes unresolved MADCR-049 schema as final.</w:t>
            </w:r>
          </w:p>
        </w:tc>
        <w:tc>
          <w:tcPr>
            <w:tcW w:type="dxa" w:w="1481"/>
          </w:tcPr>
          <w:p>
            <w:r>
              <w:t>BLOCKED / CONDITIONAL</w:t>
            </w:r>
          </w:p>
        </w:tc>
        <w:tc>
          <w:tcPr>
            <w:tcW w:type="dxa" w:w="1481"/>
          </w:tcPr>
          <w:p>
            <w:r>
              <w:t>MADCR-049</w:t>
            </w:r>
          </w:p>
        </w:tc>
      </w:tr>
      <w:tr>
        <w:tc>
          <w:tcPr>
            <w:tcW w:type="dxa" w:w="1481"/>
          </w:tcPr>
          <w:p>
            <w:r>
              <w:t>TR-35</w:t>
            </w:r>
          </w:p>
        </w:tc>
        <w:tc>
          <w:tcPr>
            <w:tcW w:type="dxa" w:w="1481"/>
          </w:tcPr>
          <w:p>
            <w:r>
              <w:t>BR-CORE-18</w:t>
            </w:r>
          </w:p>
        </w:tc>
        <w:tc>
          <w:tcPr>
            <w:tcW w:type="dxa" w:w="1481"/>
          </w:tcPr>
          <w:p>
            <w:r>
              <w:t>Provider Capability</w:t>
            </w:r>
          </w:p>
        </w:tc>
        <w:tc>
          <w:tcPr>
            <w:tcW w:type="dxa" w:w="1481"/>
          </w:tcPr>
          <w:p>
            <w:r>
              <w:t>Daily/LiveKit/Zoom/Google Meet/YouTube capability claims require verification.</w:t>
            </w:r>
          </w:p>
        </w:tc>
        <w:tc>
          <w:tcPr>
            <w:tcW w:type="dxa" w:w="1481"/>
          </w:tcPr>
          <w:p>
            <w:r>
              <w:t>Run provider research/capability matrix before production binding.</w:t>
            </w:r>
          </w:p>
        </w:tc>
        <w:tc>
          <w:tcPr>
            <w:tcW w:type="dxa" w:w="1481"/>
          </w:tcPr>
          <w:p>
            <w:r>
              <w:t>RESEARCH REQUIRED</w:t>
            </w:r>
          </w:p>
        </w:tc>
        <w:tc>
          <w:tcPr>
            <w:tcW w:type="dxa" w:w="1481"/>
          </w:tcPr>
          <w:p>
            <w:r>
              <w:t>MADCR-026/027/028</w:t>
            </w:r>
          </w:p>
        </w:tc>
      </w:tr>
      <w:tr>
        <w:tc>
          <w:tcPr>
            <w:tcW w:type="dxa" w:w="1481"/>
          </w:tcPr>
          <w:p>
            <w:r>
              <w:t>TR-36</w:t>
            </w:r>
          </w:p>
        </w:tc>
        <w:tc>
          <w:tcPr>
            <w:tcW w:type="dxa" w:w="1481"/>
          </w:tcPr>
          <w:p>
            <w:r>
              <w:t>BR-CORE-19</w:t>
            </w:r>
          </w:p>
        </w:tc>
        <w:tc>
          <w:tcPr>
            <w:tcW w:type="dxa" w:w="1481"/>
          </w:tcPr>
          <w:p>
            <w:r>
              <w:t>Physical Schema</w:t>
            </w:r>
          </w:p>
        </w:tc>
        <w:tc>
          <w:tcPr>
            <w:tcW w:type="dxa" w:w="1481"/>
          </w:tcPr>
          <w:p>
            <w:r>
              <w:t>No physical migration is authorized from AEP4 impact artifacts.</w:t>
            </w:r>
          </w:p>
        </w:tc>
        <w:tc>
          <w:tcPr>
            <w:tcW w:type="dxa" w:w="1481"/>
          </w:tcPr>
          <w:p>
            <w:r>
              <w:t>Verify implementation gate prevents premature migration.</w:t>
            </w:r>
          </w:p>
        </w:tc>
        <w:tc>
          <w:tcPr>
            <w:tcW w:type="dxa" w:w="1481"/>
          </w:tcPr>
          <w:p>
            <w:r>
              <w:t>PASS — governance trace</w:t>
            </w:r>
          </w:p>
        </w:tc>
        <w:tc>
          <w:tcPr>
            <w:tcW w:type="dxa" w:w="1481"/>
          </w:tcPr>
          <w:p>
            <w:r>
              <w:t>Execution lock</w:t>
            </w:r>
          </w:p>
        </w:tc>
      </w:tr>
      <w:tr>
        <w:tc>
          <w:tcPr>
            <w:tcW w:type="dxa" w:w="1481"/>
          </w:tcPr>
          <w:p>
            <w:r>
              <w:t>TR-37</w:t>
            </w:r>
          </w:p>
        </w:tc>
        <w:tc>
          <w:tcPr>
            <w:tcW w:type="dxa" w:w="1481"/>
          </w:tcPr>
          <w:p>
            <w:r>
              <w:t>BR-CORE-20</w:t>
            </w:r>
          </w:p>
        </w:tc>
        <w:tc>
          <w:tcPr>
            <w:tcW w:type="dxa" w:w="1481"/>
          </w:tcPr>
          <w:p>
            <w:r>
              <w:t>AI Boundary</w:t>
            </w:r>
          </w:p>
        </w:tc>
        <w:tc>
          <w:tcPr>
            <w:tcW w:type="dxa" w:w="1481"/>
          </w:tcPr>
          <w:p>
            <w:r>
              <w:t>AI assistance cannot become attendance/completion/LP/credential/title authority.</w:t>
            </w:r>
          </w:p>
        </w:tc>
        <w:tc>
          <w:tcPr>
            <w:tcW w:type="dxa" w:w="1481"/>
          </w:tcPr>
          <w:p>
            <w:r>
              <w:t>Test AI-generated recommendation against authoritative rule engine.</w:t>
            </w:r>
          </w:p>
        </w:tc>
        <w:tc>
          <w:tcPr>
            <w:tcW w:type="dxa" w:w="1481"/>
          </w:tcPr>
          <w:p>
            <w:r>
              <w:t>PASS — AI boundary</w:t>
            </w:r>
          </w:p>
        </w:tc>
        <w:tc>
          <w:tcPr>
            <w:tcW w:type="dxa" w:w="1481"/>
          </w:tcPr>
          <w:p>
            <w:r>
              <w:t>OD-12 / engineering</w:t>
            </w:r>
          </w:p>
        </w:tc>
      </w:tr>
      <w:tr>
        <w:tc>
          <w:tcPr>
            <w:tcW w:type="dxa" w:w="1481"/>
          </w:tcPr>
          <w:p>
            <w:r>
              <w:t>TR-38</w:t>
            </w:r>
          </w:p>
        </w:tc>
        <w:tc>
          <w:tcPr>
            <w:tcW w:type="dxa" w:w="1481"/>
          </w:tcPr>
          <w:p>
            <w:r>
              <w:t>BR-CORE-21</w:t>
            </w:r>
          </w:p>
        </w:tc>
        <w:tc>
          <w:tcPr>
            <w:tcW w:type="dxa" w:w="1481"/>
          </w:tcPr>
          <w:p>
            <w:r>
              <w:t>Audit/Provenance</w:t>
            </w:r>
          </w:p>
        </w:tc>
        <w:tc>
          <w:tcPr>
            <w:tcW w:type="dxa" w:w="1481"/>
          </w:tcPr>
          <w:p>
            <w:r>
              <w:t>Material session/binding/evidence/outcome transitions retain provenance.</w:t>
            </w:r>
          </w:p>
        </w:tc>
        <w:tc>
          <w:tcPr>
            <w:tcW w:type="dxa" w:w="1481"/>
          </w:tcPr>
          <w:p>
            <w:r>
              <w:t>Verify audit records and reconstruction path.</w:t>
            </w:r>
          </w:p>
        </w:tc>
        <w:tc>
          <w:tcPr>
            <w:tcW w:type="dxa" w:w="1481"/>
          </w:tcPr>
          <w:p>
            <w:r>
              <w:t>PASS — engineering requirement</w:t>
            </w:r>
          </w:p>
        </w:tc>
        <w:tc>
          <w:tcPr>
            <w:tcW w:type="dxa" w:w="1481"/>
          </w:tcPr>
          <w:p>
            <w:r>
              <w:t>AEP4 engineering</w:t>
            </w:r>
          </w:p>
        </w:tc>
      </w:tr>
      <w:tr>
        <w:tc>
          <w:tcPr>
            <w:tcW w:type="dxa" w:w="1481"/>
          </w:tcPr>
          <w:p>
            <w:r>
              <w:t>TR-39</w:t>
            </w:r>
          </w:p>
        </w:tc>
        <w:tc>
          <w:tcPr>
            <w:tcW w:type="dxa" w:w="1481"/>
          </w:tcPr>
          <w:p>
            <w:r>
              <w:t>BR-CORE-22</w:t>
            </w:r>
          </w:p>
        </w:tc>
        <w:tc>
          <w:tcPr>
            <w:tcW w:type="dxa" w:w="1481"/>
          </w:tcPr>
          <w:p>
            <w:r>
              <w:t>Configuration History</w:t>
            </w:r>
          </w:p>
        </w:tc>
        <w:tc>
          <w:tcPr>
            <w:tcW w:type="dxa" w:w="1481"/>
          </w:tcPr>
          <w:p>
            <w:r>
              <w:t>Configuration changes do not rewrite historical outcomes.</w:t>
            </w:r>
          </w:p>
        </w:tc>
        <w:tc>
          <w:tcPr>
            <w:tcW w:type="dxa" w:w="1481"/>
          </w:tcPr>
          <w:p>
            <w:r>
              <w:t>Modify attendance config after prior session; verify prior result remains historical.</w:t>
            </w:r>
          </w:p>
        </w:tc>
        <w:tc>
          <w:tcPr>
            <w:tcW w:type="dxa" w:w="1481"/>
          </w:tcPr>
          <w:p>
            <w:r>
              <w:t>PASS — engineering requirement</w:t>
            </w:r>
          </w:p>
        </w:tc>
        <w:tc>
          <w:tcPr>
            <w:tcW w:type="dxa" w:w="1481"/>
          </w:tcPr>
          <w:p>
            <w:r>
              <w:t>AEP4 engineering</w:t>
            </w:r>
          </w:p>
        </w:tc>
      </w:tr>
      <w:tr>
        <w:tc>
          <w:tcPr>
            <w:tcW w:type="dxa" w:w="1481"/>
          </w:tcPr>
          <w:p>
            <w:r>
              <w:t>TR-40</w:t>
            </w:r>
          </w:p>
        </w:tc>
        <w:tc>
          <w:tcPr>
            <w:tcW w:type="dxa" w:w="1481"/>
          </w:tcPr>
          <w:p>
            <w:r>
              <w:t>BR-CORE-23</w:t>
            </w:r>
          </w:p>
        </w:tc>
        <w:tc>
          <w:tcPr>
            <w:tcW w:type="dxa" w:w="1481"/>
          </w:tcPr>
          <w:p>
            <w:r>
              <w:t>Dashboard Aggregation</w:t>
            </w:r>
          </w:p>
        </w:tc>
        <w:tc>
          <w:tcPr>
            <w:tcW w:type="dxa" w:w="1481"/>
          </w:tcPr>
          <w:p>
            <w:r>
              <w:t>Dashboard may surface status/reminders but remains aggregation surface.</w:t>
            </w:r>
          </w:p>
        </w:tc>
        <w:tc>
          <w:tcPr>
            <w:tcW w:type="dxa" w:w="1481"/>
          </w:tcPr>
          <w:p>
            <w:r>
              <w:t>Verify dashboard cannot mutate authoritative session outcome.</w:t>
            </w:r>
          </w:p>
        </w:tc>
        <w:tc>
          <w:tcPr>
            <w:tcW w:type="dxa" w:w="1481"/>
          </w:tcPr>
          <w:p>
            <w:r>
              <w:t>PASS — product boundary</w:t>
            </w:r>
          </w:p>
        </w:tc>
        <w:tc>
          <w:tcPr>
            <w:tcW w:type="dxa" w:w="1481"/>
          </w:tcPr>
          <w:p>
            <w:r>
              <w:t>PRD AEP4</w:t>
            </w:r>
          </w:p>
        </w:tc>
      </w:tr>
      <w:tr>
        <w:tc>
          <w:tcPr>
            <w:tcW w:type="dxa" w:w="1481"/>
          </w:tcPr>
          <w:p>
            <w:r>
              <w:t>TR-41</w:t>
            </w:r>
          </w:p>
        </w:tc>
        <w:tc>
          <w:tcPr>
            <w:tcW w:type="dxa" w:w="1481"/>
          </w:tcPr>
          <w:p>
            <w:r>
              <w:t>BR-CORE-24</w:t>
            </w:r>
          </w:p>
        </w:tc>
        <w:tc>
          <w:tcPr>
            <w:tcW w:type="dxa" w:w="1481"/>
          </w:tcPr>
          <w:p>
            <w:r>
              <w:t>Notification Boundary</w:t>
            </w:r>
          </w:p>
        </w:tc>
        <w:tc>
          <w:tcPr>
            <w:tcW w:type="dxa" w:w="1481"/>
          </w:tcPr>
          <w:p>
            <w:r>
              <w:t>Notifications consume session lifecycle/reminder events; no independent session authority.</w:t>
            </w:r>
          </w:p>
        </w:tc>
        <w:tc>
          <w:tcPr>
            <w:tcW w:type="dxa" w:w="1481"/>
          </w:tcPr>
          <w:p>
            <w:r>
              <w:t>Verify notification retry does not alter session state.</w:t>
            </w:r>
          </w:p>
        </w:tc>
        <w:tc>
          <w:tcPr>
            <w:tcW w:type="dxa" w:w="1481"/>
          </w:tcPr>
          <w:p>
            <w:r>
              <w:t>PASS — product boundary</w:t>
            </w:r>
          </w:p>
        </w:tc>
        <w:tc>
          <w:tcPr>
            <w:tcW w:type="dxa" w:w="1481"/>
          </w:tcPr>
          <w:p>
            <w:r>
              <w:t>PRD AEP4</w:t>
            </w:r>
          </w:p>
        </w:tc>
      </w:tr>
      <w:tr>
        <w:tc>
          <w:tcPr>
            <w:tcW w:type="dxa" w:w="1481"/>
          </w:tcPr>
          <w:p>
            <w:r>
              <w:t>TR-42</w:t>
            </w:r>
          </w:p>
        </w:tc>
        <w:tc>
          <w:tcPr>
            <w:tcW w:type="dxa" w:w="1481"/>
          </w:tcPr>
          <w:p>
            <w:r>
              <w:t>BR-CORE-25</w:t>
            </w:r>
          </w:p>
        </w:tc>
        <w:tc>
          <w:tcPr>
            <w:tcW w:type="dxa" w:w="1481"/>
          </w:tcPr>
          <w:p>
            <w:r>
              <w:t>Paid Access + Free Path</w:t>
            </w:r>
          </w:p>
        </w:tc>
        <w:tc>
          <w:tcPr>
            <w:tcW w:type="dxa" w:w="1481"/>
          </w:tcPr>
          <w:p>
            <w:r>
              <w:t>Commercial access cannot bypass free-learning rule where required.</w:t>
            </w:r>
          </w:p>
        </w:tc>
        <w:tc>
          <w:tcPr>
            <w:tcW w:type="dxa" w:w="1481"/>
          </w:tcPr>
          <w:p>
            <w:r>
              <w:t>Verify paid entitlement and Learning Path constraints evaluated separately.</w:t>
            </w:r>
          </w:p>
        </w:tc>
        <w:tc>
          <w:tcPr>
            <w:tcW w:type="dxa" w:w="1481"/>
          </w:tcPr>
          <w:p>
            <w:r>
              <w:t>PASS — product boundary</w:t>
            </w:r>
          </w:p>
        </w:tc>
        <w:tc>
          <w:tcPr>
            <w:tcW w:type="dxa" w:w="1481"/>
          </w:tcPr>
          <w:p>
            <w:r>
              <w:t>PRD AEP4</w:t>
            </w:r>
          </w:p>
        </w:tc>
      </w:tr>
    </w:tbl>
    <w:p>
      <w:pPr>
        <w:pStyle w:val="Heading1"/>
      </w:pPr>
      <w:r>
        <w:t>4. Status Semantics</w:t>
      </w:r>
    </w:p>
    <w:p>
      <w:pPr>
        <w:pStyle w:val="ListBullet"/>
      </w:pPr>
      <w:r>
        <w:t>PASS — the source supports a stable testable boundary at the current authority level.</w:t>
      </w:r>
    </w:p>
    <w:p>
      <w:pPr>
        <w:pStyle w:val="ListBullet"/>
      </w:pPr>
      <w:r>
        <w:t>CONDITIONAL — testable boundary exists, but final behavior/evidence depends on an open governance item.</w:t>
      </w:r>
    </w:p>
    <w:p>
      <w:pPr>
        <w:pStyle w:val="ListBullet"/>
      </w:pPr>
      <w:r>
        <w:t>OPEN / DEFERRED — explicitly not a required implementation behavior yet.</w:t>
      </w:r>
    </w:p>
    <w:p>
      <w:pPr>
        <w:pStyle w:val="ListBullet"/>
      </w:pPr>
      <w:r>
        <w:t>BLOCKED — cannot be finalized without the named governance dependency.</w:t>
      </w:r>
    </w:p>
    <w:p>
      <w:pPr>
        <w:pStyle w:val="ListBullet"/>
      </w:pPr>
      <w:r>
        <w:t>RESEARCH REQUIRED — factual provider capability must be verified before production binding.</w:t>
      </w:r>
    </w:p>
    <w:p>
      <w:pPr>
        <w:pStyle w:val="ListBullet"/>
      </w:pPr>
      <w:r>
        <w:t>PROPOSED rules from Learning Session source are not treated as Approved merely because a test idea exists.</w:t>
      </w:r>
    </w:p>
    <w:p>
      <w:pPr>
        <w:pStyle w:val="Heading1"/>
      </w:pPr>
      <w:r>
        <w:t>5. Critical Findings</w:t>
      </w:r>
    </w:p>
    <w:p>
      <w:pPr>
        <w:pStyle w:val="ListBullet"/>
      </w:pPr>
      <w:r>
        <w:t>OD-01 through OD-07, OD-09 through OD-17 have stable traceability at decision/boundary level.</w:t>
      </w:r>
    </w:p>
    <w:p>
      <w:pPr>
        <w:pStyle w:val="ListBullet"/>
      </w:pPr>
      <w:r>
        <w:t>OD-08 remains intentionally non-implementing: no automatic failover requirement.</w:t>
      </w:r>
    </w:p>
    <w:p>
      <w:pPr>
        <w:pStyle w:val="ListBullet"/>
      </w:pPr>
      <w:r>
        <w:t>MADCR-049 prevents finalizing the physical/semantic Learning Activity evidence contract.</w:t>
      </w:r>
    </w:p>
    <w:p>
      <w:pPr>
        <w:pStyle w:val="ListBullet"/>
      </w:pPr>
      <w:r>
        <w:t>MADCR-053/054 prevent final permission IDs and Host/Instructor authority from being finalized.</w:t>
      </w:r>
    </w:p>
    <w:p>
      <w:pPr>
        <w:pStyle w:val="ListBullet"/>
      </w:pPr>
      <w:r>
        <w:t>Provider capability claims remain research items; architecture remains provider-agnostic.</w:t>
      </w:r>
    </w:p>
    <w:p>
      <w:pPr>
        <w:pStyle w:val="ListBullet"/>
      </w:pPr>
      <w:r>
        <w:t>M04 Course Enrollment, M05 EventRegistration and AEP4 Session Enrollment remain distinct.</w:t>
      </w:r>
    </w:p>
    <w:p>
      <w:pPr>
        <w:pStyle w:val="ListBullet"/>
      </w:pPr>
      <w:r>
        <w:t>Session completion cannot directly issue LP, credential, Certificate or Title/Award.</w:t>
      </w:r>
    </w:p>
    <w:p>
      <w:pPr>
        <w:pStyle w:val="ListBullet"/>
      </w:pPr>
      <w:r>
        <w:t>Payment outcome is consumed for access activation but does not itself define ACTIVE.</w:t>
      </w:r>
    </w:p>
    <w:p>
      <w:pPr>
        <w:pStyle w:val="ListBullet"/>
      </w:pPr>
      <w:r>
        <w:t>Provider events are evidence and must be validated, normalized, correlated and idempotent.</w:t>
      </w:r>
    </w:p>
    <w:p>
      <w:pPr>
        <w:pStyle w:val="Heading1"/>
      </w:pPr>
      <w:r>
        <w:t>6. Test Execution Ordering</w:t>
      </w:r>
    </w:p>
    <w:p>
      <w:pPr>
        <w:pStyle w:val="ListNumber"/>
      </w:pPr>
      <w:r>
        <w:t>Layer 1 — Pure state-machine tests: Session lifecycle and Enrollment lifecycle.</w:t>
      </w:r>
    </w:p>
    <w:p>
      <w:pPr>
        <w:pStyle w:val="ListNumber"/>
      </w:pPr>
      <w:r>
        <w:t>Layer 2 — Authorization/access tests: authentication, eligibility, authorization, ACTIVE gating.</w:t>
      </w:r>
    </w:p>
    <w:p>
      <w:pPr>
        <w:pStyle w:val="ListNumber"/>
      </w:pPr>
      <w:r>
        <w:t>Layer 3 — Provider adapter contract tests: validation, normalization, correlation, idempotency, ordering.</w:t>
      </w:r>
    </w:p>
    <w:p>
      <w:pPr>
        <w:pStyle w:val="ListNumber"/>
      </w:pPr>
      <w:r>
        <w:t>Layer 4 — Evidence tests: participation, attendance, recording separation.</w:t>
      </w:r>
    </w:p>
    <w:p>
      <w:pPr>
        <w:pStyle w:val="ListNumber"/>
      </w:pPr>
      <w:r>
        <w:t>Layer 5 — Completion tests: governed completion and assessment boundary.</w:t>
      </w:r>
    </w:p>
    <w:p>
      <w:pPr>
        <w:pStyle w:val="ListNumber"/>
      </w:pPr>
      <w:r>
        <w:t>Layer 6 — Cross-domain tests: Commercial/Payment, Learning Economy, Awarding, Event Calendar, Dashboard/Notification.</w:t>
      </w:r>
    </w:p>
    <w:p>
      <w:pPr>
        <w:pStyle w:val="ListNumber"/>
      </w:pPr>
      <w:r>
        <w:t>Layer 7 — Failure/recovery and provider switching.</w:t>
      </w:r>
    </w:p>
    <w:p>
      <w:pPr>
        <w:pStyle w:val="ListNumber"/>
      </w:pPr>
      <w:r>
        <w:t>Layer 8 — Audit/provenance/security.</w:t>
      </w:r>
    </w:p>
    <w:p>
      <w:pPr>
        <w:pStyle w:val="ListNumber"/>
      </w:pPr>
      <w:r>
        <w:t>Layer 9 — Provider capability verification before production binding.</w:t>
      </w:r>
    </w:p>
    <w:p>
      <w:pPr>
        <w:pStyle w:val="ListNumber"/>
      </w:pPr>
      <w:r>
        <w:t>Layer 10 — Regression against existing M04/M05 flows.</w:t>
      </w:r>
    </w:p>
    <w:p>
      <w:pPr>
        <w:pStyle w:val="Heading1"/>
      </w:pPr>
      <w:r>
        <w:t>7. Existing-System Regression Requirement</w:t>
      </w:r>
    </w:p>
    <w:p>
      <w:pPr>
        <w:pStyle w:val="ListBullet"/>
      </w:pPr>
      <w:r>
        <w:t>M04 course self-enrollment and course completion must remain unchanged.</w:t>
      </w:r>
    </w:p>
    <w:p>
      <w:pPr>
        <w:pStyle w:val="ListBullet"/>
      </w:pPr>
      <w:r>
        <w:t>M04 assessment/certificate flow must remain unchanged except where explicitly integrated.</w:t>
      </w:r>
    </w:p>
    <w:p>
      <w:pPr>
        <w:pStyle w:val="ListBullet"/>
      </w:pPr>
      <w:r>
        <w:t>M05 Event RSVP must remain unchanged.</w:t>
      </w:r>
    </w:p>
    <w:p>
      <w:pPr>
        <w:pStyle w:val="ListBullet"/>
      </w:pPr>
      <w:r>
        <w:t>M05 Event Calendar can surface sessions without becoming Session authority.</w:t>
      </w:r>
    </w:p>
    <w:p>
      <w:pPr>
        <w:pStyle w:val="ListBullet"/>
      </w:pPr>
      <w:r>
        <w:t>Dashboard/notification behavior remains aggregation-oriented.</w:t>
      </w:r>
    </w:p>
    <w:p>
      <w:pPr>
        <w:pStyle w:val="ListBullet"/>
      </w:pPr>
      <w:r>
        <w:t>No existing approved baseline behavior may be removed merely because AEP4 adds Learning Session.</w:t>
      </w:r>
    </w:p>
    <w:p>
      <w:pPr>
        <w:pStyle w:val="Heading1"/>
      </w:pPr>
      <w:r>
        <w:t>8. No New User Decision</w:t>
      </w:r>
    </w:p>
    <w:p>
      <w:r>
        <w:t>No user Open Decision is required to close Step 14. The matrix itself records the dependencies. If a later implementation proposal attempts to close any of the blocked/conditional items, that proposal must return to the appropriate governance decision rather than being resolved implicitly in code.</w:t>
      </w:r>
    </w:p>
    <w:p>
      <w:pPr>
        <w:pStyle w:val="Heading1"/>
      </w:pPr>
      <w:r>
        <w:t>9. Next Step</w:t>
      </w:r>
    </w:p>
    <w:p>
      <w:r>
        <w:t>STEP 15 — Cross-Document Reconciliation / Conflict Scan. Reconcile AEP4 Step 01–14 against the current PRD, architecture, ERD, API, RBAC, Learning Economy, AEP3, governance and existing baseline artifacts. The purpose is to find contradictions, duplicate authority, stale wording and missing traceability before the AEP4 Final Synchronization Gate.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