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RUMAHAGEN — TITLE BUSINESS RULES TRACEABILITY AUDIT</w:t>
      </w:r>
    </w:p>
    <w:p>
      <w:r>
        <w:t>**Document ID:** TITLE-BR-TRACE-001</w:t>
      </w:r>
    </w:p>
    <w:p>
      <w:r>
        <w:t>**Version:** 1.0</w:t>
      </w:r>
    </w:p>
    <w:p>
      <w:r>
        <w:t>**Status:** GOVERNANCE REVIEW — GAP CLASSIFICATION COMPLETE</w:t>
      </w:r>
    </w:p>
    <w:p>
      <w:r>
        <w:t>**Date:** 14 August 2026</w:t>
      </w:r>
    </w:p>
    <w:p>
      <w:pPr>
        <w:pStyle w:val="Heading1"/>
      </w:pPr>
      <w:r>
        <w:t>1. Scope</w:t>
      </w:r>
    </w:p>
    <w:p>
      <w:r>
        <w:t>This audit performs the same no-silent-loss traceability gate used for Learning Session, but against Title Business Rules 001–100. The source Title baseline is explicitly consolidated/conflict-resolved and user-locked. The Master Business Rules v1.0 already summarizes the major Title rules, so this audit distinguishes true coverage from missing granular traceability rather than treating every source rule as absent.</w:t>
      </w:r>
    </w:p>
    <w:p>
      <w:r>
        <w:t>The Title AEP explicitly translates Rules 001–100 into architecture and states that it does not replace the Business Rules baseline. It separates Title Definition, Awarding Path, Qualification, Award Instance, Provenance, Lifecycle, Appeal, Presentation, Authority/Scope and Versioning. fileciteturn19file5L354-L399</w:t>
      </w:r>
    </w:p>
    <w:p>
      <w:pPr>
        <w:pStyle w:val="Heading1"/>
      </w:pPr>
      <w:r>
        <w:t>2. Classification</w:t>
      </w:r>
    </w:p>
    <w:p>
      <w:pPr>
        <w:pStyle w:val="ListBullet"/>
      </w:pPr>
      <w:r>
        <w:t>**EXPLICIT** — already represented in Master BR/AEP-level source baseline.</w:t>
      </w:r>
    </w:p>
    <w:p>
      <w:pPr>
        <w:pStyle w:val="ListBullet"/>
      </w:pPr>
      <w:r>
        <w:t>**DERIVED** — covered by a generic cross-domain invariant but should retain Title traceability.</w:t>
      </w:r>
    </w:p>
    <w:p>
      <w:pPr>
        <w:pStyle w:val="ListBullet"/>
      </w:pPr>
      <w:r>
        <w:t>**NEW-MASTER-RULE** — materially important Title rule not explicit enough in Master BR and should be added.</w:t>
      </w:r>
    </w:p>
    <w:p>
      <w:pPr>
        <w:pStyle w:val="ListBullet"/>
      </w:pPr>
      <w:r>
        <w:t>**ADR** — primarily architectural decision.</w:t>
      </w:r>
    </w:p>
    <w:p>
      <w:pPr>
        <w:pStyle w:val="ListBullet"/>
      </w:pPr>
      <w:r>
        <w:t>**TECHNICAL** — implementation detail.</w:t>
      </w:r>
    </w:p>
    <w:p>
      <w:pPr>
        <w:pStyle w:val="ListBullet"/>
      </w:pPr>
      <w:r>
        <w:t>**PENDING** — source intentionally leaves detail configurable/undecided.</w:t>
      </w:r>
    </w:p>
    <w:p>
      <w:pPr>
        <w:pStyle w:val="Heading1"/>
      </w:pPr>
      <w:r>
        <w:t>3. Full 001–100 Traceability Matrix</w:t>
      </w:r>
    </w:p>
    <w:p>
      <w:r>
        <w:t>| Rule | Classification | Finding | Trace target |</w:t>
      </w:r>
    </w:p>
    <w:p>
      <w:r>
        <w:t>|---|---|---|---|</w:t>
      </w:r>
    </w:p>
    <w:p>
      <w:r>
        <w:t>| 001 | EXPLICIT | Master Title baseline: multiple achievement sources + extensible architecture. | AEP / Title Domain |</w:t>
      </w:r>
    </w:p>
    <w:p>
      <w:r>
        <w:t>| 002 | EXPLICIT | Hybrid authority by RumahAgen / Partner / Agency-Organization scope. | Master Title rules + AEP authority model |</w:t>
      </w:r>
    </w:p>
    <w:p>
      <w:r>
        <w:t>| 003 | EXPLICIT | Earned Title may be Primary. | Master Title rules |</w:t>
      </w:r>
    </w:p>
    <w:p>
      <w:r>
        <w:t>| 004 | EXPLICIT | Configurable lifecycle. | Master Title rules + AEP lifecycle |</w:t>
      </w:r>
    </w:p>
    <w:p>
      <w:r>
        <w:t>| 005 | EXPLICIT | Expired/Revoked presentation eligibility + fallback. | Master Title rules |</w:t>
      </w:r>
    </w:p>
    <w:p>
      <w:r>
        <w:t>| 006 | EXPLICIT | Maximum 3 Featured. | Master Title rules |</w:t>
      </w:r>
    </w:p>
    <w:p>
      <w:r>
        <w:t>| 007 | EXPLICIT | Public visibility and Active/Valid current status. | Master Title rules; exact visibility policy downstream |</w:t>
      </w:r>
    </w:p>
    <w:p>
      <w:r>
        <w:t>| 008 | EXPLICIT | Primary distinct from Featured; Featured ordering. | Master Title rules |</w:t>
      </w:r>
    </w:p>
    <w:p>
      <w:r>
        <w:t>| 009 | EXPLICIT | Featured 0–3. | Master Title rules |</w:t>
      </w:r>
    </w:p>
    <w:p>
      <w:r>
        <w:t>| 010 | EXPLICIT | Primary 0–1. | Master Title rules |</w:t>
      </w:r>
    </w:p>
    <w:p>
      <w:r>
        <w:t>| 011 | EXPLICIT | Repeat/Renewal/Progression configurable. | Master Title rules |</w:t>
      </w:r>
    </w:p>
    <w:p>
      <w:r>
        <w:t>| 012 | EXPLICIT | Earlier level remains Active unless policy says otherwise. | Master Title rules |</w:t>
      </w:r>
    </w:p>
    <w:p>
      <w:r>
        <w:t>| 013 | EXPLICIT | Title may stand alone or relate to Credential. | Title/Learning boundary |</w:t>
      </w:r>
    </w:p>
    <w:p>
      <w:r>
        <w:t>| 014 | EXPLICIT | Awarding mechanisms. | Master Title rules |</w:t>
      </w:r>
    </w:p>
    <w:p>
      <w:r>
        <w:t>| 015 | EXPLICIT | Self-Claim configurable. | Master Title rules |</w:t>
      </w:r>
    </w:p>
    <w:p>
      <w:r>
        <w:t>| 016 | EXPLICIT | Evidence Policy configurable. | Master Title rules |</w:t>
      </w:r>
    </w:p>
    <w:p>
      <w:r>
        <w:t>| 017 | EXPLICIT | Public evidence not universal; internal evidence. | Master Title rules |</w:t>
      </w:r>
    </w:p>
    <w:p>
      <w:r>
        <w:t>| 018 | EXPLICIT | Evidence access governed by RBAC. | Master Title rules |</w:t>
      </w:r>
    </w:p>
    <w:p>
      <w:r>
        <w:t>| 019 | EXPLICIT | Auto-award cannot be rejected by agent. | Master Title rules |</w:t>
      </w:r>
    </w:p>
    <w:p>
      <w:r>
        <w:t>| 020 | EXPLICIT | Manual award without evidence only if policy allows. | Master Title rules |</w:t>
      </w:r>
    </w:p>
    <w:p>
      <w:r>
        <w:t>| 021 | EXPLICIT | Material rule change creates new version; historical award binds to version. | Master Title rules + AEP |</w:t>
      </w:r>
    </w:p>
    <w:p>
      <w:r>
        <w:t>| 022 | EXPLICIT | Rename does not create new Award. | Master Title rules |</w:t>
      </w:r>
    </w:p>
    <w:p>
      <w:r>
        <w:t>| 023 | EXPLICIT | Awarded Title not hard-deleted. | Master Title rules |</w:t>
      </w:r>
    </w:p>
    <w:p>
      <w:r>
        <w:t>| 024 | EXPLICIT | Historical/inactive Title visibility retained per policy. | Master Title rules |</w:t>
      </w:r>
    </w:p>
    <w:p>
      <w:r>
        <w:t>| 025 | EXPLICIT | Revocation authority = Authority + Issuer + RBAC + Scope. | Master Title rules |</w:t>
      </w:r>
    </w:p>
    <w:p>
      <w:r>
        <w:t>| 026 | EXPLICIT | Authorized reinstatement. | Master Title rules |</w:t>
      </w:r>
    </w:p>
    <w:p>
      <w:r>
        <w:t>| 027 | EXPLICIT | Reinstatement may restore presentation subject to policy. | Master Title rules |</w:t>
      </w:r>
    </w:p>
    <w:p>
      <w:r>
        <w:t>| 028 | EXPLICIT | Agent manual presentation choice has priority during restoration. | Title baseline; presentation governance |</w:t>
      </w:r>
    </w:p>
    <w:p>
      <w:r>
        <w:t>| 029 | EXPLICIT | Primary independent from Featured; 1 + 3 maximum. | Master Title rules |</w:t>
      </w:r>
    </w:p>
    <w:p>
      <w:r>
        <w:t>| 030 | EXPLICIT | Primary may be empty. | Master Title rules |</w:t>
      </w:r>
    </w:p>
    <w:p>
      <w:r>
        <w:t>| 031 | NEW-MASTER-RULE | Each Title must have one Primary Category. | Needs explicit Master BR traceability; taxonomy impact. |</w:t>
      </w:r>
    </w:p>
    <w:p>
      <w:r>
        <w:t>| 032 | NEW-MASTER-RULE | Category uses core RumahAgen category plus scope/policy additions. | Needs explicit taxonomy/scope rule. |</w:t>
      </w:r>
    </w:p>
    <w:p>
      <w:r>
        <w:t>| 033 | EXPLICIT | Level/Progression optional. | Master Title rules |</w:t>
      </w:r>
    </w:p>
    <w:p>
      <w:r>
        <w:t>| 034 | NEW-MASTER-RULE | Progression Path supports sequential/direct/mixed/configured modes. | Needs explicit progression-path rule. |</w:t>
      </w:r>
    </w:p>
    <w:p>
      <w:r>
        <w:t>| 035 | EXPLICIT | Earned Title does not automatically downgrade when conditions change. | Master Title rules |</w:t>
      </w:r>
    </w:p>
    <w:p>
      <w:r>
        <w:t>| 036 | NEW-MASTER-RULE | One event may generate multiple Title Awards. | Critical awarding-engine invariant. |</w:t>
      </w:r>
    </w:p>
    <w:p>
      <w:r>
        <w:t>| 037 | EXPLICIT | One Title may have multiple Awarding Paths. | Master Title rules |</w:t>
      </w:r>
    </w:p>
    <w:p>
      <w:r>
        <w:t>| 038 | EXPLICIT | Multiple paths are provenance, not duplicate awards. | Master Title rules |</w:t>
      </w:r>
    </w:p>
    <w:p>
      <w:r>
        <w:t>| 039 | EXPLICIT | Prerequisites configurable. | Master Title rules |</w:t>
      </w:r>
    </w:p>
    <w:p>
      <w:r>
        <w:t>| 040 | EXPLICIT | Prerequisite expiry/revocation does not automatically invalidate earned Title unless explicitly coupled. | Master Title rules |</w:t>
      </w:r>
    </w:p>
    <w:p>
      <w:r>
        <w:t>| 041 | EXPLICIT | Learning Points are optional Title qualification criteria. | MBR-X-002 / Learning Economy |</w:t>
      </w:r>
    </w:p>
    <w:p>
      <w:r>
        <w:t>| 042 | EXPLICIT | Assessment configurable per Title/Awarding Path. | Master Title rules |</w:t>
      </w:r>
    </w:p>
    <w:p>
      <w:r>
        <w:t>| 043 | EXPLICIT | Completion-only awarding allowed only when configured. | Master Title rules |</w:t>
      </w:r>
    </w:p>
    <w:p>
      <w:r>
        <w:t>| 044 | EXPLICIT | Learning is one possible source, not universal prerequisite. | Learning Economy / Title boundary |</w:t>
      </w:r>
    </w:p>
    <w:p>
      <w:r>
        <w:t>| 045 | EXPLICIT | Title may be awarded based on Learning Points when configured. | Master Title rules |</w:t>
      </w:r>
    </w:p>
    <w:p>
      <w:r>
        <w:t>| 046 | NEW-MASTER-RULE | Using Learning Points as milestone/qualification does not automatically consume them. | Learning Economy/Title boundary needs explicit traceability. |</w:t>
      </w:r>
    </w:p>
    <w:p>
      <w:r>
        <w:t>| 047 | NEW-MASTER-RULE | Learning Point metric is configurable; cumulative/lifetime may be default per policy. | Needs explicit qualification metric rule. |</w:t>
      </w:r>
    </w:p>
    <w:p>
      <w:r>
        <w:t>| 048 | EXPLICIT | AND/OR/grouping supported. | Master Title rules |</w:t>
      </w:r>
    </w:p>
    <w:p>
      <w:r>
        <w:t>| 049 | NEW-MASTER-RULE | NOT is explicitly excluded from Awarding Condition model. | Important rule-engine constraint. |</w:t>
      </w:r>
    </w:p>
    <w:p>
      <w:r>
        <w:t>| 050 | EXPLICIT | Any qualifying path may suffice under OR/multiple-path policy. | Master Title rules |</w:t>
      </w:r>
    </w:p>
    <w:p>
      <w:r>
        <w:t>| 051 | EXPLICIT | Primary and additional qualifying paths retained as provenance. | AEP / Master Title rules |</w:t>
      </w:r>
    </w:p>
    <w:p>
      <w:r>
        <w:t>| 052 | EXPLICIT | Awarding Path lifecycle/versioning. | AEP / Master Title rules |</w:t>
      </w:r>
    </w:p>
    <w:p>
      <w:r>
        <w:t>| 053 | EXPLICIT | Authorized issuer creates Title within authority/scope. | Master Title rules |</w:t>
      </w:r>
    </w:p>
    <w:p>
      <w:r>
        <w:t>| 054 | EXPLICIT | Agent cannot self-create official Title. | Master Title rules |</w:t>
      </w:r>
    </w:p>
    <w:p>
      <w:r>
        <w:t>| 055 | NEW-MASTER-RULE | Title Name globally unique. | Needs explicit identity/validation rule. |</w:t>
      </w:r>
    </w:p>
    <w:p>
      <w:r>
        <w:t>| 056 | NEW-MASTER-RULE | Name uniqueness uses normalization. | Needs explicit validation rule. |</w:t>
      </w:r>
    </w:p>
    <w:p>
      <w:r>
        <w:t>| 057 | NEW-MASTER-RULE | Rename requires uniqueness validation. | Needs explicit rename governance. |</w:t>
      </w:r>
    </w:p>
    <w:p>
      <w:r>
        <w:t>| 058 | NEW-MASTER-RULE | Description need not be unique. | Metadata rule not represented explicitly. |</w:t>
      </w:r>
    </w:p>
    <w:p>
      <w:r>
        <w:t>| 059 | NEW-MASTER-RULE | Icon need not be unique. | Metadata rule not represented explicitly. |</w:t>
      </w:r>
    </w:p>
    <w:p>
      <w:r>
        <w:t>| 060 | NEW-MASTER-RULE | Icon optional; default presentation may exist. | Presentation metadata rule. |</w:t>
      </w:r>
    </w:p>
    <w:p>
      <w:r>
        <w:t>| 061 | NEW-MASTER-RULE | Visual theme is not a configurable business attribute; icon-based presentation per policy. | Important UI/business boundary. |</w:t>
      </w:r>
    </w:p>
    <w:p>
      <w:r>
        <w:t>| 062 | NEW-MASTER-RULE | Canonical Name + optional Display/Short Name. | Identity/presentation model gap. |</w:t>
      </w:r>
    </w:p>
    <w:p>
      <w:r>
        <w:t>| 063 | NEW-MASTER-RULE | Canonical and Display Name follow uniqueness rules. | Identity validation gap. |</w:t>
      </w:r>
    </w:p>
    <w:p>
      <w:r>
        <w:t>| 064 | NEW-MASTER-RULE | Blank Display Name falls back to Canonical Name. | Display-name resolution gap. |</w:t>
      </w:r>
    </w:p>
    <w:p>
      <w:r>
        <w:t>| 065 | NEW-MASTER-RULE | Multilingual name/description optional. | Localization rule. |</w:t>
      </w:r>
    </w:p>
    <w:p>
      <w:r>
        <w:t>| 066 | NEW-MASTER-RULE | Translation follows Title Management RBAC. | Authorization gap. |</w:t>
      </w:r>
    </w:p>
    <w:p>
      <w:r>
        <w:t>| 067 | NEW-MASTER-RULE | Translation follows fallback chain. | Localization behavior gap. |</w:t>
      </w:r>
    </w:p>
    <w:p>
      <w:r>
        <w:t>| 068 | NEW-MASTER-RULE | Canonical Name must use English. | Governance/validation rule. |</w:t>
      </w:r>
    </w:p>
    <w:p>
      <w:r>
        <w:t>| 069 | NEW-MASTER-RULE | Canonical language automated validation and possible review. | Governance workflow rule. |</w:t>
      </w:r>
    </w:p>
    <w:p>
      <w:r>
        <w:t>| 070 | NEW-MASTER-RULE | Brand/trademark use requires authority/governance permission. | Governance/legal boundary. |</w:t>
      </w:r>
    </w:p>
    <w:p>
      <w:r>
        <w:t>| 071 | EXPLICIT | Scope required for Partner/Agency/Organization-dependent Title. | Master Title rules |</w:t>
      </w:r>
    </w:p>
    <w:p>
      <w:r>
        <w:t>| 072 | EXPLICIT | Platform Title may display across contexts when scope permits. | Master Title rules |</w:t>
      </w:r>
    </w:p>
    <w:p>
      <w:r>
        <w:t>| 073 | NEW-MASTER-RULE | Scope-dependent Title follows membership/context lifecycle. | Important cross-domain membership invariant. |</w:t>
      </w:r>
    </w:p>
    <w:p>
      <w:r>
        <w:t>| 074 | NEW-MASTER-RULE | Re-entry may require requalification per policy. | Important qualification rule. |</w:t>
      </w:r>
    </w:p>
    <w:p>
      <w:r>
        <w:t>| 075 | EXPLICIT | Historical visibility preserves provenance. | Master Title rules |</w:t>
      </w:r>
    </w:p>
    <w:p>
      <w:r>
        <w:t>| 076 | NEW-MASTER-RULE | Agency/Partner cannot directly delete historical Award Instance. | History authority gap. |</w:t>
      </w:r>
    </w:p>
    <w:p>
      <w:r>
        <w:t>| 077 | NEW-MASTER-RULE | Permanent deletion only through exceptional controlled process. | History/data governance gap. |</w:t>
      </w:r>
    </w:p>
    <w:p>
      <w:r>
        <w:t>| 078 | EXPLICIT | Revoked Title cannot be presented Active; history remains governed. | Master Title rules |</w:t>
      </w:r>
    </w:p>
    <w:p>
      <w:r>
        <w:t>| 079 | EXPLICIT | Issuer can revoke within authority; RumahAgen governance/override per policy. | Master Title rules |</w:t>
      </w:r>
    </w:p>
    <w:p>
      <w:r>
        <w:t>| 080 | EXPLICIT | Revocation notification follows Notification Policy. | Master Title rules |</w:t>
      </w:r>
    </w:p>
    <w:p>
      <w:r>
        <w:t>| 081 | EXPLICIT | Every Title has Appeal/Review mechanism. | Master Title rules |</w:t>
      </w:r>
    </w:p>
    <w:p>
      <w:r>
        <w:t>| 082 | NEW-MASTER-RULE | Appeal follows issuer review with optional RumahAgen escalation. | Workflow authority needs explicit traceability. |</w:t>
      </w:r>
    </w:p>
    <w:p>
      <w:r>
        <w:t>| 083 | EXPLICIT | Appeal does not automatically restore; Stay Policy controls. | Master Title rules |</w:t>
      </w:r>
    </w:p>
    <w:p>
      <w:r>
        <w:t>| 084 | EXPLICIT | Layered Stay Policy. | Master Title rules |</w:t>
      </w:r>
    </w:p>
    <w:p>
      <w:r>
        <w:t>| 085 | NEW-MASTER-RULE | Appeal attempts configurable; default may be one per revocation. | Appeal policy parameter. |</w:t>
      </w:r>
    </w:p>
    <w:p>
      <w:r>
        <w:t>| 086 | EXPLICIT | Appeal has mandatory time window. | Master Title rules |</w:t>
      </w:r>
    </w:p>
    <w:p>
      <w:r>
        <w:t>| 087 | NEW-MASTER-RULE | Appeal Window configurable within platform governance boundary. | Needs explicit configuration rule. |</w:t>
      </w:r>
    </w:p>
    <w:p>
      <w:r>
        <w:t>| 088 | EXPLICIT | Appeal Window starts at Revocation timestamp. | Locked source rule. |</w:t>
      </w:r>
    </w:p>
    <w:p>
      <w:r>
        <w:t>| 089 | EXPLICIT | Overturned revocation restores original Award Instance, no new instance. | Master Title rules |</w:t>
      </w:r>
    </w:p>
    <w:p>
      <w:r>
        <w:t>| 090 | EXPLICIT | Original Award Date remains unchanged after restoration. | Master Title rules |</w:t>
      </w:r>
    </w:p>
    <w:p>
      <w:r>
        <w:t>| 091 | EXPLICIT | Validity policies. | Master Title rules |</w:t>
      </w:r>
    </w:p>
    <w:p>
      <w:r>
        <w:t>| 092 | EXPLICIT | Renewal and Requalification are different mechanisms. | Title baseline / AEP |</w:t>
      </w:r>
    </w:p>
    <w:p>
      <w:r>
        <w:t>| 093 | EXPLICIT | Repeat Award may create multiple Award Instances. | Master Title rules |</w:t>
      </w:r>
    </w:p>
    <w:p>
      <w:r>
        <w:t>| 094 | EXPLICIT | Multiple Award Instances follow Presentation Policy. | Master Title rules |</w:t>
      </w:r>
    </w:p>
    <w:p>
      <w:r>
        <w:t>| 095 | NEW-MASTER-RULE | Agent may choose representative Award Instance when Presentation Policy permits. | Presentation/award-instance selection gap. |</w:t>
      </w:r>
    </w:p>
    <w:p>
      <w:r>
        <w:t>| 096 | EXPLICIT | Expired may be Featured; Revoked may not. | Master Title rules |</w:t>
      </w:r>
    </w:p>
    <w:p>
      <w:r>
        <w:t>| 097 | NEW-MASTER-RULE | Displayed Expired Title must clearly show Expired status. | Presentation integrity rule. |</w:t>
      </w:r>
    </w:p>
    <w:p>
      <w:r>
        <w:t>| 098 | NEW-MASTER-RULE | Under Appeal Featured eligibility follows effective validity and Stay Policy. | Presentation/lifecycle bridge. |</w:t>
      </w:r>
    </w:p>
    <w:p>
      <w:r>
        <w:t>| 099 | EXPLICIT | Removing Featured does not mutate Award/Award Instance/validity/history. | Master Title rules/AEP |</w:t>
      </w:r>
    </w:p>
    <w:p>
      <w:r>
        <w:t>| 100 | EXPLICIT | Agent may freely order Featured within maximum 3. | Master Title rules |</w:t>
      </w:r>
    </w:p>
    <w:p>
      <w:pPr>
        <w:pStyle w:val="Heading1"/>
      </w:pPr>
      <w:r>
        <w:t>4. Tier-1 gaps requiring Master BR explicitness</w:t>
      </w:r>
    </w:p>
    <w:p>
      <w:r>
        <w:t>The audit identifies **34 granular Title rules** that should receive explicit Master BR traceability. This does not mean the Title system is architecturally undefined; the AEP already covers the structural implications. The issue is traceability at the business-rule level.</w:t>
      </w:r>
    </w:p>
    <w:p>
      <w:pPr>
        <w:pStyle w:val="ListBullet"/>
      </w:pPr>
      <w:r>
        <w:t>**Title 031** — Each Title must have one Primary Category.</w:t>
      </w:r>
    </w:p>
    <w:p>
      <w:pPr>
        <w:pStyle w:val="ListBullet"/>
      </w:pPr>
      <w:r>
        <w:t>**Title 032** — Category uses core RumahAgen category plus scope/policy additions.</w:t>
      </w:r>
    </w:p>
    <w:p>
      <w:pPr>
        <w:pStyle w:val="ListBullet"/>
      </w:pPr>
      <w:r>
        <w:t>**Title 034** — Progression Path supports sequential/direct/mixed/configured modes.</w:t>
      </w:r>
    </w:p>
    <w:p>
      <w:pPr>
        <w:pStyle w:val="ListBullet"/>
      </w:pPr>
      <w:r>
        <w:t>**Title 036** — One event may generate multiple Title Awards.</w:t>
      </w:r>
    </w:p>
    <w:p>
      <w:pPr>
        <w:pStyle w:val="ListBullet"/>
      </w:pPr>
      <w:r>
        <w:t>**Title 046** — Using Learning Points as milestone/qualification does not automatically consume them.</w:t>
      </w:r>
    </w:p>
    <w:p>
      <w:pPr>
        <w:pStyle w:val="ListBullet"/>
      </w:pPr>
      <w:r>
        <w:t>**Title 047** — Learning Point metric is configurable; cumulative/lifetime may be default per policy.</w:t>
      </w:r>
    </w:p>
    <w:p>
      <w:pPr>
        <w:pStyle w:val="ListBullet"/>
      </w:pPr>
      <w:r>
        <w:t>**Title 049** — NOT is explicitly excluded from Awarding Condition model.</w:t>
      </w:r>
    </w:p>
    <w:p>
      <w:pPr>
        <w:pStyle w:val="ListBullet"/>
      </w:pPr>
      <w:r>
        <w:t>**Title 055** — Title Name globally unique.</w:t>
      </w:r>
    </w:p>
    <w:p>
      <w:pPr>
        <w:pStyle w:val="ListBullet"/>
      </w:pPr>
      <w:r>
        <w:t>**Title 056** — Name uniqueness uses normalization.</w:t>
      </w:r>
    </w:p>
    <w:p>
      <w:pPr>
        <w:pStyle w:val="ListBullet"/>
      </w:pPr>
      <w:r>
        <w:t>**Title 057** — Rename requires uniqueness validation.</w:t>
      </w:r>
    </w:p>
    <w:p>
      <w:pPr>
        <w:pStyle w:val="ListBullet"/>
      </w:pPr>
      <w:r>
        <w:t>**Title 058** — Description need not be unique.</w:t>
      </w:r>
    </w:p>
    <w:p>
      <w:pPr>
        <w:pStyle w:val="ListBullet"/>
      </w:pPr>
      <w:r>
        <w:t>**Title 059** — Icon need not be unique.</w:t>
      </w:r>
    </w:p>
    <w:p>
      <w:pPr>
        <w:pStyle w:val="ListBullet"/>
      </w:pPr>
      <w:r>
        <w:t>**Title 060** — Icon optional; default presentation may exist.</w:t>
      </w:r>
    </w:p>
    <w:p>
      <w:pPr>
        <w:pStyle w:val="ListBullet"/>
      </w:pPr>
      <w:r>
        <w:t>**Title 061** — Visual theme is not a configurable business attribute; icon-based presentation per policy.</w:t>
      </w:r>
    </w:p>
    <w:p>
      <w:pPr>
        <w:pStyle w:val="ListBullet"/>
      </w:pPr>
      <w:r>
        <w:t>**Title 062** — Canonical Name + optional Display/Short Name.</w:t>
      </w:r>
    </w:p>
    <w:p>
      <w:pPr>
        <w:pStyle w:val="ListBullet"/>
      </w:pPr>
      <w:r>
        <w:t>**Title 063** — Canonical and Display Name follow uniqueness rules.</w:t>
      </w:r>
    </w:p>
    <w:p>
      <w:pPr>
        <w:pStyle w:val="ListBullet"/>
      </w:pPr>
      <w:r>
        <w:t>**Title 064** — Blank Display Name falls back to Canonical Name.</w:t>
      </w:r>
    </w:p>
    <w:p>
      <w:pPr>
        <w:pStyle w:val="ListBullet"/>
      </w:pPr>
      <w:r>
        <w:t>**Title 065** — Multilingual name/description optional.</w:t>
      </w:r>
    </w:p>
    <w:p>
      <w:pPr>
        <w:pStyle w:val="ListBullet"/>
      </w:pPr>
      <w:r>
        <w:t>**Title 066** — Translation follows Title Management RBAC.</w:t>
      </w:r>
    </w:p>
    <w:p>
      <w:pPr>
        <w:pStyle w:val="ListBullet"/>
      </w:pPr>
      <w:r>
        <w:t>**Title 067** — Translation follows fallback chain.</w:t>
      </w:r>
    </w:p>
    <w:p>
      <w:pPr>
        <w:pStyle w:val="ListBullet"/>
      </w:pPr>
      <w:r>
        <w:t>**Title 068** — Canonical Name must use English.</w:t>
      </w:r>
    </w:p>
    <w:p>
      <w:pPr>
        <w:pStyle w:val="ListBullet"/>
      </w:pPr>
      <w:r>
        <w:t>**Title 069** — Canonical language automated validation and possible review.</w:t>
      </w:r>
    </w:p>
    <w:p>
      <w:pPr>
        <w:pStyle w:val="ListBullet"/>
      </w:pPr>
      <w:r>
        <w:t>**Title 070** — Brand/trademark use requires authority/governance permission.</w:t>
      </w:r>
    </w:p>
    <w:p>
      <w:pPr>
        <w:pStyle w:val="ListBullet"/>
      </w:pPr>
      <w:r>
        <w:t>**Title 073** — Scope-dependent Title follows membership/context lifecycle.</w:t>
      </w:r>
    </w:p>
    <w:p>
      <w:pPr>
        <w:pStyle w:val="ListBullet"/>
      </w:pPr>
      <w:r>
        <w:t>**Title 074** — Re-entry may require requalification per policy.</w:t>
      </w:r>
    </w:p>
    <w:p>
      <w:pPr>
        <w:pStyle w:val="ListBullet"/>
      </w:pPr>
      <w:r>
        <w:t>**Title 076** — Agency/Partner cannot directly delete historical Award Instance.</w:t>
      </w:r>
    </w:p>
    <w:p>
      <w:pPr>
        <w:pStyle w:val="ListBullet"/>
      </w:pPr>
      <w:r>
        <w:t>**Title 077** — Permanent deletion only through exceptional controlled process.</w:t>
      </w:r>
    </w:p>
    <w:p>
      <w:pPr>
        <w:pStyle w:val="ListBullet"/>
      </w:pPr>
      <w:r>
        <w:t>**Title 082** — Appeal follows issuer review with optional RumahAgen escalation.</w:t>
      </w:r>
    </w:p>
    <w:p>
      <w:pPr>
        <w:pStyle w:val="ListBullet"/>
      </w:pPr>
      <w:r>
        <w:t>**Title 085** — Appeal attempts configurable; default may be one per revocation.</w:t>
      </w:r>
    </w:p>
    <w:p>
      <w:pPr>
        <w:pStyle w:val="ListBullet"/>
      </w:pPr>
      <w:r>
        <w:t>**Title 087** — Appeal Window configurable within platform governance boundary.</w:t>
      </w:r>
    </w:p>
    <w:p>
      <w:pPr>
        <w:pStyle w:val="ListBullet"/>
      </w:pPr>
      <w:r>
        <w:t>**Title 095** — Agent may choose representative Award Instance when Presentation Policy permits.</w:t>
      </w:r>
    </w:p>
    <w:p>
      <w:pPr>
        <w:pStyle w:val="ListBullet"/>
      </w:pPr>
      <w:r>
        <w:t>**Title 097** — Displayed Expired Title must clearly show Expired status.</w:t>
      </w:r>
    </w:p>
    <w:p>
      <w:pPr>
        <w:pStyle w:val="ListBullet"/>
      </w:pPr>
      <w:r>
        <w:t>**Title 098** — Under Appeal Featured eligibility follows effective validity and Stay Policy.</w:t>
      </w:r>
    </w:p>
    <w:p>
      <w:pPr>
        <w:pStyle w:val="Heading2"/>
      </w:pPr>
      <w:r>
        <w:t>Highest-risk Title gaps</w:t>
      </w:r>
    </w:p>
    <w:p>
      <w:r>
        <w:t>1. **036 — One event may generate multiple Title Awards.** This affects event processing, Award Instance creation and idempotency.</w:t>
      </w:r>
    </w:p>
    <w:p>
      <w:r>
        <w:t>2. **049 — NOT is explicitly excluded from the Awarding Condition model.** This constrains the rule engine and should not be lost during implementation.</w:t>
      </w:r>
    </w:p>
    <w:p>
      <w:r>
        <w:t>3. **055–070 — Title identity, naming, localization and branding governance.** These are numerous granular rules that the current Master summary does not expose individually.</w:t>
      </w:r>
    </w:p>
    <w:p>
      <w:r>
        <w:t>4. **073–074 — Membership/context lifecycle and re-entry requalification.** These connect Title, Organization/Agency membership and Qualification.</w:t>
      </w:r>
    </w:p>
    <w:p>
      <w:r>
        <w:t>5. **076–077 — Historical Award Instance deletion governance.** These protect historical provenance and must not be reduced to generic delete behavior.</w:t>
      </w:r>
    </w:p>
    <w:p>
      <w:r>
        <w:t>6. **082, 085, 087 — Appeal workflow authority and configuration.** These affect RBAC, workflow and governance.</w:t>
      </w:r>
    </w:p>
    <w:p>
      <w:r>
        <w:t>7. **095, 097, 098 — Award-instance representation and lifecycle/presentation bridge.** These prevent presentation logic from becoming achievement-state logic.</w:t>
      </w:r>
    </w:p>
    <w:p>
      <w:pPr>
        <w:pStyle w:val="Heading1"/>
      </w:pPr>
      <w:r>
        <w:t>5. Important existing coverage</w:t>
      </w:r>
    </w:p>
    <w:p>
      <w:r>
        <w:t>The Master Business Rules v1.0 already explicitly summarizes the major Title rules: hybrid authority, Primary/Featured limits, lifecycle, awarding methods, evidence/self-claim, historical retention, versioning, rename semantics, revocation, reinstatement, progression, multiple paths, provenance, prerequisites, AND/OR/grouping, Learning Point qualification, scope, appeal, validity, repeat awards and presentation constraints. fileciteturn22file0L31-L63</w:t>
      </w:r>
    </w:p>
    <w:p>
      <w:r>
        <w:t>Cross-domain rules already connect Learning to Title through Awarding Path/Qualification and restrict Learning Points to explicitly configured Title qualification. fileciteturn22file1L106-L118</w:t>
      </w:r>
    </w:p>
    <w:p>
      <w:r>
        <w:t>Therefore the audit does **not** recommend duplicating those rules merely to increase the count of Master BR entries.</w:t>
      </w:r>
    </w:p>
    <w:p>
      <w:pPr>
        <w:pStyle w:val="Heading1"/>
      </w:pPr>
      <w:r>
        <w:t>6. Title dependency chains that must remain intact</w:t>
      </w:r>
    </w:p>
    <w:p>
      <w:pPr>
        <w:pStyle w:val="Heading2"/>
      </w:pPr>
      <w:r>
        <w:t>Awarding</w:t>
      </w:r>
    </w:p>
    <w:p>
      <w:r>
        <w:t>Title Definition → Awarding Path → Conditions → Prerequisites → Evidence/Assessment → Award Evaluation → Award Instance.</w:t>
      </w:r>
    </w:p>
    <w:p>
      <w:pPr>
        <w:pStyle w:val="Heading2"/>
      </w:pPr>
      <w:r>
        <w:t>Lifecycle</w:t>
      </w:r>
    </w:p>
    <w:p>
      <w:r>
        <w:t>Awarded → Active → Expired/Revoked → Appeal/Stay → Decision → Restored/Remain Revoked.</w:t>
      </w:r>
    </w:p>
    <w:p>
      <w:pPr>
        <w:pStyle w:val="Heading2"/>
      </w:pPr>
      <w:r>
        <w:t>Presentation</w:t>
      </w:r>
    </w:p>
    <w:p>
      <w:r>
        <w:t>Award Instance → Validity → Presentation Eligibility → Primary 0–1 / Featured 0–3 → Agent Ordering.</w:t>
      </w:r>
    </w:p>
    <w:p>
      <w:pPr>
        <w:pStyle w:val="Heading2"/>
      </w:pPr>
      <w:r>
        <w:t>Versioning</w:t>
      </w:r>
    </w:p>
    <w:p>
      <w:r>
        <w:t>Title Identity → Naming + Awarding Path Version + Awarding Rule Version → Award Instance.</w:t>
      </w:r>
    </w:p>
    <w:p>
      <w:r>
        <w:t>These chains are already documented in the Title baseline. fileciteturn19file13L899-L1031</w:t>
      </w:r>
    </w:p>
    <w:p>
      <w:pPr>
        <w:pStyle w:val="Heading1"/>
      </w:pPr>
      <w:r>
        <w:t>7. Rules that should remain ADR/technical, not be promoted to BR</w:t>
      </w:r>
    </w:p>
    <w:p>
      <w:pPr>
        <w:pStyle w:val="ListBullet"/>
      </w:pPr>
      <w:r>
        <w:t>Exact ERD entities and foreign keys.</w:t>
      </w:r>
    </w:p>
    <w:p>
      <w:pPr>
        <w:pStyle w:val="ListBullet"/>
      </w:pPr>
      <w:r>
        <w:t>Exact API endpoint names.</w:t>
      </w:r>
    </w:p>
    <w:p>
      <w:pPr>
        <w:pStyle w:val="ListBullet"/>
      </w:pPr>
      <w:r>
        <w:t>Exact event payload schemas.</w:t>
      </w:r>
    </w:p>
    <w:p>
      <w:pPr>
        <w:pStyle w:val="ListBullet"/>
      </w:pPr>
      <w:r>
        <w:t>Provider/SDK implementation.</w:t>
      </w:r>
    </w:p>
    <w:p>
      <w:pPr>
        <w:pStyle w:val="ListBullet"/>
      </w:pPr>
      <w:r>
        <w:t>Database indexes and storage mechanics.</w:t>
      </w:r>
    </w:p>
    <w:p>
      <w:pPr>
        <w:pStyle w:val="ListBullet"/>
      </w:pPr>
      <w:r>
        <w:t>UI component implementation.</w:t>
      </w:r>
    </w:p>
    <w:p>
      <w:pPr>
        <w:pStyle w:val="ListBullet"/>
      </w:pPr>
      <w:r>
        <w:t>Exact internal rule-engine algorithm, unless the business rule explicitly constrains the semantics.</w:t>
      </w:r>
    </w:p>
    <w:p>
      <w:r>
        <w:t>The Title AEP itself states that it establishes architectural direction but does not finalize ERD, database schema, API contract or implementation details. fileciteturn19file5L397-L416</w:t>
      </w:r>
    </w:p>
    <w:p>
      <w:pPr>
        <w:pStyle w:val="Heading1"/>
      </w:pPr>
      <w:r>
        <w:t>8. Title-specific No Silent Loss Rule</w:t>
      </w:r>
    </w:p>
    <w:p>
      <w:r>
        <w:t>Every Title rule must map to an explicit Master BR, a derived cross-domain rule, an ADR, a technical specification, a pending/configurable state, or an explicit supersession. No Title rule may disappear merely because the Master BR currently summarizes it.</w:t>
      </w:r>
    </w:p>
    <w:p>
      <w:pPr>
        <w:pStyle w:val="Heading1"/>
      </w:pPr>
      <w:r>
        <w:t>9. Gate Decision</w:t>
      </w:r>
    </w:p>
    <w:p>
      <w:r>
        <w:t>**TITLE TRACEABILITY AUDIT: PASS WITH REQUIRED MASTER BR v1.1 TITLE TRACEABILITY AMENDMENT**</w:t>
      </w:r>
    </w:p>
    <w:p>
      <w:r>
        <w:t>This is a **traceability gap**, not a finding that the Title architecture is missing. The Title AEP and consolidated Title baseline already establish the target architecture and business-rule source of truth. fileciteturn21file7L622-L667</w:t>
      </w:r>
    </w:p>
    <w:p>
      <w:pPr>
        <w:pStyle w:val="Heading1"/>
      </w:pPr>
      <w:r>
        <w:t>10. Required next action</w:t>
      </w:r>
    </w:p>
    <w:p>
      <w:r>
        <w:t>Before finalizing ADR Master, update Master Business Rules v1.1 with an explicit Title traceability section (or a dedicated MBR-TITLE namespace) covering the 34 Tier-1 granular rules above. Preserve the existing summarized Title rules and do not duplicate them unnecessarily.</w:t>
      </w:r>
    </w:p>
    <w:p>
      <w:r>
        <w:t>After that:</w:t>
      </w:r>
    </w:p>
    <w:p>
      <w:r>
        <w:t>```text</w:t>
      </w:r>
    </w:p>
    <w:p>
      <w:r>
        <w:t>Master BR v1.1</w:t>
      </w:r>
    </w:p>
    <w:p>
      <w:r>
        <w:t xml:space="preserve">   ↓</w:t>
      </w:r>
    </w:p>
    <w:p>
      <w:r>
        <w:t>Title Traceability Amendment</w:t>
      </w:r>
    </w:p>
    <w:p>
      <w:r>
        <w:t xml:space="preserve">   ↓</w:t>
      </w:r>
    </w:p>
    <w:p>
      <w:r>
        <w:t>ADR Master</w:t>
      </w:r>
    </w:p>
    <w:p>
      <w:r>
        <w:t xml:space="preserve">   ↓</w:t>
      </w:r>
    </w:p>
    <w:p>
      <w:r>
        <w:t>Title ADR candidates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