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RUMAHAGEN — TECH-15-R1</w:t>
      </w:r>
    </w:p>
    <w:p>
      <w:pPr>
        <w:jc w:val="center"/>
      </w:pPr>
      <w:r>
        <w:rPr>
          <w:i/>
        </w:rPr>
        <w:t>Corrected Permission Catalogue / Authorization Reconciliation</w:t>
      </w:r>
    </w:p>
    <w:p>
      <w:r>
        <w:rPr>
          <w:b/>
        </w:rPr>
        <w:t xml:space="preserve">Status: </w:t>
      </w:r>
      <w:r>
        <w:t>PASS — SEMANTIC AUTHORIZATION FOUNDATION RECONCILED; PHYSICAL PERMISSION-ID MAPPING REMAINS CONTROLLED DOWNSTREAM</w:t>
      </w:r>
    </w:p>
    <w:p>
      <w:pPr>
        <w:pStyle w:val="Heading1"/>
      </w:pPr>
      <w:r>
        <w:t>1. Correction Notice</w:t>
      </w:r>
    </w:p>
    <w:p>
      <w:r>
        <w:t>TECH-15 v1.0 is corrected because it used a stale governance state. At the time TECH-15 v1.0 was produced, the source corpus already contained the formal user-approved MADCR-053 and MADCR-054 closure artifacts. TECH-15 v1.0 incorrectly reported MADCR-053 and MADCR-054 as OPEN/BLOCKED and therefore incorrectly classified the permission reconciliation itself as governance-blocked.</w:t>
      </w:r>
    </w:p>
    <w:p>
      <w:r>
        <w:t>This R1 does not reopen or alter MADCR-053 or MADCR-054. It updates the technical downstream state to use those decisions as governing inputs. Exact physical permission IDs, role_permission rows and RLS SQL remain downstream implementation details and are not invented here.</w:t>
      </w:r>
    </w:p>
    <w:p>
      <w:pPr>
        <w:pStyle w:val="Heading1"/>
      </w:pPr>
      <w:r>
        <w:t>2. Governing Source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Artifact</w:t>
            </w:r>
          </w:p>
        </w:tc>
        <w:tc>
          <w:tcPr>
            <w:tcW w:type="dxa" w:w="3360"/>
            <w:shd w:fill="D9EAF7"/>
          </w:tcPr>
          <w:p>
            <w:r>
              <w:t>Current status</w:t>
            </w:r>
          </w:p>
        </w:tc>
        <w:tc>
          <w:tcPr>
            <w:tcW w:type="dxa" w:w="3360"/>
            <w:shd w:fill="D9EAF7"/>
          </w:tcPr>
          <w:p>
            <w:r>
              <w:t>Implication for TECH-15</w:t>
            </w:r>
          </w:p>
        </w:tc>
      </w:tr>
      <w:tr>
        <w:tc>
          <w:tcPr>
            <w:tcW w:type="dxa" w:w="3360"/>
          </w:tcPr>
          <w:p>
            <w:r>
              <w:t>MADCR-053 Formal Decision &amp; Closure</w:t>
            </w:r>
          </w:p>
        </w:tc>
        <w:tc>
          <w:tcPr>
            <w:tcW w:type="dxa" w:w="3360"/>
          </w:tcPr>
          <w:p>
            <w:r>
              <w:t>APPROVED / GOVERNING</w:t>
            </w:r>
          </w:p>
        </w:tc>
        <w:tc>
          <w:tcPr>
            <w:tcW w:type="dxa" w:w="3360"/>
          </w:tcPr>
          <w:p>
            <w:r>
              <w:t>Use Capability + Permission + Scope; Role is actor grouping.</w:t>
            </w:r>
          </w:p>
        </w:tc>
      </w:tr>
      <w:tr>
        <w:tc>
          <w:tcPr>
            <w:tcW w:type="dxa" w:w="3360"/>
          </w:tcPr>
          <w:p>
            <w:r>
              <w:t>MADCR-054 Formal Decision &amp; Closure</w:t>
            </w:r>
          </w:p>
        </w:tc>
        <w:tc>
          <w:tcPr>
            <w:tcW w:type="dxa" w:w="3360"/>
          </w:tcPr>
          <w:p>
            <w:r>
              <w:t>APPROVED / GOVERNING</w:t>
            </w:r>
          </w:p>
        </w:tc>
        <w:tc>
          <w:tcPr>
            <w:tcW w:type="dxa" w:w="3360"/>
          </w:tcPr>
          <w:p>
            <w:r>
              <w:t>Host and Instructor remain separate capabilities; Instructor does not imply Host.</w:t>
            </w:r>
          </w:p>
        </w:tc>
      </w:tr>
      <w:tr>
        <w:tc>
          <w:tcPr>
            <w:tcW w:type="dxa" w:w="3360"/>
          </w:tcPr>
          <w:p>
            <w:r>
              <w:t>TECH-04 Permission Catalogue / Scope Reconciliation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  <w:tc>
          <w:tcPr>
            <w:tcW w:type="dxa" w:w="3360"/>
          </w:tcPr>
          <w:p>
            <w:r>
              <w:t>Semantic authorization delta is defined; exact IDs remain controlled.</w:t>
            </w:r>
          </w:p>
        </w:tc>
      </w:tr>
      <w:tr>
        <w:tc>
          <w:tcPr>
            <w:tcW w:type="dxa" w:w="3360"/>
          </w:tcPr>
          <w:p>
            <w:r>
              <w:t>AEP4 STEP-10 RBAC Impact</w:t>
            </w:r>
          </w:p>
        </w:tc>
        <w:tc>
          <w:tcPr>
            <w:tcW w:type="dxa" w:w="3360"/>
          </w:tcPr>
          <w:p>
            <w:r>
              <w:t>Impact specification</w:t>
            </w:r>
          </w:p>
        </w:tc>
        <w:tc>
          <w:tcPr>
            <w:tcW w:type="dxa" w:w="3360"/>
          </w:tcPr>
          <w:p>
            <w:r>
              <w:t>Conceptual Session capability families; no final IDs claimed.</w:t>
            </w:r>
          </w:p>
        </w:tc>
      </w:tr>
    </w:tbl>
    <w:p>
      <w:pPr>
        <w:pStyle w:val="Heading1"/>
      </w:pPr>
      <w:r>
        <w:t>3. Corrected Interpretation of Permission Catalogue</w:t>
      </w:r>
    </w:p>
    <w:p>
      <w:r>
        <w:t>The current evidence does not support creating or assigning a final physical permission ID for the new Session capability families. That is not a governance blocker anymore. It is a downstream physical reconciliation gate.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Capability family</w:t>
            </w:r>
          </w:p>
        </w:tc>
        <w:tc>
          <w:tcPr>
            <w:tcW w:type="dxa" w:w="3360"/>
            <w:shd w:fill="D9EAF7"/>
          </w:tcPr>
          <w:p>
            <w:r>
              <w:t>Semantic treatment</w:t>
            </w:r>
          </w:p>
        </w:tc>
        <w:tc>
          <w:tcPr>
            <w:tcW w:type="dxa" w:w="3360"/>
            <w:shd w:fill="D9EAF7"/>
          </w:tcPr>
          <w:p>
            <w:r>
              <w:t>Physical ID status</w:t>
            </w:r>
          </w:p>
        </w:tc>
      </w:tr>
      <w:tr>
        <w:tc>
          <w:tcPr>
            <w:tcW w:type="dxa" w:w="3360"/>
          </w:tcPr>
          <w:p>
            <w:r>
              <w:t>Session read</w:t>
            </w:r>
          </w:p>
        </w:tc>
        <w:tc>
          <w:tcPr>
            <w:tcW w:type="dxa" w:w="3360"/>
          </w:tcPr>
          <w:p>
            <w:r>
              <w:t>ADD / NEW capability family</w:t>
            </w:r>
          </w:p>
        </w:tc>
        <w:tc>
          <w:tcPr>
            <w:tcW w:type="dxa" w:w="3360"/>
          </w:tcPr>
          <w:p>
            <w:r>
              <w:t>NOT YET MAPPED</w:t>
            </w:r>
          </w:p>
        </w:tc>
      </w:tr>
      <w:tr>
        <w:tc>
          <w:tcPr>
            <w:tcW w:type="dxa" w:w="3360"/>
          </w:tcPr>
          <w:p>
            <w:r>
              <w:t>Session manage</w:t>
            </w:r>
          </w:p>
        </w:tc>
        <w:tc>
          <w:tcPr>
            <w:tcW w:type="dxa" w:w="3360"/>
          </w:tcPr>
          <w:p>
            <w:r>
              <w:t>ADD / NEW</w:t>
            </w:r>
          </w:p>
        </w:tc>
        <w:tc>
          <w:tcPr>
            <w:tcW w:type="dxa" w:w="3360"/>
          </w:tcPr>
          <w:p>
            <w:r>
              <w:t>NOT YET MAPPED</w:t>
            </w:r>
          </w:p>
        </w:tc>
      </w:tr>
      <w:tr>
        <w:tc>
          <w:tcPr>
            <w:tcW w:type="dxa" w:w="3360"/>
          </w:tcPr>
          <w:p>
            <w:r>
              <w:t>Session lifecycle</w:t>
            </w:r>
          </w:p>
        </w:tc>
        <w:tc>
          <w:tcPr>
            <w:tcW w:type="dxa" w:w="3360"/>
          </w:tcPr>
          <w:p>
            <w:r>
              <w:t>ADD / NEW</w:t>
            </w:r>
          </w:p>
        </w:tc>
        <w:tc>
          <w:tcPr>
            <w:tcW w:type="dxa" w:w="3360"/>
          </w:tcPr>
          <w:p>
            <w:r>
              <w:t>NOT YET MAPPED</w:t>
            </w:r>
          </w:p>
        </w:tc>
      </w:tr>
      <w:tr>
        <w:tc>
          <w:tcPr>
            <w:tcW w:type="dxa" w:w="3360"/>
          </w:tcPr>
          <w:p>
            <w:r>
              <w:t>Session enrollment create/read</w:t>
            </w:r>
          </w:p>
        </w:tc>
        <w:tc>
          <w:tcPr>
            <w:tcW w:type="dxa" w:w="3360"/>
          </w:tcPr>
          <w:p>
            <w:r>
              <w:t>ADD / ISOLATE from M04 Enrollment</w:t>
            </w:r>
          </w:p>
        </w:tc>
        <w:tc>
          <w:tcPr>
            <w:tcW w:type="dxa" w:w="3360"/>
          </w:tcPr>
          <w:p>
            <w:r>
              <w:t>NOT YET MAPPED</w:t>
            </w:r>
          </w:p>
        </w:tc>
      </w:tr>
      <w:tr>
        <w:tc>
          <w:tcPr>
            <w:tcW w:type="dxa" w:w="3360"/>
          </w:tcPr>
          <w:p>
            <w:r>
              <w:t>Session access/join</w:t>
            </w:r>
          </w:p>
        </w:tc>
        <w:tc>
          <w:tcPr>
            <w:tcW w:type="dxa" w:w="3360"/>
          </w:tcPr>
          <w:p>
            <w:r>
              <w:t>ADD / NEW</w:t>
            </w:r>
          </w:p>
        </w:tc>
        <w:tc>
          <w:tcPr>
            <w:tcW w:type="dxa" w:w="3360"/>
          </w:tcPr>
          <w:p>
            <w:r>
              <w:t>NOT YET MAPPED</w:t>
            </w:r>
          </w:p>
        </w:tc>
      </w:tr>
      <w:tr>
        <w:tc>
          <w:tcPr>
            <w:tcW w:type="dxa" w:w="3360"/>
          </w:tcPr>
          <w:p>
            <w:r>
              <w:t>Session artifact read</w:t>
            </w:r>
          </w:p>
        </w:tc>
        <w:tc>
          <w:tcPr>
            <w:tcW w:type="dxa" w:w="3360"/>
          </w:tcPr>
          <w:p>
            <w:r>
              <w:t>ADD / NEW</w:t>
            </w:r>
          </w:p>
        </w:tc>
        <w:tc>
          <w:tcPr>
            <w:tcW w:type="dxa" w:w="3360"/>
          </w:tcPr>
          <w:p>
            <w:r>
              <w:t>NOT YET MAPPED</w:t>
            </w:r>
          </w:p>
        </w:tc>
      </w:tr>
      <w:tr>
        <w:tc>
          <w:tcPr>
            <w:tcW w:type="dxa" w:w="3360"/>
          </w:tcPr>
          <w:p>
            <w:r>
              <w:t>Provider binding manage</w:t>
            </w:r>
          </w:p>
        </w:tc>
        <w:tc>
          <w:tcPr>
            <w:tcW w:type="dxa" w:w="3360"/>
          </w:tcPr>
          <w:p>
            <w:r>
              <w:t>ADD / NEW privileged capability</w:t>
            </w:r>
          </w:p>
        </w:tc>
        <w:tc>
          <w:tcPr>
            <w:tcW w:type="dxa" w:w="3360"/>
          </w:tcPr>
          <w:p>
            <w:r>
              <w:t>NOT YET MAPPED</w:t>
            </w:r>
          </w:p>
        </w:tc>
      </w:tr>
      <w:tr>
        <w:tc>
          <w:tcPr>
            <w:tcW w:type="dxa" w:w="3360"/>
          </w:tcPr>
          <w:p>
            <w:r>
              <w:t>Participation evidence read</w:t>
            </w:r>
          </w:p>
        </w:tc>
        <w:tc>
          <w:tcPr>
            <w:tcW w:type="dxa" w:w="3360"/>
          </w:tcPr>
          <w:p>
            <w:r>
              <w:t>ADD / NEW</w:t>
            </w:r>
          </w:p>
        </w:tc>
        <w:tc>
          <w:tcPr>
            <w:tcW w:type="dxa" w:w="3360"/>
          </w:tcPr>
          <w:p>
            <w:r>
              <w:t>NOT YET MAPPED</w:t>
            </w:r>
          </w:p>
        </w:tc>
      </w:tr>
      <w:tr>
        <w:tc>
          <w:tcPr>
            <w:tcW w:type="dxa" w:w="3360"/>
          </w:tcPr>
          <w:p>
            <w:r>
              <w:t>Attendance review</w:t>
            </w:r>
          </w:p>
        </w:tc>
        <w:tc>
          <w:tcPr>
            <w:tcW w:type="dxa" w:w="3360"/>
          </w:tcPr>
          <w:p>
            <w:r>
              <w:t>ADD / NEW</w:t>
            </w:r>
          </w:p>
        </w:tc>
        <w:tc>
          <w:tcPr>
            <w:tcW w:type="dxa" w:w="3360"/>
          </w:tcPr>
          <w:p>
            <w:r>
              <w:t>NOT YET MAPPED</w:t>
            </w:r>
          </w:p>
        </w:tc>
      </w:tr>
      <w:tr>
        <w:tc>
          <w:tcPr>
            <w:tcW w:type="dxa" w:w="3360"/>
          </w:tcPr>
          <w:p>
            <w:r>
              <w:t>Completion evaluate</w:t>
            </w:r>
          </w:p>
        </w:tc>
        <w:tc>
          <w:tcPr>
            <w:tcW w:type="dxa" w:w="3360"/>
          </w:tcPr>
          <w:p>
            <w:r>
              <w:t>ADD / NEW</w:t>
            </w:r>
          </w:p>
        </w:tc>
        <w:tc>
          <w:tcPr>
            <w:tcW w:type="dxa" w:w="3360"/>
          </w:tcPr>
          <w:p>
            <w:r>
              <w:t>NOT YET MAPPED</w:t>
            </w:r>
          </w:p>
        </w:tc>
      </w:tr>
      <w:tr>
        <w:tc>
          <w:tcPr>
            <w:tcW w:type="dxa" w:w="3360"/>
          </w:tcPr>
          <w:p>
            <w:r>
              <w:t>Visibility manage</w:t>
            </w:r>
          </w:p>
        </w:tc>
        <w:tc>
          <w:tcPr>
            <w:tcW w:type="dxa" w:w="3360"/>
          </w:tcPr>
          <w:p>
            <w:r>
              <w:t>ADD / EVOLVE</w:t>
            </w:r>
          </w:p>
        </w:tc>
        <w:tc>
          <w:tcPr>
            <w:tcW w:type="dxa" w:w="3360"/>
          </w:tcPr>
          <w:p>
            <w:r>
              <w:t>NOT YET MAPPED</w:t>
            </w:r>
          </w:p>
        </w:tc>
      </w:tr>
      <w:tr>
        <w:tc>
          <w:tcPr>
            <w:tcW w:type="dxa" w:w="3360"/>
          </w:tcPr>
          <w:p>
            <w:r>
              <w:t>Host operation</w:t>
            </w:r>
          </w:p>
        </w:tc>
        <w:tc>
          <w:tcPr>
            <w:tcW w:type="dxa" w:w="3360"/>
          </w:tcPr>
          <w:p>
            <w:r>
              <w:t>ADD / NEW; governed by MADCR-054</w:t>
            </w:r>
          </w:p>
        </w:tc>
        <w:tc>
          <w:tcPr>
            <w:tcW w:type="dxa" w:w="3360"/>
          </w:tcPr>
          <w:p>
            <w:r>
              <w:t>NOT YET MAPPED</w:t>
            </w:r>
          </w:p>
        </w:tc>
      </w:tr>
      <w:tr>
        <w:tc>
          <w:tcPr>
            <w:tcW w:type="dxa" w:w="3360"/>
          </w:tcPr>
          <w:p>
            <w:r>
              <w:t>Instructor operation</w:t>
            </w:r>
          </w:p>
        </w:tc>
        <w:tc>
          <w:tcPr>
            <w:tcW w:type="dxa" w:w="3360"/>
          </w:tcPr>
          <w:p>
            <w:r>
              <w:t>EVOLVE / NEW capability; separate from Host</w:t>
            </w:r>
          </w:p>
        </w:tc>
        <w:tc>
          <w:tcPr>
            <w:tcW w:type="dxa" w:w="3360"/>
          </w:tcPr>
          <w:p>
            <w:r>
              <w:t>NOT YET MAPPED</w:t>
            </w:r>
          </w:p>
        </w:tc>
      </w:tr>
      <w:tr>
        <w:tc>
          <w:tcPr>
            <w:tcW w:type="dxa" w:w="3360"/>
          </w:tcPr>
          <w:p>
            <w:r>
              <w:t>Provider capability read</w:t>
            </w:r>
          </w:p>
        </w:tc>
        <w:tc>
          <w:tcPr>
            <w:tcW w:type="dxa" w:w="3360"/>
          </w:tcPr>
          <w:p>
            <w:r>
              <w:t>ADD / NEW technical capability</w:t>
            </w:r>
          </w:p>
        </w:tc>
        <w:tc>
          <w:tcPr>
            <w:tcW w:type="dxa" w:w="3360"/>
          </w:tcPr>
          <w:p>
            <w:r>
              <w:t>NOT YET MAPPED</w:t>
            </w:r>
          </w:p>
        </w:tc>
      </w:tr>
    </w:tbl>
    <w:p>
      <w:pPr>
        <w:pStyle w:val="Heading1"/>
      </w:pPr>
      <w:r>
        <w:t>4. Existing Role 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Actor/role</w:t>
            </w:r>
          </w:p>
        </w:tc>
        <w:tc>
          <w:tcPr>
            <w:tcW w:type="dxa" w:w="3360"/>
            <w:shd w:fill="D9EAF7"/>
          </w:tcPr>
          <w:p>
            <w:r>
              <w:t>Direction</w:t>
            </w:r>
          </w:p>
        </w:tc>
        <w:tc>
          <w:tcPr>
            <w:tcW w:type="dxa" w:w="3360"/>
            <w:shd w:fill="D9EAF7"/>
          </w:tcPr>
          <w:p>
            <w:r>
              <w:t>Guardrail</w:t>
            </w:r>
          </w:p>
        </w:tc>
      </w:tr>
      <w:tr>
        <w:tc>
          <w:tcPr>
            <w:tcW w:type="dxa" w:w="3360"/>
          </w:tcPr>
          <w:p>
            <w:r>
              <w:t>Superadmin</w:t>
            </w:r>
          </w:p>
        </w:tc>
        <w:tc>
          <w:tcPr>
            <w:tcW w:type="dxa" w:w="3360"/>
          </w:tcPr>
          <w:p>
            <w:r>
              <w:t>KEEP</w:t>
            </w:r>
          </w:p>
        </w:tc>
        <w:tc>
          <w:tcPr>
            <w:tcW w:type="dxa" w:w="3360"/>
          </w:tcPr>
          <w:p>
            <w:r>
              <w:t>Existing bypass remains; no new super-role.</w:t>
            </w:r>
          </w:p>
        </w:tc>
      </w:tr>
      <w:tr>
        <w:tc>
          <w:tcPr>
            <w:tcW w:type="dxa" w:w="3360"/>
          </w:tcPr>
          <w:p>
            <w:r>
              <w:t>Manager</w:t>
            </w:r>
          </w:p>
        </w:tc>
        <w:tc>
          <w:tcPr>
            <w:tcW w:type="dxa" w:w="3360"/>
          </w:tcPr>
          <w:p>
            <w:r>
              <w:t>EVOLVE / EXTEND</w:t>
            </w:r>
          </w:p>
        </w:tc>
        <w:tc>
          <w:tcPr>
            <w:tcW w:type="dxa" w:w="3360"/>
          </w:tcPr>
          <w:p>
            <w:r>
              <w:t>Relevant-module all-scope only where applicable.</w:t>
            </w:r>
          </w:p>
        </w:tc>
      </w:tr>
      <w:tr>
        <w:tc>
          <w:tcPr>
            <w:tcW w:type="dxa" w:w="3360"/>
          </w:tcPr>
          <w:p>
            <w:r>
              <w:t>Admin</w:t>
            </w:r>
          </w:p>
        </w:tc>
        <w:tc>
          <w:tcPr>
            <w:tcW w:type="dxa" w:w="3360"/>
          </w:tcPr>
          <w:p>
            <w:r>
              <w:t>EVOLVE</w:t>
            </w:r>
          </w:p>
        </w:tc>
        <w:tc>
          <w:tcPr>
            <w:tcW w:type="dxa" w:w="3360"/>
          </w:tcPr>
          <w:p>
            <w:r>
              <w:t>Explicit Session capabilities within assigned permission/scope.</w:t>
            </w:r>
          </w:p>
        </w:tc>
      </w:tr>
      <w:tr>
        <w:tc>
          <w:tcPr>
            <w:tcW w:type="dxa" w:w="3360"/>
          </w:tcPr>
          <w:p>
            <w:r>
              <w:t>Instructor</w:t>
            </w:r>
          </w:p>
        </w:tc>
        <w:tc>
          <w:tcPr>
            <w:tcW w:type="dxa" w:w="3360"/>
          </w:tcPr>
          <w:p>
            <w:r>
              <w:t>EVOLVE</w:t>
            </w:r>
          </w:p>
        </w:tc>
        <w:tc>
          <w:tcPr>
            <w:tcW w:type="dxa" w:w="3360"/>
          </w:tcPr>
          <w:p>
            <w:r>
              <w:t>Explicit Instructor capability + assigned Session/resource scope; does not imply Host.</w:t>
            </w:r>
          </w:p>
        </w:tc>
      </w:tr>
      <w:tr>
        <w:tc>
          <w:tcPr>
            <w:tcW w:type="dxa" w:w="3360"/>
          </w:tcPr>
          <w:p>
            <w:r>
              <w:t>Agent/Learner</w:t>
            </w:r>
          </w:p>
        </w:tc>
        <w:tc>
          <w:tcPr>
            <w:tcW w:type="dxa" w:w="3360"/>
          </w:tcPr>
          <w:p>
            <w:r>
              <w:t>KEEP / EXTEND</w:t>
            </w:r>
          </w:p>
        </w:tc>
        <w:tc>
          <w:tcPr>
            <w:tcW w:type="dxa" w:w="3360"/>
          </w:tcPr>
          <w:p>
            <w:r>
              <w:t>Own enrollment/access/read; cannot self-promote lifecycle.</w:t>
            </w:r>
          </w:p>
        </w:tc>
      </w:tr>
      <w:tr>
        <w:tc>
          <w:tcPr>
            <w:tcW w:type="dxa" w:w="3360"/>
          </w:tcPr>
          <w:p>
            <w:r>
              <w:t>Developer Partner</w:t>
            </w:r>
          </w:p>
        </w:tc>
        <w:tc>
          <w:tcPr>
            <w:tcW w:type="dxa" w:w="3360"/>
          </w:tcPr>
          <w:p>
            <w:r>
              <w:t>KEEP / CONTROL</w:t>
            </w:r>
          </w:p>
        </w:tc>
        <w:tc>
          <w:tcPr>
            <w:tcW w:type="dxa" w:w="3360"/>
          </w:tcPr>
          <w:p>
            <w:r>
              <w:t>No automatic Session management from Event/Developer responsibility.</w:t>
            </w:r>
          </w:p>
        </w:tc>
      </w:tr>
      <w:tr>
        <w:tc>
          <w:tcPr>
            <w:tcW w:type="dxa" w:w="3360"/>
          </w:tcPr>
          <w:p>
            <w:r>
              <w:t>Buyer</w:t>
            </w:r>
          </w:p>
        </w:tc>
        <w:tc>
          <w:tcPr>
            <w:tcW w:type="dxa" w:w="3360"/>
          </w:tcPr>
          <w:p>
            <w:r>
              <w:t>KEEP</w:t>
            </w:r>
          </w:p>
        </w:tc>
        <w:tc>
          <w:tcPr>
            <w:tcW w:type="dxa" w:w="3360"/>
          </w:tcPr>
          <w:p>
            <w:r>
              <w:t>No default Session management authority.</w:t>
            </w:r>
          </w:p>
        </w:tc>
      </w:tr>
      <w:tr>
        <w:tc>
          <w:tcPr>
            <w:tcW w:type="dxa" w:w="3360"/>
          </w:tcPr>
          <w:p>
            <w:r>
              <w:t>Guest</w:t>
            </w:r>
          </w:p>
        </w:tc>
        <w:tc>
          <w:tcPr>
            <w:tcW w:type="dxa" w:w="3360"/>
          </w:tcPr>
          <w:p>
            <w:r>
              <w:t>KEEP</w:t>
            </w:r>
          </w:p>
        </w:tc>
        <w:tc>
          <w:tcPr>
            <w:tcW w:type="dxa" w:w="3360"/>
          </w:tcPr>
          <w:p>
            <w:r>
              <w:t>Public visibility only where policy permits.</w:t>
            </w:r>
          </w:p>
        </w:tc>
      </w:tr>
    </w:tbl>
    <w:p>
      <w:pPr>
        <w:pStyle w:val="Heading1"/>
      </w:pPr>
      <w:r>
        <w:t>5. Scope Model</w:t>
      </w:r>
    </w:p>
    <w:p>
      <w:r>
        <w:t>Platform granted_scope remains own/all/none. Organization membership/authority remains a second-layer domain-specific scope check and must not be encoded as a fourth platform scope type. PUBLIC visibility is not mutation authority; PRIVATE visibility does not automatically grant access; PARTNER visibility does not create a physical partner relation in the current MVP.</w:t>
      </w:r>
    </w:p>
    <w:p>
      <w:r>
        <w:t>This directly aligns the technical implementation with the approved Capability + Permission + Scope taxonomy.</w:t>
      </w:r>
    </w:p>
    <w:p>
      <w:pPr>
        <w:pStyle w:val="Heading1"/>
      </w:pPr>
      <w:r>
        <w:t>6. M04/M05 Non-Reuse Rule</w:t>
      </w:r>
    </w:p>
    <w:p>
      <w:pPr>
        <w:pStyle w:val="ListBullet"/>
      </w:pPr>
      <w:r>
        <w:t>M04 Course Enrollment permissions remain Course Enrollment permissions.</w:t>
      </w:r>
    </w:p>
    <w:p>
      <w:pPr>
        <w:pStyle w:val="ListBullet"/>
      </w:pPr>
      <w:r>
        <w:t>M05 Event/EventRegistration permissions remain calendar/RSVP permissions.</w:t>
      </w:r>
    </w:p>
    <w:p>
      <w:pPr>
        <w:pStyle w:val="ListBullet"/>
      </w:pPr>
      <w:r>
        <w:t>Session Enrollment, Session Access and Provider Binding are separate Session capabilities.</w:t>
      </w:r>
    </w:p>
    <w:p>
      <w:pPr>
        <w:pStyle w:val="ListBullet"/>
      </w:pPr>
      <w:r>
        <w:t>No existing M01–M13 permission ID is renamed or repurposed by MADCR-053.</w:t>
      </w:r>
    </w:p>
    <w:p>
      <w:pPr>
        <w:pStyle w:val="Heading1"/>
      </w:pPr>
      <w:r>
        <w:t>7. Staging / Production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Gate</w:t>
            </w:r>
          </w:p>
        </w:tc>
        <w:tc>
          <w:tcPr>
            <w:tcW w:type="dxa" w:w="3360"/>
            <w:shd w:fill="D9EAF7"/>
          </w:tcPr>
          <w:p>
            <w:r>
              <w:t>Status</w:t>
            </w:r>
          </w:p>
        </w:tc>
        <w:tc>
          <w:tcPr>
            <w:tcW w:type="dxa" w:w="3360"/>
            <w:shd w:fill="D9EAF7"/>
          </w:tcPr>
          <w:p>
            <w:r>
              <w:t>Meaning</w:t>
            </w:r>
          </w:p>
        </w:tc>
      </w:tr>
      <w:tr>
        <w:tc>
          <w:tcPr>
            <w:tcW w:type="dxa" w:w="3360"/>
          </w:tcPr>
          <w:p>
            <w:r>
              <w:t>Semantic authorization taxonomy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  <w:tc>
          <w:tcPr>
            <w:tcW w:type="dxa" w:w="3360"/>
          </w:tcPr>
          <w:p>
            <w:r>
              <w:t>MADCR-053 governs.</w:t>
            </w:r>
          </w:p>
        </w:tc>
      </w:tr>
      <w:tr>
        <w:tc>
          <w:tcPr>
            <w:tcW w:type="dxa" w:w="3360"/>
          </w:tcPr>
          <w:p>
            <w:r>
              <w:t>Host/Instructor authorization boundary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  <w:tc>
          <w:tcPr>
            <w:tcW w:type="dxa" w:w="3360"/>
          </w:tcPr>
          <w:p>
            <w:r>
              <w:t>MADCR-054 governs.</w:t>
            </w:r>
          </w:p>
        </w:tc>
      </w:tr>
      <w:tr>
        <w:tc>
          <w:tcPr>
            <w:tcW w:type="dxa" w:w="3360"/>
          </w:tcPr>
          <w:p>
            <w:r>
              <w:t>Exact physical permission IDs</w:t>
            </w:r>
          </w:p>
        </w:tc>
        <w:tc>
          <w:tcPr>
            <w:tcW w:type="dxa" w:w="3360"/>
          </w:tcPr>
          <w:p>
            <w:r>
              <w:t>CONTROLLED OPEN</w:t>
            </w:r>
          </w:p>
        </w:tc>
        <w:tc>
          <w:tcPr>
            <w:tcW w:type="dxa" w:w="3360"/>
          </w:tcPr>
          <w:p>
            <w:r>
              <w:t>Must be mapped to the actual catalogue before physical RBAC migration.</w:t>
            </w:r>
          </w:p>
        </w:tc>
      </w:tr>
      <w:tr>
        <w:tc>
          <w:tcPr>
            <w:tcW w:type="dxa" w:w="3360"/>
          </w:tcPr>
          <w:p>
            <w:r>
              <w:t>role_permissions assignments</w:t>
            </w:r>
          </w:p>
        </w:tc>
        <w:tc>
          <w:tcPr>
            <w:tcW w:type="dxa" w:w="3360"/>
          </w:tcPr>
          <w:p>
            <w:r>
              <w:t>CONTROLLED OPEN</w:t>
            </w:r>
          </w:p>
        </w:tc>
        <w:tc>
          <w:tcPr>
            <w:tcW w:type="dxa" w:w="3360"/>
          </w:tcPr>
          <w:p>
            <w:r>
              <w:t>Must follow role/capability/scope reconciliation.</w:t>
            </w:r>
          </w:p>
        </w:tc>
      </w:tr>
      <w:tr>
        <w:tc>
          <w:tcPr>
            <w:tcW w:type="dxa" w:w="3360"/>
          </w:tcPr>
          <w:p>
            <w:r>
              <w:t>RLS final policy alignment</w:t>
            </w:r>
          </w:p>
        </w:tc>
        <w:tc>
          <w:tcPr>
            <w:tcW w:type="dxa" w:w="3360"/>
          </w:tcPr>
          <w:p>
            <w:r>
              <w:t>CONTROLLED OPEN</w:t>
            </w:r>
          </w:p>
        </w:tc>
        <w:tc>
          <w:tcPr>
            <w:tcW w:type="dxa" w:w="3360"/>
          </w:tcPr>
          <w:p>
            <w:r>
              <w:t>Must reflect effective authorization + domain scope.</w:t>
            </w:r>
          </w:p>
        </w:tc>
      </w:tr>
      <w:tr>
        <w:tc>
          <w:tcPr>
            <w:tcW w:type="dxa" w:w="3360"/>
          </w:tcPr>
          <w:p>
            <w:r>
              <w:t>PostgreSQL runtime verification</w:t>
            </w:r>
          </w:p>
        </w:tc>
        <w:tc>
          <w:tcPr>
            <w:tcW w:type="dxa" w:w="3360"/>
          </w:tcPr>
          <w:p>
            <w:r>
              <w:t>BLOCKED BY ENVIRONMENT</w:t>
            </w:r>
          </w:p>
        </w:tc>
        <w:tc>
          <w:tcPr>
            <w:tcW w:type="dxa" w:w="3360"/>
          </w:tcPr>
          <w:p>
            <w:r>
              <w:t>No live PostgreSQL environment currently available.</w:t>
            </w:r>
          </w:p>
        </w:tc>
      </w:tr>
      <w:tr>
        <w:tc>
          <w:tcPr>
            <w:tcW w:type="dxa" w:w="3360"/>
          </w:tcPr>
          <w:p>
            <w:r>
              <w:t>Production migration</w:t>
            </w:r>
          </w:p>
        </w:tc>
        <w:tc>
          <w:tcPr>
            <w:tcW w:type="dxa" w:w="3360"/>
          </w:tcPr>
          <w:p>
            <w:r>
              <w:t>NOT AUTHORIZED</w:t>
            </w:r>
          </w:p>
        </w:tc>
        <w:tc>
          <w:tcPr>
            <w:tcW w:type="dxa" w:w="3360"/>
          </w:tcPr>
          <w:p>
            <w:r>
              <w:t>Requires physical RBAC reconciliation + runtime evidence + explicit execution authorization.</w:t>
            </w:r>
          </w:p>
        </w:tc>
      </w:tr>
    </w:tbl>
    <w:p>
      <w:pPr>
        <w:pStyle w:val="Heading1"/>
      </w:pPr>
      <w:r>
        <w:t>8. Corrected Gate Result</w:t>
      </w:r>
    </w:p>
    <w:p>
      <w:r>
        <w:t>TECH-15-R1 = PASS. The prior 'BLOCKED BY GOVERNANCE' result is withdrawn. The governance foundation is approved; the remaining work is downstream physical implementation reconciliation. No new user Open Decision is required.</w:t>
      </w:r>
    </w:p>
    <w:p>
      <w:pPr>
        <w:pStyle w:val="Heading1"/>
      </w:pPr>
      <w:r>
        <w:t>9. Next Step</w:t>
      </w:r>
    </w:p>
    <w:p>
      <w:r>
        <w:t>Continue with the technical residual closure and provider capability work, while treating exact permission IDs and role_permission rows as a controlled implementation sub-gate. Do not create identifiers until the actual current permission catalogue can be directly mapped.</w:t>
      </w:r>
    </w:p>
    <w:p>
      <w:pPr>
        <w:pStyle w:val="Heading1"/>
      </w:pPr>
      <w:r>
        <w:t>10. Traceability</w:t>
      </w:r>
    </w:p>
    <w:p>
      <w:pPr>
        <w:pStyle w:val="ListBullet"/>
      </w:pPr>
      <w:r>
        <w:t>MADCR-053 Formal Decision &amp; Closure v1.0 — APPROVED / GOVERNING.</w:t>
      </w:r>
    </w:p>
    <w:p>
      <w:pPr>
        <w:pStyle w:val="ListBullet"/>
      </w:pPr>
      <w:r>
        <w:t>MADCR-054 Formal Decision &amp; Closure v1.0 — APPROVED / GOVERNING.</w:t>
      </w:r>
    </w:p>
    <w:p>
      <w:pPr>
        <w:pStyle w:val="ListBullet"/>
      </w:pPr>
      <w:r>
        <w:t>TECH-04 Permission Catalogue / Scope Reconciliation v1.0.</w:t>
      </w:r>
    </w:p>
    <w:p>
      <w:pPr>
        <w:pStyle w:val="ListBullet"/>
      </w:pPr>
      <w:r>
        <w:t>AEP4 STEP-10 RBAC Permission Impact v1.0.</w:t>
      </w:r>
    </w:p>
    <w:p>
      <w:pPr>
        <w:pStyle w:val="ListBullet"/>
      </w:pPr>
      <w:r>
        <w:t>TECH-13 Final Migration Candidate.</w:t>
      </w:r>
    </w:p>
    <w:p>
      <w:pPr>
        <w:pStyle w:val="ListBullet"/>
      </w:pPr>
      <w:r>
        <w:t>TECH-14 Staging Runtime Verification Readiness.</w:t>
      </w:r>
    </w:p>
    <w:p>
      <w:pPr>
        <w:pStyle w:val="ListBullet"/>
      </w:pPr>
      <w:r>
        <w:t>TECH-15 v1.0 — corrected by this R1 artifact.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