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RUMAHAGEN — TECH-15</w:t>
      </w:r>
    </w:p>
    <w:p>
      <w:pPr>
        <w:jc w:val="center"/>
      </w:pPr>
      <w:r>
        <w:rPr>
          <w:i/>
        </w:rPr>
        <w:t>Permission Catalogue Reconciliation &amp; Staging Authorization</w:t>
      </w:r>
    </w:p>
    <w:p>
      <w:r>
        <w:rPr>
          <w:b/>
        </w:rPr>
        <w:t xml:space="preserve">Status: </w:t>
      </w:r>
      <w:r>
        <w:t>BLOCKED — NO FINAL SESSION PERMISSION IDS MAY BE CREATED OR ASSIGNED YET</w:t>
      </w:r>
    </w:p>
    <w:p>
      <w:pPr>
        <w:pStyle w:val="Heading1"/>
      </w:pPr>
      <w:r>
        <w:t>1. Executive Result</w:t>
      </w:r>
    </w:p>
    <w:p>
      <w:r>
        <w:t>TECH-15 completed the permission-catalogue reconciliation against the exact current RBAC source. The current catalogue contains final M04 Learning Center and M05 Event permissions, but it does not contain a final Learning Session permission family/ID set. The AEP4 Session permission names are explicitly marked CONCEPTUAL and the governance corpus keeps MADCR-053 (cross-domain permission taxonomy) OPEN/BLOCKED. Therefore TECH-15 cannot legitimately map or create final Session permission IDs.</w:t>
      </w:r>
    </w:p>
    <w:p>
      <w:r>
        <w:t>This is not a failure of the Session physical schema. It is a governance blocker for authorization rollout and therefore for production migration authorization. The correct next controlled action is MADCR-053 formalization, followed by MADCR-054 host/instructor authorization.</w:t>
      </w:r>
    </w:p>
    <w:p>
      <w:pPr>
        <w:pStyle w:val="Heading1"/>
      </w:pPr>
      <w:r>
        <w:t>2. Exact Catalogue Evidence</w:t>
      </w:r>
    </w:p>
    <w:p>
      <w:pPr>
        <w:pStyle w:val="ListBullet"/>
      </w:pPr>
      <w:r>
        <w:t>Authorization-Access-Control-Specification-v1_1-FINAL.md — current final permission matrix.</w:t>
      </w:r>
    </w:p>
    <w:p>
      <w:pPr>
        <w:pStyle w:val="ListBullet"/>
      </w:pPr>
      <w:r>
        <w:t>0002_m10_rbac_foundation__1_.sql — physical permissions/role_permissions structure and scope model.</w:t>
      </w:r>
    </w:p>
    <w:p>
      <w:pPr>
        <w:pStyle w:val="ListBullet"/>
      </w:pPr>
      <w:r>
        <w:t>MP-10-RBAC-Module-Planning-v1_0-FINAL.md — M10 RBAC foundation and permission registration responsibility.</w:t>
      </w:r>
    </w:p>
    <w:p>
      <w:pPr>
        <w:pStyle w:val="ListBullet"/>
      </w:pPr>
      <w:r>
        <w:t>AEP4 STEP-10 RBAC Permission Impact — Session permission families explicitly labeled conceptual, not final IDs.</w:t>
      </w:r>
    </w:p>
    <w:p>
      <w:pPr>
        <w:pStyle w:val="ListBullet"/>
      </w:pPr>
      <w:r>
        <w:t>R2 MADCR-053/054 Governance Readiness Assessment — MADCR-053 remains NOT APPROVED; exact IDs must be reconciled before implementation.</w:t>
      </w:r>
    </w:p>
    <w:p>
      <w:pPr>
        <w:pStyle w:val="ListBullet"/>
      </w:pPr>
      <w:r>
        <w:t>Master MADCR v1.1 corrected canonicalization — MADCR-053 is OPEN, BLOCKED and a Category-A governance dependency; it blocks MADCR-054 through 057.</w:t>
      </w:r>
    </w:p>
    <w:p>
      <w:pPr>
        <w:pStyle w:val="Heading1"/>
      </w:pPr>
      <w:r>
        <w:t>3. Current Final Permission Catalogue — Relevant Existing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Domain</w:t>
            </w:r>
          </w:p>
        </w:tc>
        <w:tc>
          <w:tcPr>
            <w:tcW w:type="dxa" w:w="3360"/>
            <w:shd w:fill="D9EAF7"/>
          </w:tcPr>
          <w:p>
            <w:r>
              <w:t>Existing final IDs</w:t>
            </w:r>
          </w:p>
        </w:tc>
        <w:tc>
          <w:tcPr>
            <w:tcW w:type="dxa" w:w="3360"/>
            <w:shd w:fill="D9EAF7"/>
          </w:tcPr>
          <w:p>
            <w:r>
              <w:t>Evidence interpretation</w:t>
            </w:r>
          </w:p>
        </w:tc>
      </w:tr>
      <w:tr>
        <w:tc>
          <w:tcPr>
            <w:tcW w:type="dxa" w:w="3360"/>
          </w:tcPr>
          <w:p>
            <w:r>
              <w:t>M04 Learning Center</w:t>
            </w:r>
          </w:p>
        </w:tc>
        <w:tc>
          <w:tcPr>
            <w:tcW w:type="dxa" w:w="3360"/>
          </w:tcPr>
          <w:p>
            <w:r>
              <w:t>PERM-M04-Create/View/Update/Delete-Course; CourseLesson; Quiz; QuizQuestion; QuizOption; Enrollment; QuizAttempt; Certificate</w:t>
            </w:r>
          </w:p>
        </w:tc>
        <w:tc>
          <w:tcPr>
            <w:tcW w:type="dxa" w:w="3360"/>
          </w:tcPr>
          <w:p>
            <w:r>
              <w:t>These are Course/Learning Center permissions, not Session permissions.</w:t>
            </w:r>
          </w:p>
        </w:tc>
      </w:tr>
      <w:tr>
        <w:tc>
          <w:tcPr>
            <w:tcW w:type="dxa" w:w="3360"/>
          </w:tcPr>
          <w:p>
            <w:r>
              <w:t>M05 Event Calendar</w:t>
            </w:r>
          </w:p>
        </w:tc>
        <w:tc>
          <w:tcPr>
            <w:tcW w:type="dxa" w:w="3360"/>
          </w:tcPr>
          <w:p>
            <w:r>
              <w:t>PERM-M05-Create/View/Update/Delete/Approve-Event; Create/View-EventRegistration</w:t>
            </w:r>
          </w:p>
        </w:tc>
        <w:tc>
          <w:tcPr>
            <w:tcW w:type="dxa" w:w="3360"/>
          </w:tcPr>
          <w:p>
            <w:r>
              <w:t>These are Event/EventRegistration permissions, not Session lifecycle/access permissions.</w:t>
            </w:r>
          </w:p>
        </w:tc>
      </w:tr>
      <w:tr>
        <w:tc>
          <w:tcPr>
            <w:tcW w:type="dxa" w:w="3360"/>
          </w:tcPr>
          <w:p>
            <w:r>
              <w:t>Learning Session</w:t>
            </w:r>
          </w:p>
        </w:tc>
        <w:tc>
          <w:tcPr>
            <w:tcW w:type="dxa" w:w="3360"/>
          </w:tcPr>
          <w:p>
            <w:r>
              <w:t>No final PERM-Mxx Session IDs found</w:t>
            </w:r>
          </w:p>
        </w:tc>
        <w:tc>
          <w:tcPr>
            <w:tcW w:type="dxa" w:w="3360"/>
          </w:tcPr>
          <w:p>
            <w:r>
              <w:t>AEP4 names remain conceptual.</w:t>
            </w:r>
          </w:p>
        </w:tc>
      </w:tr>
    </w:tbl>
    <w:p>
      <w:pPr>
        <w:pStyle w:val="Heading1"/>
      </w:pPr>
      <w:r>
        <w:t>4. Why M04/M05 IDs Must Not Be Reused</w:t>
      </w:r>
    </w:p>
    <w:p>
      <w:pPr>
        <w:pStyle w:val="ListBullet"/>
      </w:pPr>
      <w:r>
        <w:t>M04 Enrollment is Course Enrollment; Session Enrollment is a separate resource.</w:t>
      </w:r>
    </w:p>
    <w:p>
      <w:pPr>
        <w:pStyle w:val="ListBullet"/>
      </w:pPr>
      <w:r>
        <w:t>M05 Event is calendar/discovery context; Learning Session is semantic authority.</w:t>
      </w:r>
    </w:p>
    <w:p>
      <w:pPr>
        <w:pStyle w:val="ListBullet"/>
      </w:pPr>
      <w:r>
        <w:t>M05 EventRegistration is RSVP and must not become Session access authority.</w:t>
      </w:r>
    </w:p>
    <w:p>
      <w:pPr>
        <w:pStyle w:val="ListBullet"/>
      </w:pPr>
      <w:r>
        <w:t>Session provider binding, participation evidence, attendance evaluation and completion outcome have no equivalent existing M04/M05 permission entity.</w:t>
      </w:r>
    </w:p>
    <w:p>
      <w:pPr>
        <w:pStyle w:val="ListBullet"/>
      </w:pPr>
      <w:r>
        <w:t>Reusing an M04/M05 ID would create hidden semantic coupling and make RBAC authorization disagree with the approved Session resource model.</w:t>
      </w:r>
    </w:p>
    <w:p>
      <w:pPr>
        <w:pStyle w:val="Heading1"/>
      </w:pPr>
      <w:r>
        <w:t>5. AEP4 Conceptual Session Capability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Conceptual family</w:t>
            </w:r>
          </w:p>
        </w:tc>
        <w:tc>
          <w:tcPr>
            <w:tcW w:type="dxa" w:w="2520"/>
            <w:shd w:fill="D9EAF7"/>
          </w:tcPr>
          <w:p>
            <w:r>
              <w:t>Purpose</w:t>
            </w:r>
          </w:p>
        </w:tc>
        <w:tc>
          <w:tcPr>
            <w:tcW w:type="dxa" w:w="2520"/>
            <w:shd w:fill="D9EAF7"/>
          </w:tcPr>
          <w:p>
            <w:r>
              <w:t>Catalogue status</w:t>
            </w:r>
          </w:p>
        </w:tc>
        <w:tc>
          <w:tcPr>
            <w:tcW w:type="dxa" w:w="2520"/>
            <w:shd w:fill="D9EAF7"/>
          </w:tcPr>
          <w:p>
            <w:r>
              <w:t>Can be seeded now?</w:t>
            </w:r>
          </w:p>
        </w:tc>
      </w:tr>
      <w:tr>
        <w:tc>
          <w:tcPr>
            <w:tcW w:type="dxa" w:w="2520"/>
          </w:tcPr>
          <w:p>
            <w:r>
              <w:t>learning.session.read</w:t>
            </w:r>
          </w:p>
        </w:tc>
        <w:tc>
          <w:tcPr>
            <w:tcW w:type="dxa" w:w="2520"/>
          </w:tcPr>
          <w:p>
            <w:r>
              <w:t>Read Session catalog/detail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learning.session.manage</w:t>
            </w:r>
          </w:p>
        </w:tc>
        <w:tc>
          <w:tcPr>
            <w:tcW w:type="dxa" w:w="2520"/>
          </w:tcPr>
          <w:p>
            <w:r>
              <w:t>Create/update Session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learning.session.lifecycle</w:t>
            </w:r>
          </w:p>
        </w:tc>
        <w:tc>
          <w:tcPr>
            <w:tcW w:type="dxa" w:w="2520"/>
          </w:tcPr>
          <w:p>
            <w:r>
              <w:t>Governed lifecycle actions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learning.session.enroll</w:t>
            </w:r>
          </w:p>
        </w:tc>
        <w:tc>
          <w:tcPr>
            <w:tcW w:type="dxa" w:w="2520"/>
          </w:tcPr>
          <w:p>
            <w:r>
              <w:t>Create own enrollment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learning.session.enrollment.read</w:t>
            </w:r>
          </w:p>
        </w:tc>
        <w:tc>
          <w:tcPr>
            <w:tcW w:type="dxa" w:w="2520"/>
          </w:tcPr>
          <w:p>
            <w:r>
              <w:t>Read own/scoped enrollment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learning.session.access</w:t>
            </w:r>
          </w:p>
        </w:tc>
        <w:tc>
          <w:tcPr>
            <w:tcW w:type="dxa" w:w="2520"/>
          </w:tcPr>
          <w:p>
            <w:r>
              <w:t>Resolve Session access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learning.session.provider.manage</w:t>
            </w:r>
          </w:p>
        </w:tc>
        <w:tc>
          <w:tcPr>
            <w:tcW w:type="dxa" w:w="2520"/>
          </w:tcPr>
          <w:p>
            <w:r>
              <w:t>Create/change Provider Binding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learning.session.evidence.read</w:t>
            </w:r>
          </w:p>
        </w:tc>
        <w:tc>
          <w:tcPr>
            <w:tcW w:type="dxa" w:w="2520"/>
          </w:tcPr>
          <w:p>
            <w:r>
              <w:t>Read participation evidence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learning.session.attendance.review</w:t>
            </w:r>
          </w:p>
        </w:tc>
        <w:tc>
          <w:tcPr>
            <w:tcW w:type="dxa" w:w="2520"/>
          </w:tcPr>
          <w:p>
            <w:r>
              <w:t>Evaluate/review attendance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learning.session.completion.evaluate</w:t>
            </w:r>
          </w:p>
        </w:tc>
        <w:tc>
          <w:tcPr>
            <w:tcW w:type="dxa" w:w="2520"/>
          </w:tcPr>
          <w:p>
            <w:r>
              <w:t>Evaluate/finalize completion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learning.session.artifact.read</w:t>
            </w:r>
          </w:p>
        </w:tc>
        <w:tc>
          <w:tcPr>
            <w:tcW w:type="dxa" w:w="2520"/>
          </w:tcPr>
          <w:p>
            <w:r>
              <w:t>Read permitted artifacts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  <w:tr>
        <w:tc>
          <w:tcPr>
            <w:tcW w:type="dxa" w:w="2520"/>
          </w:tcPr>
          <w:p>
            <w:r>
              <w:t>learning.session.capability.read</w:t>
            </w:r>
          </w:p>
        </w:tc>
        <w:tc>
          <w:tcPr>
            <w:tcW w:type="dxa" w:w="2520"/>
          </w:tcPr>
          <w:p>
            <w:r>
              <w:t>Read provider capability profile</w:t>
            </w:r>
          </w:p>
        </w:tc>
        <w:tc>
          <w:tcPr>
            <w:tcW w:type="dxa" w:w="2520"/>
          </w:tcPr>
          <w:p>
            <w:r>
              <w:t>CONCEPTUAL</w:t>
            </w:r>
          </w:p>
        </w:tc>
        <w:tc>
          <w:tcPr>
            <w:tcW w:type="dxa" w:w="2520"/>
          </w:tcPr>
          <w:p>
            <w:r>
              <w:t>NO</w:t>
            </w:r>
          </w:p>
        </w:tc>
      </w:tr>
    </w:tbl>
    <w:p>
      <w:pPr>
        <w:pStyle w:val="Heading1"/>
      </w:pPr>
      <w:r>
        <w:t>6. Governance Blocker — MADCR-053</w:t>
      </w:r>
    </w:p>
    <w:p>
      <w:r>
        <w:t>The current corrected governance source explicitly states that MADCR-053 asks what new cross-domain permission taxonomy is needed to cover Learning Session, Commercial and Title actions. It is Category A, OPEN/BLOCKED, and is the dependency for MADCR-054 through MADCR-057. R2 further states that conceptual AEP4 permission names must not be treated as final IDs.</w:t>
      </w:r>
    </w:p>
    <w:p>
      <w:r>
        <w:t>Accordingly, creating PERM-M07-..., PERM-LS-..., or any other new Session ID now would be a governance violation, not merely a naming choice.</w:t>
      </w:r>
    </w:p>
    <w:p>
      <w:pPr>
        <w:pStyle w:val="Heading1"/>
      </w:pPr>
      <w:r>
        <w:t>7. Staging Authorization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Gate</w:t>
            </w:r>
          </w:p>
        </w:tc>
        <w:tc>
          <w:tcPr>
            <w:tcW w:type="dxa" w:w="3360"/>
            <w:shd w:fill="D9EAF7"/>
          </w:tcPr>
          <w:p>
            <w:r>
              <w:t>Status</w:t>
            </w:r>
          </w:p>
        </w:tc>
        <w:tc>
          <w:tcPr>
            <w:tcW w:type="dxa" w:w="3360"/>
            <w:shd w:fill="D9EAF7"/>
          </w:tcPr>
          <w:p>
            <w:r>
              <w:t>Effect</w:t>
            </w:r>
          </w:p>
        </w:tc>
      </w:tr>
      <w:tr>
        <w:tc>
          <w:tcPr>
            <w:tcW w:type="dxa" w:w="3360"/>
          </w:tcPr>
          <w:p>
            <w:r>
              <w:t>Physical Session migration candidate</w:t>
            </w:r>
          </w:p>
        </w:tc>
        <w:tc>
          <w:tcPr>
            <w:tcW w:type="dxa" w:w="3360"/>
          </w:tcPr>
          <w:p>
            <w:r>
              <w:t>FROZEN / PASS</w:t>
            </w:r>
          </w:p>
        </w:tc>
        <w:tc>
          <w:tcPr>
            <w:tcW w:type="dxa" w:w="3360"/>
          </w:tcPr>
          <w:p>
            <w:r>
              <w:t>May be reviewed as schema candidate.</w:t>
            </w:r>
          </w:p>
        </w:tc>
      </w:tr>
      <w:tr>
        <w:tc>
          <w:tcPr>
            <w:tcW w:type="dxa" w:w="3360"/>
          </w:tcPr>
          <w:p>
            <w:r>
              <w:t>Permission catalogue reconciliation</w:t>
            </w:r>
          </w:p>
        </w:tc>
        <w:tc>
          <w:tcPr>
            <w:tcW w:type="dxa" w:w="3360"/>
          </w:tcPr>
          <w:p>
            <w:r>
              <w:t>BLOCKED by MADCR-053</w:t>
            </w:r>
          </w:p>
        </w:tc>
        <w:tc>
          <w:tcPr>
            <w:tcW w:type="dxa" w:w="3360"/>
          </w:tcPr>
          <w:p>
            <w:r>
              <w:t>Cannot seed final Session permission rows.</w:t>
            </w:r>
          </w:p>
        </w:tc>
      </w:tr>
      <w:tr>
        <w:tc>
          <w:tcPr>
            <w:tcW w:type="dxa" w:w="3360"/>
          </w:tcPr>
          <w:p>
            <w:r>
              <w:t>RBAC role assignment for Session</w:t>
            </w:r>
          </w:p>
        </w:tc>
        <w:tc>
          <w:tcPr>
            <w:tcW w:type="dxa" w:w="3360"/>
          </w:tcPr>
          <w:p>
            <w:r>
              <w:t>BLOCKED by MADCR-053 and MADCR-054</w:t>
            </w:r>
          </w:p>
        </w:tc>
        <w:tc>
          <w:tcPr>
            <w:tcW w:type="dxa" w:w="3360"/>
          </w:tcPr>
          <w:p>
            <w:r>
              <w:t>Cannot finalize Host/Instructor/Admin/Manager assignments.</w:t>
            </w:r>
          </w:p>
        </w:tc>
      </w:tr>
      <w:tr>
        <w:tc>
          <w:tcPr>
            <w:tcW w:type="dxa" w:w="3360"/>
          </w:tcPr>
          <w:p>
            <w:r>
              <w:t>RLS runtime verification</w:t>
            </w:r>
          </w:p>
        </w:tc>
        <w:tc>
          <w:tcPr>
            <w:tcW w:type="dxa" w:w="3360"/>
          </w:tcPr>
          <w:p>
            <w:r>
              <w:t>PARTIAL / STAGING PREP ONLY</w:t>
            </w:r>
          </w:p>
        </w:tc>
        <w:tc>
          <w:tcPr>
            <w:tcW w:type="dxa" w:w="3360"/>
          </w:tcPr>
          <w:p>
            <w:r>
              <w:t>Can test structural owner/org policies, but final permission enforcement remains incomplete.</w:t>
            </w:r>
          </w:p>
        </w:tc>
      </w:tr>
      <w:tr>
        <w:tc>
          <w:tcPr>
            <w:tcW w:type="dxa" w:w="3360"/>
          </w:tcPr>
          <w:p>
            <w:r>
              <w:t>Production migration</w:t>
            </w:r>
          </w:p>
        </w:tc>
        <w:tc>
          <w:tcPr>
            <w:tcW w:type="dxa" w:w="3360"/>
          </w:tcPr>
          <w:p>
            <w:r>
              <w:t>NOT AUTHORIZED</w:t>
            </w:r>
          </w:p>
        </w:tc>
        <w:tc>
          <w:tcPr>
            <w:tcW w:type="dxa" w:w="3360"/>
          </w:tcPr>
          <w:p>
            <w:r>
              <w:t>Must wait for governance + runtime verification.</w:t>
            </w:r>
          </w:p>
        </w:tc>
      </w:tr>
    </w:tbl>
    <w:p>
      <w:pPr>
        <w:pStyle w:val="Heading1"/>
      </w:pPr>
      <w:r>
        <w:t>8. What Can Be Tested Before MADCR-053?</w:t>
      </w:r>
    </w:p>
    <w:p>
      <w:pPr>
        <w:pStyle w:val="ListBullet"/>
      </w:pPr>
      <w:r>
        <w:t>DDL creation and FK integrity of the seven Session tables.</w:t>
      </w:r>
    </w:p>
    <w:p>
      <w:pPr>
        <w:pStyle w:val="ListBullet"/>
      </w:pPr>
      <w:r>
        <w:t>Non-permission structural constraints: Organization visibility consistency, time ordering, active provider-binding uniqueness.</w:t>
      </w:r>
    </w:p>
    <w:p>
      <w:pPr>
        <w:pStyle w:val="ListBullet"/>
      </w:pPr>
      <w:r>
        <w:t>Legacy M04/M05 isolation.</w:t>
      </w:r>
    </w:p>
    <w:p>
      <w:pPr>
        <w:pStyle w:val="ListBullet"/>
      </w:pPr>
      <w:r>
        <w:t>Provider evidence idempotency at database level.</w:t>
      </w:r>
    </w:p>
    <w:p>
      <w:pPr>
        <w:pStyle w:val="ListBullet"/>
      </w:pPr>
      <w:r>
        <w:t>Basic owner/Organization membership RLS behavior where the policy is explicitly structural and not dependent on final Session permission IDs.</w:t>
      </w:r>
    </w:p>
    <w:p>
      <w:r>
        <w:t>What cannot be finalized: role-to-Session capability assignments, exact permission IDs, permission-aware API enforcement, Host/Instructor authority and final RLS policies that depend on those permission mappings.</w:t>
      </w:r>
    </w:p>
    <w:p>
      <w:pPr>
        <w:pStyle w:val="Heading1"/>
      </w:pPr>
      <w:r>
        <w:t>9. Recommended Next Governance Action</w:t>
      </w:r>
    </w:p>
    <w:p>
      <w:r>
        <w:t>The correct next action is NOT to invent Session permission IDs and NOT to proceed to production/staging authorization as if RBAC were closed. The next controlled artifact should be the MADCR-053 Decision Brief, using the already bounded cross-domain requirements from Commercial, Learning Economy, Learning Session and Awarding. Once MADCR-053 is approved, formalize MADCR-054 for Host/Instructor authorization, then return to TECH-15 to map exact permission IDs and role_scope assignments.</w:t>
      </w:r>
    </w:p>
    <w:p>
      <w:pPr>
        <w:pStyle w:val="Heading1"/>
      </w:pPr>
      <w:r>
        <w:t>10. User Open Decision</w:t>
      </w:r>
    </w:p>
    <w:p>
      <w:r>
        <w:t>No decision is requested in this TECH-15 artifact. The evidence itself establishes the governance dependency. When the MADCR-053 Decision Brief is presented, the user will be asked to approve/select the bounded cross-domain permission taxonomy options before any final Session permission ID is created.</w:t>
      </w:r>
    </w:p>
    <w:p>
      <w:pPr>
        <w:pStyle w:val="Heading1"/>
      </w:pPr>
      <w:r>
        <w:t>11. Gate Result</w:t>
      </w:r>
    </w:p>
    <w:p>
      <w:r>
        <w:t>TECH-15 = BLOCKED BY GOVERNANCE, NOT BY TECHNICAL SCHEMA. The project should not bypass MADCR-053 merely to unblock migration. The Session physical design remains valid and frozen, but authorization implementation must wait for the cross-domain permission taxonomy decision.</w:t>
      </w:r>
    </w:p>
    <w:p>
      <w:pPr>
        <w:pStyle w:val="Heading1"/>
      </w:pPr>
      <w:r>
        <w:t>12. Next Step — MADCR-053 Decision Brief</w:t>
      </w:r>
    </w:p>
    <w:p>
      <w:r>
        <w:t>Prepare the formal MADCR-053 Decision Brief. It will use only source-supported requirements, preserve Capability + Permission + Scope as the governing vocabulary, compare bounded taxonomy options, identify compatibility with existing M01–M13 permissions, and explicitly avoid creating final IDs until the decision is approved.</w:t>
      </w:r>
    </w:p>
    <w:p>
      <w:pPr>
        <w:pStyle w:val="Heading1"/>
      </w:pPr>
      <w:r>
        <w:t>13. Traceability</w:t>
      </w:r>
    </w:p>
    <w:p>
      <w:pPr>
        <w:pStyle w:val="ListBullet"/>
      </w:pPr>
      <w:r>
        <w:t>Authorization-Access-Control-Specification-v1_1-FINAL.md.</w:t>
      </w:r>
    </w:p>
    <w:p>
      <w:pPr>
        <w:pStyle w:val="ListBullet"/>
      </w:pPr>
      <w:r>
        <w:t>0002_m10_rbac_foundation__1_.sql.</w:t>
      </w:r>
    </w:p>
    <w:p>
      <w:pPr>
        <w:pStyle w:val="ListBullet"/>
      </w:pPr>
      <w:r>
        <w:t>MP-10-RBAC-Module-Planning-v1_0-FINAL.md.</w:t>
      </w:r>
    </w:p>
    <w:p>
      <w:pPr>
        <w:pStyle w:val="ListBullet"/>
      </w:pPr>
      <w:r>
        <w:t>AEP4 STEP-10 RBAC Permission Impact.</w:t>
      </w:r>
    </w:p>
    <w:p>
      <w:pPr>
        <w:pStyle w:val="ListBullet"/>
      </w:pPr>
      <w:r>
        <w:t>R2 MADCR-053/054 Governance Readiness Assessment.</w:t>
      </w:r>
    </w:p>
    <w:p>
      <w:pPr>
        <w:pStyle w:val="ListBullet"/>
      </w:pPr>
      <w:r>
        <w:t>MADCR v1.1 Correction/Canonicalization.</w:t>
      </w:r>
    </w:p>
    <w:p>
      <w:pPr>
        <w:pStyle w:val="ListBullet"/>
      </w:pPr>
      <w:r>
        <w:t>TECH-13 Final Migration Candidate.</w:t>
      </w:r>
    </w:p>
    <w:p>
      <w:pPr>
        <w:pStyle w:val="ListBullet"/>
      </w:pPr>
      <w:r>
        <w:t>TECH-14 Staging Runtime Verification Readiness.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