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RUMAHAGEN — TECH-20</w:t>
      </w:r>
    </w:p>
    <w:p>
      <w:pPr>
        <w:jc w:val="center"/>
      </w:pPr>
      <w:r>
        <w:rPr>
          <w:i/>
        </w:rPr>
        <w:t>Physical Authorization Catalogue Closure &amp; Permission Namespace Decision Gate</w:t>
      </w:r>
    </w:p>
    <w:p>
      <w:r>
        <w:rPr>
          <w:b/>
        </w:rPr>
        <w:t xml:space="preserve">Status: </w:t>
      </w:r>
      <w:r>
        <w:t>PASS WITH ONE BOUNDED OPEN DECISION — EXACT CURRENT CATALOGUE RECOVERED; SESSION PERMISSION NAMESPACE NOT YET GOVERNED</w:t>
      </w:r>
    </w:p>
    <w:p>
      <w:pPr>
        <w:pStyle w:val="Heading1"/>
      </w:pPr>
      <w:r>
        <w:t>1. Purpose</w:t>
      </w:r>
    </w:p>
    <w:p>
      <w:r>
        <w:t>TECH-20 performs the source-grounded physical authorization catalogue reconciliation that was previously blocked by an evidence-access gap. The exact current Authorization-Access-Control-Specification-v1_1-FINAL.md was recovered directly from RUMAHAGEN-dokumen-updated (2).zip, together with 0002_m10_rbac_foundation__1_.sql and MP-10-RBAC-Module-Planning-v1_0-FINAL.md.</w:t>
      </w:r>
    </w:p>
    <w:p>
      <w:r>
        <w:t>The recovered catalogue contains 22 PERM-XXX entries. It contains final M01–M13 permission families, but no Learning Session permission family. This confirms the earlier evidence finding, but now with direct source evidence rather than retrieval absence.</w:t>
      </w:r>
    </w:p>
    <w:p>
      <w:pPr>
        <w:pStyle w:val="Heading1"/>
      </w:pPr>
      <w:r>
        <w:t>2. Exact Source Evidence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Source</w:t>
            </w:r>
          </w:p>
        </w:tc>
        <w:tc>
          <w:tcPr>
            <w:tcW w:type="dxa" w:w="3360"/>
            <w:shd w:fill="D9EAF7"/>
          </w:tcPr>
          <w:p>
            <w:r>
              <w:t>Finding</w:t>
            </w:r>
          </w:p>
        </w:tc>
        <w:tc>
          <w:tcPr>
            <w:tcW w:type="dxa" w:w="3360"/>
            <w:shd w:fill="D9EAF7"/>
          </w:tcPr>
          <w:p>
            <w:r>
              <w:t>Authority</w:t>
            </w:r>
          </w:p>
        </w:tc>
      </w:tr>
      <w:tr>
        <w:tc>
          <w:tcPr>
            <w:tcW w:type="dxa" w:w="3360"/>
          </w:tcPr>
          <w:p>
            <w:r>
              <w:t>Authorization-Access-Control-Specification-v1_1-FINAL.md</w:t>
            </w:r>
          </w:p>
        </w:tc>
        <w:tc>
          <w:tcPr>
            <w:tcW w:type="dxa" w:w="3360"/>
          </w:tcPr>
          <w:p>
            <w:r>
              <w:t>Current downstream RBAC catalogue; 113 PERM-XXX entries; no Session permission family</w:t>
            </w:r>
          </w:p>
        </w:tc>
        <w:tc>
          <w:tcPr>
            <w:tcW w:type="dxa" w:w="3360"/>
          </w:tcPr>
          <w:p>
            <w:r>
              <w:t>CURRENT DOWNSTREAM</w:t>
            </w:r>
          </w:p>
        </w:tc>
      </w:tr>
      <w:tr>
        <w:tc>
          <w:tcPr>
            <w:tcW w:type="dxa" w:w="3360"/>
          </w:tcPr>
          <w:p>
            <w:r>
              <w:t>0002_m10_rbac_foundation__1_.sql</w:t>
            </w:r>
          </w:p>
        </w:tc>
        <w:tc>
          <w:tcPr>
            <w:tcW w:type="dxa" w:w="3360"/>
          </w:tcPr>
          <w:p>
            <w:r>
              <w:t>permissions(module_code, action_code), role_permissions(permission_id, granted_scope); UNIQUE(module_code, action_code); granted_scope all/own/none</w:t>
            </w:r>
          </w:p>
        </w:tc>
        <w:tc>
          <w:tcPr>
            <w:tcW w:type="dxa" w:w="3360"/>
          </w:tcPr>
          <w:p>
            <w:r>
              <w:t>PHYSICAL RBAC BASELINE</w:t>
            </w:r>
          </w:p>
        </w:tc>
      </w:tr>
      <w:tr>
        <w:tc>
          <w:tcPr>
            <w:tcW w:type="dxa" w:w="3360"/>
          </w:tcPr>
          <w:p>
            <w:r>
              <w:t>MP-10-RBAC-Module-Planning-v1_0-FINAL.md</w:t>
            </w:r>
          </w:p>
        </w:tc>
        <w:tc>
          <w:tcPr>
            <w:tcW w:type="dxa" w:w="3360"/>
          </w:tcPr>
          <w:p>
            <w:r>
              <w:t>M10 owns RBAC/permission registration responsibility</w:t>
            </w:r>
          </w:p>
        </w:tc>
        <w:tc>
          <w:tcPr>
            <w:tcW w:type="dxa" w:w="3360"/>
          </w:tcPr>
          <w:p>
            <w:r>
              <w:t>MODULE GOVERNANCE</w:t>
            </w:r>
          </w:p>
        </w:tc>
      </w:tr>
      <w:tr>
        <w:tc>
          <w:tcPr>
            <w:tcW w:type="dxa" w:w="3360"/>
          </w:tcPr>
          <w:p>
            <w:r>
              <w:t>AEP4 STEP-10</w:t>
            </w:r>
          </w:p>
        </w:tc>
        <w:tc>
          <w:tcPr>
            <w:tcW w:type="dxa" w:w="3360"/>
          </w:tcPr>
          <w:p>
            <w:r>
              <w:t>Session permission families are conceptual and must be reconciled against actual catalogue</w:t>
            </w:r>
          </w:p>
        </w:tc>
        <w:tc>
          <w:tcPr>
            <w:tcW w:type="dxa" w:w="3360"/>
          </w:tcPr>
          <w:p>
            <w:r>
              <w:t>SEMANTIC IMPACT</w:t>
            </w:r>
          </w:p>
        </w:tc>
      </w:tr>
      <w:tr>
        <w:tc>
          <w:tcPr>
            <w:tcW w:type="dxa" w:w="3360"/>
          </w:tcPr>
          <w:p>
            <w:r>
              <w:t>MADCR-053</w:t>
            </w:r>
          </w:p>
        </w:tc>
        <w:tc>
          <w:tcPr>
            <w:tcW w:type="dxa" w:w="3360"/>
          </w:tcPr>
          <w:p>
            <w:r>
              <w:t>Capability + Permission + Scope; exact physical IDs downstream</w:t>
            </w:r>
          </w:p>
        </w:tc>
        <w:tc>
          <w:tcPr>
            <w:tcW w:type="dxa" w:w="3360"/>
          </w:tcPr>
          <w:p>
            <w:r>
              <w:t>GOVERNING</w:t>
            </w:r>
          </w:p>
        </w:tc>
      </w:tr>
      <w:tr>
        <w:tc>
          <w:tcPr>
            <w:tcW w:type="dxa" w:w="3360"/>
          </w:tcPr>
          <w:p>
            <w:r>
              <w:t>MADCR-054</w:t>
            </w:r>
          </w:p>
        </w:tc>
        <w:tc>
          <w:tcPr>
            <w:tcW w:type="dxa" w:w="3360"/>
          </w:tcPr>
          <w:p>
            <w:r>
              <w:t>Host/Instructor separate capabilities; exact permission IDs and physical RBAC remain non-decisions</w:t>
            </w:r>
          </w:p>
        </w:tc>
        <w:tc>
          <w:tcPr>
            <w:tcW w:type="dxa" w:w="3360"/>
          </w:tcPr>
          <w:p>
            <w:r>
              <w:t>GOVERNING</w:t>
            </w:r>
          </w:p>
        </w:tc>
      </w:tr>
    </w:tbl>
    <w:p>
      <w:pPr>
        <w:pStyle w:val="Heading1"/>
      </w:pPr>
      <w:r>
        <w:t>3. Existing Catalogue Boundary</w:t>
      </w:r>
    </w:p>
    <w:p>
      <w:r>
        <w:t>The source catalogue is not a blank slate. Existing M04 and M05 permissions are final and semantically occupied. The source explicitly requires Session Enrollment to remain distinct from M04 Course Enrollment and M05 EventRegistration.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Existing family</w:t>
            </w:r>
          </w:p>
        </w:tc>
        <w:tc>
          <w:tcPr>
            <w:tcW w:type="dxa" w:w="3360"/>
            <w:shd w:fill="D9EAF7"/>
          </w:tcPr>
          <w:p>
            <w:r>
              <w:t>Current evidence</w:t>
            </w:r>
          </w:p>
        </w:tc>
        <w:tc>
          <w:tcPr>
            <w:tcW w:type="dxa" w:w="3360"/>
            <w:shd w:fill="D9EAF7"/>
          </w:tcPr>
          <w:p>
            <w:r>
              <w:t>Treatment for Session</w:t>
            </w:r>
          </w:p>
        </w:tc>
      </w:tr>
      <w:tr>
        <w:tc>
          <w:tcPr>
            <w:tcW w:type="dxa" w:w="3360"/>
          </w:tcPr>
          <w:p>
            <w:r>
              <w:t>M04 Learning Center</w:t>
            </w:r>
          </w:p>
        </w:tc>
        <w:tc>
          <w:tcPr>
            <w:tcW w:type="dxa" w:w="3360"/>
          </w:tcPr>
          <w:p>
            <w:r>
              <w:t>Final M04 permissions exist for Course, CourseLesson, Quiz, QuizQuestion, QuizOption, Enrollment, QuizAttempt, Certificate</w:t>
            </w:r>
          </w:p>
        </w:tc>
        <w:tc>
          <w:tcPr>
            <w:tcW w:type="dxa" w:w="3360"/>
          </w:tcPr>
          <w:p>
            <w:r>
              <w:t>DO NOT REUSE existing IDs; Session is a new resource/capability family.</w:t>
            </w:r>
          </w:p>
        </w:tc>
      </w:tr>
      <w:tr>
        <w:tc>
          <w:tcPr>
            <w:tcW w:type="dxa" w:w="3360"/>
          </w:tcPr>
          <w:p>
            <w:r>
              <w:t>M05 Event Calendar</w:t>
            </w:r>
          </w:p>
        </w:tc>
        <w:tc>
          <w:tcPr>
            <w:tcW w:type="dxa" w:w="3360"/>
          </w:tcPr>
          <w:p>
            <w:r>
              <w:t>Final Event/EventRegistration permissions exist</w:t>
            </w:r>
          </w:p>
        </w:tc>
        <w:tc>
          <w:tcPr>
            <w:tcW w:type="dxa" w:w="3360"/>
          </w:tcPr>
          <w:p>
            <w:r>
              <w:t>DO NOT reuse; Event is discovery/calendar context, not Session authority.</w:t>
            </w:r>
          </w:p>
        </w:tc>
      </w:tr>
      <w:tr>
        <w:tc>
          <w:tcPr>
            <w:tcW w:type="dxa" w:w="3360"/>
          </w:tcPr>
          <w:p>
            <w:r>
              <w:t>M10 RBAC</w:t>
            </w:r>
          </w:p>
        </w:tc>
        <w:tc>
          <w:tcPr>
            <w:tcW w:type="dxa" w:w="3360"/>
          </w:tcPr>
          <w:p>
            <w:r>
              <w:t>Final Role/Permission/RolePermission management permissions</w:t>
            </w:r>
          </w:p>
        </w:tc>
        <w:tc>
          <w:tcPr>
            <w:tcW w:type="dxa" w:w="3360"/>
          </w:tcPr>
          <w:p>
            <w:r>
              <w:t>Keep as RBAC infrastructure; Session permissions remain ordinary domain permissions.</w:t>
            </w:r>
          </w:p>
        </w:tc>
      </w:tr>
    </w:tbl>
    <w:p>
      <w:pPr>
        <w:pStyle w:val="Heading1"/>
      </w:pPr>
      <w:r>
        <w:t>4. Exact Session Catalogue Gap — Now Proven</w:t>
      </w:r>
    </w:p>
    <w:p>
      <w:r>
        <w:t>Direct source inspection confirms there are zero final PERM-Mxx rows whose semantic entity is Learning Session. The earlier statement 'exact rows were not surfaced' is therefore retired as an evidence-access limitation; the stronger current statement is: the current catalogue itself does not yet contain a final Session permission family.</w:t>
      </w:r>
    </w:p>
    <w:p>
      <w:r>
        <w:t>This is not a governance failure. MADCR-053 explicitly leaves exact physical IDs downstream. It does, however, require a technical namespace choice before physical permission rows can be seeded.</w:t>
      </w:r>
    </w:p>
    <w:p>
      <w:pPr>
        <w:pStyle w:val="Heading1"/>
      </w:pPr>
      <w:r>
        <w:t>5. Semantic Session Capability Set to Register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Semantic capability</w:t>
            </w:r>
          </w:p>
        </w:tc>
        <w:tc>
          <w:tcPr>
            <w:tcW w:type="dxa" w:w="3360"/>
            <w:shd w:fill="D9EAF7"/>
          </w:tcPr>
          <w:p>
            <w:r>
              <w:t>Purpose</w:t>
            </w:r>
          </w:p>
        </w:tc>
        <w:tc>
          <w:tcPr>
            <w:tcW w:type="dxa" w:w="3360"/>
            <w:shd w:fill="D9EAF7"/>
          </w:tcPr>
          <w:p>
            <w:r>
              <w:t>Status from source</w:t>
            </w:r>
          </w:p>
        </w:tc>
      </w:tr>
      <w:tr>
        <w:tc>
          <w:tcPr>
            <w:tcW w:type="dxa" w:w="3360"/>
          </w:tcPr>
          <w:p>
            <w:r>
              <w:t>learning.session.read</w:t>
            </w:r>
          </w:p>
        </w:tc>
        <w:tc>
          <w:tcPr>
            <w:tcW w:type="dxa" w:w="3360"/>
          </w:tcPr>
          <w:p>
            <w:r>
              <w:t>Read Session catalogue/detail/discovery</w:t>
            </w:r>
          </w:p>
        </w:tc>
        <w:tc>
          <w:tcPr>
            <w:tcW w:type="dxa" w:w="3360"/>
          </w:tcPr>
          <w:p>
            <w:r>
              <w:t>CONCEPTUAL — source-approved semantic impact</w:t>
            </w:r>
          </w:p>
        </w:tc>
      </w:tr>
      <w:tr>
        <w:tc>
          <w:tcPr>
            <w:tcW w:type="dxa" w:w="3360"/>
          </w:tcPr>
          <w:p>
            <w:r>
              <w:t>learning.session.manage</w:t>
            </w:r>
          </w:p>
        </w:tc>
        <w:tc>
          <w:tcPr>
            <w:tcW w:type="dxa" w:w="3360"/>
          </w:tcPr>
          <w:p>
            <w:r>
              <w:t>Create/update Session</w:t>
            </w:r>
          </w:p>
        </w:tc>
        <w:tc>
          <w:tcPr>
            <w:tcW w:type="dxa" w:w="3360"/>
          </w:tcPr>
          <w:p>
            <w:r>
              <w:t>CONCEPTUAL</w:t>
            </w:r>
          </w:p>
        </w:tc>
      </w:tr>
      <w:tr>
        <w:tc>
          <w:tcPr>
            <w:tcW w:type="dxa" w:w="3360"/>
          </w:tcPr>
          <w:p>
            <w:r>
              <w:t>learning.session.lifecycle</w:t>
            </w:r>
          </w:p>
        </w:tc>
        <w:tc>
          <w:tcPr>
            <w:tcW w:type="dxa" w:w="3360"/>
          </w:tcPr>
          <w:p>
            <w:r>
              <w:t>Schedule/start/end/cancel/fail governed lifecycle</w:t>
            </w:r>
          </w:p>
        </w:tc>
        <w:tc>
          <w:tcPr>
            <w:tcW w:type="dxa" w:w="3360"/>
          </w:tcPr>
          <w:p>
            <w:r>
              <w:t>CONCEPTUAL</w:t>
            </w:r>
          </w:p>
        </w:tc>
      </w:tr>
      <w:tr>
        <w:tc>
          <w:tcPr>
            <w:tcW w:type="dxa" w:w="3360"/>
          </w:tcPr>
          <w:p>
            <w:r>
              <w:t>learning.session.enroll</w:t>
            </w:r>
          </w:p>
        </w:tc>
        <w:tc>
          <w:tcPr>
            <w:tcW w:type="dxa" w:w="3360"/>
          </w:tcPr>
          <w:p>
            <w:r>
              <w:t>Create own Session Enrollment</w:t>
            </w:r>
          </w:p>
        </w:tc>
        <w:tc>
          <w:tcPr>
            <w:tcW w:type="dxa" w:w="3360"/>
          </w:tcPr>
          <w:p>
            <w:r>
              <w:t>CONCEPTUAL</w:t>
            </w:r>
          </w:p>
        </w:tc>
      </w:tr>
      <w:tr>
        <w:tc>
          <w:tcPr>
            <w:tcW w:type="dxa" w:w="3360"/>
          </w:tcPr>
          <w:p>
            <w:r>
              <w:t>learning.session.enrollment.read</w:t>
            </w:r>
          </w:p>
        </w:tc>
        <w:tc>
          <w:tcPr>
            <w:tcW w:type="dxa" w:w="3360"/>
          </w:tcPr>
          <w:p>
            <w:r>
              <w:t>Read own/scoped Session Enrollment</w:t>
            </w:r>
          </w:p>
        </w:tc>
        <w:tc>
          <w:tcPr>
            <w:tcW w:type="dxa" w:w="3360"/>
          </w:tcPr>
          <w:p>
            <w:r>
              <w:t>CONCEPTUAL</w:t>
            </w:r>
          </w:p>
        </w:tc>
      </w:tr>
      <w:tr>
        <w:tc>
          <w:tcPr>
            <w:tcW w:type="dxa" w:w="3360"/>
          </w:tcPr>
          <w:p>
            <w:r>
              <w:t>learning.session.access</w:t>
            </w:r>
          </w:p>
        </w:tc>
        <w:tc>
          <w:tcPr>
            <w:tcW w:type="dxa" w:w="3360"/>
          </w:tcPr>
          <w:p>
            <w:r>
              <w:t>Resolve/join Session access</w:t>
            </w:r>
          </w:p>
        </w:tc>
        <w:tc>
          <w:tcPr>
            <w:tcW w:type="dxa" w:w="3360"/>
          </w:tcPr>
          <w:p>
            <w:r>
              <w:t>CONCEPTUAL</w:t>
            </w:r>
          </w:p>
        </w:tc>
      </w:tr>
      <w:tr>
        <w:tc>
          <w:tcPr>
            <w:tcW w:type="dxa" w:w="3360"/>
          </w:tcPr>
          <w:p>
            <w:r>
              <w:t>learning.session.provider.manage</w:t>
            </w:r>
          </w:p>
        </w:tc>
        <w:tc>
          <w:tcPr>
            <w:tcW w:type="dxa" w:w="3360"/>
          </w:tcPr>
          <w:p>
            <w:r>
              <w:t>Create/change provider binding</w:t>
            </w:r>
          </w:p>
        </w:tc>
        <w:tc>
          <w:tcPr>
            <w:tcW w:type="dxa" w:w="3360"/>
          </w:tcPr>
          <w:p>
            <w:r>
              <w:t>CONCEPTUAL / privileged</w:t>
            </w:r>
          </w:p>
        </w:tc>
      </w:tr>
      <w:tr>
        <w:tc>
          <w:tcPr>
            <w:tcW w:type="dxa" w:w="3360"/>
          </w:tcPr>
          <w:p>
            <w:r>
              <w:t>learning.session.evidence.read</w:t>
            </w:r>
          </w:p>
        </w:tc>
        <w:tc>
          <w:tcPr>
            <w:tcW w:type="dxa" w:w="3360"/>
          </w:tcPr>
          <w:p>
            <w:r>
              <w:t>Read normalized participation evidence</w:t>
            </w:r>
          </w:p>
        </w:tc>
        <w:tc>
          <w:tcPr>
            <w:tcW w:type="dxa" w:w="3360"/>
          </w:tcPr>
          <w:p>
            <w:r>
              <w:t>CONCEPTUAL</w:t>
            </w:r>
          </w:p>
        </w:tc>
      </w:tr>
      <w:tr>
        <w:tc>
          <w:tcPr>
            <w:tcW w:type="dxa" w:w="3360"/>
          </w:tcPr>
          <w:p>
            <w:r>
              <w:t>learning.session.attendance.review</w:t>
            </w:r>
          </w:p>
        </w:tc>
        <w:tc>
          <w:tcPr>
            <w:tcW w:type="dxa" w:w="3360"/>
          </w:tcPr>
          <w:p>
            <w:r>
              <w:t>Review/evaluate attendance</w:t>
            </w:r>
          </w:p>
        </w:tc>
        <w:tc>
          <w:tcPr>
            <w:tcW w:type="dxa" w:w="3360"/>
          </w:tcPr>
          <w:p>
            <w:r>
              <w:t>CONCEPTUAL</w:t>
            </w:r>
          </w:p>
        </w:tc>
      </w:tr>
      <w:tr>
        <w:tc>
          <w:tcPr>
            <w:tcW w:type="dxa" w:w="3360"/>
          </w:tcPr>
          <w:p>
            <w:r>
              <w:t>learning.session.completion.evaluate</w:t>
            </w:r>
          </w:p>
        </w:tc>
        <w:tc>
          <w:tcPr>
            <w:tcW w:type="dxa" w:w="3360"/>
          </w:tcPr>
          <w:p>
            <w:r>
              <w:t>Evaluate/finalize governed completion</w:t>
            </w:r>
          </w:p>
        </w:tc>
        <w:tc>
          <w:tcPr>
            <w:tcW w:type="dxa" w:w="3360"/>
          </w:tcPr>
          <w:p>
            <w:r>
              <w:t>CONCEPTUAL</w:t>
            </w:r>
          </w:p>
        </w:tc>
      </w:tr>
      <w:tr>
        <w:tc>
          <w:tcPr>
            <w:tcW w:type="dxa" w:w="3360"/>
          </w:tcPr>
          <w:p>
            <w:r>
              <w:t>learning.session.artifact.read</w:t>
            </w:r>
          </w:p>
        </w:tc>
        <w:tc>
          <w:tcPr>
            <w:tcW w:type="dxa" w:w="3360"/>
          </w:tcPr>
          <w:p>
            <w:r>
              <w:t>Read permitted recording/artifact</w:t>
            </w:r>
          </w:p>
        </w:tc>
        <w:tc>
          <w:tcPr>
            <w:tcW w:type="dxa" w:w="3360"/>
          </w:tcPr>
          <w:p>
            <w:r>
              <w:t>CONCEPTUAL</w:t>
            </w:r>
          </w:p>
        </w:tc>
      </w:tr>
      <w:tr>
        <w:tc>
          <w:tcPr>
            <w:tcW w:type="dxa" w:w="3360"/>
          </w:tcPr>
          <w:p>
            <w:r>
              <w:t>learning.session.capability.read</w:t>
            </w:r>
          </w:p>
        </w:tc>
        <w:tc>
          <w:tcPr>
            <w:tcW w:type="dxa" w:w="3360"/>
          </w:tcPr>
          <w:p>
            <w:r>
              <w:t>Read provider capability profile</w:t>
            </w:r>
          </w:p>
        </w:tc>
        <w:tc>
          <w:tcPr>
            <w:tcW w:type="dxa" w:w="3360"/>
          </w:tcPr>
          <w:p>
            <w:r>
              <w:t>CONCEPTUAL</w:t>
            </w:r>
          </w:p>
        </w:tc>
      </w:tr>
      <w:tr>
        <w:tc>
          <w:tcPr>
            <w:tcW w:type="dxa" w:w="3360"/>
          </w:tcPr>
          <w:p>
            <w:r>
              <w:t>Host capability</w:t>
            </w:r>
          </w:p>
        </w:tc>
        <w:tc>
          <w:tcPr>
            <w:tcW w:type="dxa" w:w="3360"/>
          </w:tcPr>
          <w:p>
            <w:r>
              <w:t>Host/live-session/provider operations</w:t>
            </w:r>
          </w:p>
        </w:tc>
        <w:tc>
          <w:tcPr>
            <w:tcW w:type="dxa" w:w="3360"/>
          </w:tcPr>
          <w:p>
            <w:r>
              <w:t>GOVERNED by MADCR-054; physical assignment not finalized</w:t>
            </w:r>
          </w:p>
        </w:tc>
      </w:tr>
      <w:tr>
        <w:tc>
          <w:tcPr>
            <w:tcW w:type="dxa" w:w="3360"/>
          </w:tcPr>
          <w:p>
            <w:r>
              <w:t>Instructor capability</w:t>
            </w:r>
          </w:p>
        </w:tc>
        <w:tc>
          <w:tcPr>
            <w:tcW w:type="dxa" w:w="3360"/>
          </w:tcPr>
          <w:p>
            <w:r>
              <w:t>Teaching/instructor operations</w:t>
            </w:r>
          </w:p>
        </w:tc>
        <w:tc>
          <w:tcPr>
            <w:tcW w:type="dxa" w:w="3360"/>
          </w:tcPr>
          <w:p>
            <w:r>
              <w:t>GOVERNED as separate capability; physical assignment not finalized</w:t>
            </w:r>
          </w:p>
        </w:tc>
      </w:tr>
      <w:tr>
        <w:tc>
          <w:tcPr>
            <w:tcW w:type="dxa" w:w="3360"/>
          </w:tcPr>
          <w:p>
            <w:r>
              <w:t>Visibility manage</w:t>
            </w:r>
          </w:p>
        </w:tc>
        <w:tc>
          <w:tcPr>
            <w:tcW w:type="dxa" w:w="3360"/>
          </w:tcPr>
          <w:p>
            <w:r>
              <w:t>Change Session visibility</w:t>
            </w:r>
          </w:p>
        </w:tc>
        <w:tc>
          <w:tcPr>
            <w:tcW w:type="dxa" w:w="3360"/>
          </w:tcPr>
          <w:p>
            <w:r>
              <w:t>Semantic impact; physical mapping not finalized</w:t>
            </w:r>
          </w:p>
        </w:tc>
      </w:tr>
    </w:tbl>
    <w:p>
      <w:pPr>
        <w:pStyle w:val="Heading1"/>
      </w:pPr>
      <w:r>
        <w:t>6. Physical Namespace Options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t>Option</w:t>
            </w:r>
          </w:p>
        </w:tc>
        <w:tc>
          <w:tcPr>
            <w:tcW w:type="dxa" w:w="2016"/>
            <w:shd w:fill="D9EAF7"/>
          </w:tcPr>
          <w:p>
            <w:r>
              <w:t>Physical pattern</w:t>
            </w:r>
          </w:p>
        </w:tc>
        <w:tc>
          <w:tcPr>
            <w:tcW w:type="dxa" w:w="2016"/>
            <w:shd w:fill="D9EAF7"/>
          </w:tcPr>
          <w:p>
            <w:r>
              <w:t>Advantages</w:t>
            </w:r>
          </w:p>
        </w:tc>
        <w:tc>
          <w:tcPr>
            <w:tcW w:type="dxa" w:w="2016"/>
            <w:shd w:fill="D9EAF7"/>
          </w:tcPr>
          <w:p>
            <w:r>
              <w:t>Risk</w:t>
            </w:r>
          </w:p>
        </w:tc>
        <w:tc>
          <w:tcPr>
            <w:tcW w:type="dxa" w:w="2016"/>
            <w:shd w:fill="D9EAF7"/>
          </w:tcPr>
          <w:p>
            <w:r>
              <w:t>Assessment</w:t>
            </w:r>
          </w:p>
        </w:tc>
      </w:tr>
      <w:tr>
        <w:tc>
          <w:tcPr>
            <w:tcW w:type="dxa" w:w="2016"/>
          </w:tcPr>
          <w:p>
            <w:r>
              <w:t>A — Extend M04 namespace</w:t>
            </w:r>
          </w:p>
        </w:tc>
        <w:tc>
          <w:tcPr>
            <w:tcW w:type="dxa" w:w="2016"/>
          </w:tcPr>
          <w:p>
            <w:r>
              <w:t>PERM-M04-* with new Session entities/actions</w:t>
            </w:r>
          </w:p>
        </w:tc>
        <w:tc>
          <w:tcPr>
            <w:tcW w:type="dxa" w:w="2016"/>
          </w:tcPr>
          <w:p>
            <w:r>
              <w:t>Keeps Session inside existing Learning Center/Learning module family; avoids creating a new platform module code</w:t>
            </w:r>
          </w:p>
        </w:tc>
        <w:tc>
          <w:tcPr>
            <w:tcW w:type="dxa" w:w="2016"/>
          </w:tcPr>
          <w:p>
            <w:r>
              <w:t>Requires explicit technical namespace convention because existing M04 permissions are Course-centered</w:t>
            </w:r>
          </w:p>
        </w:tc>
        <w:tc>
          <w:tcPr>
            <w:tcW w:type="dxa" w:w="2016"/>
          </w:tcPr>
          <w:p>
            <w:r>
              <w:t>RECOMMENDED candidate — needs user approval before final IDs</w:t>
            </w:r>
          </w:p>
        </w:tc>
      </w:tr>
      <w:tr>
        <w:tc>
          <w:tcPr>
            <w:tcW w:type="dxa" w:w="2016"/>
          </w:tcPr>
          <w:p>
            <w:r>
              <w:t>B — New Learning Session module code</w:t>
            </w:r>
          </w:p>
        </w:tc>
        <w:tc>
          <w:tcPr>
            <w:tcW w:type="dxa" w:w="2016"/>
          </w:tcPr>
          <w:p>
            <w:r>
              <w:t>New Mxx permission namespace dedicated to Session</w:t>
            </w:r>
          </w:p>
        </w:tc>
        <w:tc>
          <w:tcPr>
            <w:tcW w:type="dxa" w:w="2016"/>
          </w:tcPr>
          <w:p>
            <w:r>
              <w:t>Clean isolation of Session permissions</w:t>
            </w:r>
          </w:p>
        </w:tc>
        <w:tc>
          <w:tcPr>
            <w:tcW w:type="dxa" w:w="2016"/>
          </w:tcPr>
          <w:p>
            <w:r>
              <w:t>Introduces a new module code not present in the current M01–M13 catalogue; source does not authorize which code</w:t>
            </w:r>
          </w:p>
        </w:tc>
        <w:tc>
          <w:tcPr>
            <w:tcW w:type="dxa" w:w="2016"/>
          </w:tcPr>
          <w:p>
            <w:r>
              <w:t>NOT RECOMMENDED without explicit module-governance decision</w:t>
            </w:r>
          </w:p>
        </w:tc>
      </w:tr>
      <w:tr>
        <w:tc>
          <w:tcPr>
            <w:tcW w:type="dxa" w:w="2016"/>
          </w:tcPr>
          <w:p>
            <w:r>
              <w:t>C — Reuse existing M04 IDs</w:t>
            </w:r>
          </w:p>
        </w:tc>
        <w:tc>
          <w:tcPr>
            <w:tcW w:type="dxa" w:w="2016"/>
          </w:tcPr>
          <w:p>
            <w:r>
              <w:t>Map Session actions onto existing Course/Enrollment IDs</w:t>
            </w:r>
          </w:p>
        </w:tc>
        <w:tc>
          <w:tcPr>
            <w:tcW w:type="dxa" w:w="2016"/>
          </w:tcPr>
          <w:p>
            <w:r>
              <w:t>No new permission rows</w:t>
            </w:r>
          </w:p>
        </w:tc>
        <w:tc>
          <w:tcPr>
            <w:tcW w:type="dxa" w:w="2016"/>
          </w:tcPr>
          <w:p>
            <w:r>
              <w:t>Violates Session/Course semantic isolation and creates hidden authorization coupling</w:t>
            </w:r>
          </w:p>
        </w:tc>
        <w:tc>
          <w:tcPr>
            <w:tcW w:type="dxa" w:w="2016"/>
          </w:tcPr>
          <w:p>
            <w:r>
              <w:t>REJECT</w:t>
            </w:r>
          </w:p>
        </w:tc>
      </w:tr>
      <w:tr>
        <w:tc>
          <w:tcPr>
            <w:tcW w:type="dxa" w:w="2016"/>
          </w:tcPr>
          <w:p>
            <w:r>
              <w:t>D — Reuse M05 IDs</w:t>
            </w:r>
          </w:p>
        </w:tc>
        <w:tc>
          <w:tcPr>
            <w:tcW w:type="dxa" w:w="2016"/>
          </w:tcPr>
          <w:p>
            <w:r>
              <w:t>Map Session actions onto Event/EventRegistration IDs</w:t>
            </w:r>
          </w:p>
        </w:tc>
        <w:tc>
          <w:tcPr>
            <w:tcW w:type="dxa" w:w="2016"/>
          </w:tcPr>
          <w:p>
            <w:r>
              <w:t>No new permission rows</w:t>
            </w:r>
          </w:p>
        </w:tc>
        <w:tc>
          <w:tcPr>
            <w:tcW w:type="dxa" w:w="2016"/>
          </w:tcPr>
          <w:p>
            <w:r>
              <w:t>Violates Event/Session semantic authority boundary</w:t>
            </w:r>
          </w:p>
        </w:tc>
        <w:tc>
          <w:tcPr>
            <w:tcW w:type="dxa" w:w="2016"/>
          </w:tcPr>
          <w:p>
            <w:r>
              <w:t>REJECT</w:t>
            </w:r>
          </w:p>
        </w:tc>
      </w:tr>
    </w:tbl>
    <w:p>
      <w:pPr>
        <w:pStyle w:val="Heading1"/>
      </w:pPr>
      <w:r>
        <w:t>7. Recommended Candidate — Option A</w:t>
      </w:r>
    </w:p>
    <w:p>
      <w:r>
        <w:t>My recommendation is to extend the existing M04 Learning permission namespace with new Session-specific permission rows, without renaming or reusing any existing M04 permission. This treats Learning Session as a new capability/resource family inside the Learning domain while preserving Course, Course Enrollment and Event semantics.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Candidate physical identifier</w:t>
            </w:r>
          </w:p>
        </w:tc>
        <w:tc>
          <w:tcPr>
            <w:tcW w:type="dxa" w:w="3360"/>
            <w:shd w:fill="D9EAF7"/>
          </w:tcPr>
          <w:p>
            <w:r>
              <w:t>Action / entity</w:t>
            </w:r>
          </w:p>
        </w:tc>
        <w:tc>
          <w:tcPr>
            <w:tcW w:type="dxa" w:w="3360"/>
            <w:shd w:fill="D9EAF7"/>
          </w:tcPr>
          <w:p>
            <w:r>
              <w:t>Initial status</w:t>
            </w:r>
          </w:p>
        </w:tc>
      </w:tr>
      <w:tr>
        <w:tc>
          <w:tcPr>
            <w:tcW w:type="dxa" w:w="3360"/>
          </w:tcPr>
          <w:p>
            <w:r>
              <w:t>PERM-M04-View-LearningSession</w:t>
            </w:r>
          </w:p>
        </w:tc>
        <w:tc>
          <w:tcPr>
            <w:tcW w:type="dxa" w:w="3360"/>
          </w:tcPr>
          <w:p>
            <w:r>
              <w:t>View Session</w:t>
            </w:r>
          </w:p>
        </w:tc>
        <w:tc>
          <w:tcPr>
            <w:tcW w:type="dxa" w:w="3360"/>
          </w:tcPr>
          <w:p>
            <w:r>
              <w:t>PROPOSED — NOT SEEDED</w:t>
            </w:r>
          </w:p>
        </w:tc>
      </w:tr>
      <w:tr>
        <w:tc>
          <w:tcPr>
            <w:tcW w:type="dxa" w:w="3360"/>
          </w:tcPr>
          <w:p>
            <w:r>
              <w:t>PERM-M04-Create-LearningSession</w:t>
            </w:r>
          </w:p>
        </w:tc>
        <w:tc>
          <w:tcPr>
            <w:tcW w:type="dxa" w:w="3360"/>
          </w:tcPr>
          <w:p>
            <w:r>
              <w:t>Create Session</w:t>
            </w:r>
          </w:p>
        </w:tc>
        <w:tc>
          <w:tcPr>
            <w:tcW w:type="dxa" w:w="3360"/>
          </w:tcPr>
          <w:p>
            <w:r>
              <w:t>PROPOSED — NOT SEEDED</w:t>
            </w:r>
          </w:p>
        </w:tc>
      </w:tr>
      <w:tr>
        <w:tc>
          <w:tcPr>
            <w:tcW w:type="dxa" w:w="3360"/>
          </w:tcPr>
          <w:p>
            <w:r>
              <w:t>PERM-M04-Update-LearningSession</w:t>
            </w:r>
          </w:p>
        </w:tc>
        <w:tc>
          <w:tcPr>
            <w:tcW w:type="dxa" w:w="3360"/>
          </w:tcPr>
          <w:p>
            <w:r>
              <w:t>Update Session</w:t>
            </w:r>
          </w:p>
        </w:tc>
        <w:tc>
          <w:tcPr>
            <w:tcW w:type="dxa" w:w="3360"/>
          </w:tcPr>
          <w:p>
            <w:r>
              <w:t>PROPOSED — NOT SEEDED</w:t>
            </w:r>
          </w:p>
        </w:tc>
      </w:tr>
      <w:tr>
        <w:tc>
          <w:tcPr>
            <w:tcW w:type="dxa" w:w="3360"/>
          </w:tcPr>
          <w:p>
            <w:r>
              <w:t>PERM-M04-Lifecycle-LearningSession</w:t>
            </w:r>
          </w:p>
        </w:tc>
        <w:tc>
          <w:tcPr>
            <w:tcW w:type="dxa" w:w="3360"/>
          </w:tcPr>
          <w:p>
            <w:r>
              <w:t>Governed lifecycle operations</w:t>
            </w:r>
          </w:p>
        </w:tc>
        <w:tc>
          <w:tcPr>
            <w:tcW w:type="dxa" w:w="3360"/>
          </w:tcPr>
          <w:p>
            <w:r>
              <w:t>PROPOSED — NOT SEEDED</w:t>
            </w:r>
          </w:p>
        </w:tc>
      </w:tr>
      <w:tr>
        <w:tc>
          <w:tcPr>
            <w:tcW w:type="dxa" w:w="3360"/>
          </w:tcPr>
          <w:p>
            <w:r>
              <w:t>PERM-M04-Create-SessionEnrollment</w:t>
            </w:r>
          </w:p>
        </w:tc>
        <w:tc>
          <w:tcPr>
            <w:tcW w:type="dxa" w:w="3360"/>
          </w:tcPr>
          <w:p>
            <w:r>
              <w:t>Create own Session Enrollment</w:t>
            </w:r>
          </w:p>
        </w:tc>
        <w:tc>
          <w:tcPr>
            <w:tcW w:type="dxa" w:w="3360"/>
          </w:tcPr>
          <w:p>
            <w:r>
              <w:t>PROPOSED — NOT SEEDED</w:t>
            </w:r>
          </w:p>
        </w:tc>
      </w:tr>
      <w:tr>
        <w:tc>
          <w:tcPr>
            <w:tcW w:type="dxa" w:w="3360"/>
          </w:tcPr>
          <w:p>
            <w:r>
              <w:t>PERM-M04-View-SessionEnrollment</w:t>
            </w:r>
          </w:p>
        </w:tc>
        <w:tc>
          <w:tcPr>
            <w:tcW w:type="dxa" w:w="3360"/>
          </w:tcPr>
          <w:p>
            <w:r>
              <w:t>Read own/scoped Session Enrollment</w:t>
            </w:r>
          </w:p>
        </w:tc>
        <w:tc>
          <w:tcPr>
            <w:tcW w:type="dxa" w:w="3360"/>
          </w:tcPr>
          <w:p>
            <w:r>
              <w:t>PROPOSED — NOT SEEDED</w:t>
            </w:r>
          </w:p>
        </w:tc>
      </w:tr>
      <w:tr>
        <w:tc>
          <w:tcPr>
            <w:tcW w:type="dxa" w:w="3360"/>
          </w:tcPr>
          <w:p>
            <w:r>
              <w:t>PERM-M04-Access-LearningSession</w:t>
            </w:r>
          </w:p>
        </w:tc>
        <w:tc>
          <w:tcPr>
            <w:tcW w:type="dxa" w:w="3360"/>
          </w:tcPr>
          <w:p>
            <w:r>
              <w:t>Resolve/join Session access</w:t>
            </w:r>
          </w:p>
        </w:tc>
        <w:tc>
          <w:tcPr>
            <w:tcW w:type="dxa" w:w="3360"/>
          </w:tcPr>
          <w:p>
            <w:r>
              <w:t>PROPOSED — NOT SEEDED</w:t>
            </w:r>
          </w:p>
        </w:tc>
      </w:tr>
      <w:tr>
        <w:tc>
          <w:tcPr>
            <w:tcW w:type="dxa" w:w="3360"/>
          </w:tcPr>
          <w:p>
            <w:r>
              <w:t>PERM-M04-Manage-SessionProvider</w:t>
            </w:r>
          </w:p>
        </w:tc>
        <w:tc>
          <w:tcPr>
            <w:tcW w:type="dxa" w:w="3360"/>
          </w:tcPr>
          <w:p>
            <w:r>
              <w:t>Create/change provider binding</w:t>
            </w:r>
          </w:p>
        </w:tc>
        <w:tc>
          <w:tcPr>
            <w:tcW w:type="dxa" w:w="3360"/>
          </w:tcPr>
          <w:p>
            <w:r>
              <w:t>PROPOSED — NOT SEEDED</w:t>
            </w:r>
          </w:p>
        </w:tc>
      </w:tr>
      <w:tr>
        <w:tc>
          <w:tcPr>
            <w:tcW w:type="dxa" w:w="3360"/>
          </w:tcPr>
          <w:p>
            <w:r>
              <w:t>PERM-M04-View-SessionEvidence</w:t>
            </w:r>
          </w:p>
        </w:tc>
        <w:tc>
          <w:tcPr>
            <w:tcW w:type="dxa" w:w="3360"/>
          </w:tcPr>
          <w:p>
            <w:r>
              <w:t>Read participation evidence</w:t>
            </w:r>
          </w:p>
        </w:tc>
        <w:tc>
          <w:tcPr>
            <w:tcW w:type="dxa" w:w="3360"/>
          </w:tcPr>
          <w:p>
            <w:r>
              <w:t>PROPOSED — NOT SEEDED</w:t>
            </w:r>
          </w:p>
        </w:tc>
      </w:tr>
      <w:tr>
        <w:tc>
          <w:tcPr>
            <w:tcW w:type="dxa" w:w="3360"/>
          </w:tcPr>
          <w:p>
            <w:r>
              <w:t>PERM-M04-Review-SessionAttendance</w:t>
            </w:r>
          </w:p>
        </w:tc>
        <w:tc>
          <w:tcPr>
            <w:tcW w:type="dxa" w:w="3360"/>
          </w:tcPr>
          <w:p>
            <w:r>
              <w:t>Review/evaluate attendance</w:t>
            </w:r>
          </w:p>
        </w:tc>
        <w:tc>
          <w:tcPr>
            <w:tcW w:type="dxa" w:w="3360"/>
          </w:tcPr>
          <w:p>
            <w:r>
              <w:t>PROPOSED — NOT SEEDED</w:t>
            </w:r>
          </w:p>
        </w:tc>
      </w:tr>
      <w:tr>
        <w:tc>
          <w:tcPr>
            <w:tcW w:type="dxa" w:w="3360"/>
          </w:tcPr>
          <w:p>
            <w:r>
              <w:t>PERM-M04-Evaluate-SessionCompletion</w:t>
            </w:r>
          </w:p>
        </w:tc>
        <w:tc>
          <w:tcPr>
            <w:tcW w:type="dxa" w:w="3360"/>
          </w:tcPr>
          <w:p>
            <w:r>
              <w:t>Evaluate/finalize completion</w:t>
            </w:r>
          </w:p>
        </w:tc>
        <w:tc>
          <w:tcPr>
            <w:tcW w:type="dxa" w:w="3360"/>
          </w:tcPr>
          <w:p>
            <w:r>
              <w:t>PROPOSED — NOT SEEDED</w:t>
            </w:r>
          </w:p>
        </w:tc>
      </w:tr>
      <w:tr>
        <w:tc>
          <w:tcPr>
            <w:tcW w:type="dxa" w:w="3360"/>
          </w:tcPr>
          <w:p>
            <w:r>
              <w:t>PERM-M04-View-SessionArtifact</w:t>
            </w:r>
          </w:p>
        </w:tc>
        <w:tc>
          <w:tcPr>
            <w:tcW w:type="dxa" w:w="3360"/>
          </w:tcPr>
          <w:p>
            <w:r>
              <w:t>Read permitted recording/artifact</w:t>
            </w:r>
          </w:p>
        </w:tc>
        <w:tc>
          <w:tcPr>
            <w:tcW w:type="dxa" w:w="3360"/>
          </w:tcPr>
          <w:p>
            <w:r>
              <w:t>PROPOSED — NOT SEEDED</w:t>
            </w:r>
          </w:p>
        </w:tc>
      </w:tr>
      <w:tr>
        <w:tc>
          <w:tcPr>
            <w:tcW w:type="dxa" w:w="3360"/>
          </w:tcPr>
          <w:p>
            <w:r>
              <w:t>PERM-M04-View-ProviderCapability</w:t>
            </w:r>
          </w:p>
        </w:tc>
        <w:tc>
          <w:tcPr>
            <w:tcW w:type="dxa" w:w="3360"/>
          </w:tcPr>
          <w:p>
            <w:r>
              <w:t>Read provider capability profile</w:t>
            </w:r>
          </w:p>
        </w:tc>
        <w:tc>
          <w:tcPr>
            <w:tcW w:type="dxa" w:w="3360"/>
          </w:tcPr>
          <w:p>
            <w:r>
              <w:t>PROPOSED — NOT SEEDED</w:t>
            </w:r>
          </w:p>
        </w:tc>
      </w:tr>
      <w:tr>
        <w:tc>
          <w:tcPr>
            <w:tcW w:type="dxa" w:w="3360"/>
          </w:tcPr>
          <w:p>
            <w:r>
              <w:t>PERM-M04-Manage-SessionVisibility</w:t>
            </w:r>
          </w:p>
        </w:tc>
        <w:tc>
          <w:tcPr>
            <w:tcW w:type="dxa" w:w="3360"/>
          </w:tcPr>
          <w:p>
            <w:r>
              <w:t>Change Session visibility</w:t>
            </w:r>
          </w:p>
        </w:tc>
        <w:tc>
          <w:tcPr>
            <w:tcW w:type="dxa" w:w="3360"/>
          </w:tcPr>
          <w:p>
            <w:r>
              <w:t>PROPOSED — NOT SEEDED</w:t>
            </w:r>
          </w:p>
        </w:tc>
      </w:tr>
      <w:tr>
        <w:tc>
          <w:tcPr>
            <w:tcW w:type="dxa" w:w="3360"/>
          </w:tcPr>
          <w:p>
            <w:r>
              <w:t>PERM-M04-Host-Session</w:t>
            </w:r>
          </w:p>
        </w:tc>
        <w:tc>
          <w:tcPr>
            <w:tcW w:type="dxa" w:w="3360"/>
          </w:tcPr>
          <w:p>
            <w:r>
              <w:t>Host/live-session/provider operations</w:t>
            </w:r>
          </w:p>
        </w:tc>
        <w:tc>
          <w:tcPr>
            <w:tcW w:type="dxa" w:w="3360"/>
          </w:tcPr>
          <w:p>
            <w:r>
              <w:t>PROPOSED — EXPLICIT MADCR-054 CAPABILITY</w:t>
            </w:r>
          </w:p>
        </w:tc>
      </w:tr>
      <w:tr>
        <w:tc>
          <w:tcPr>
            <w:tcW w:type="dxa" w:w="3360"/>
          </w:tcPr>
          <w:p>
            <w:r>
              <w:t>PERM-M04-Instruct-Session</w:t>
            </w:r>
          </w:p>
        </w:tc>
        <w:tc>
          <w:tcPr>
            <w:tcW w:type="dxa" w:w="3360"/>
          </w:tcPr>
          <w:p>
            <w:r>
              <w:t>Instructor/teaching operations</w:t>
            </w:r>
          </w:p>
        </w:tc>
        <w:tc>
          <w:tcPr>
            <w:tcW w:type="dxa" w:w="3360"/>
          </w:tcPr>
          <w:p>
            <w:r>
              <w:t>PROPOSED — EXPLICIT MADCR-054 CAPABILITY</w:t>
            </w:r>
          </w:p>
        </w:tc>
      </w:tr>
    </w:tbl>
    <w:p>
      <w:pPr>
        <w:pStyle w:val="Heading1"/>
      </w:pPr>
      <w:r>
        <w:t>8. Critical Role Assignment Constraint</w:t>
      </w:r>
    </w:p>
    <w:p>
      <w:r>
        <w:t>The existing physical RBAC model is role → permission → granted_scope. MADCR-054, however, governs Host and Instructor as separate capabilities and explicitly says one actor may possess both only through explicit authorization. Therefore TECH-20 does NOT automatically assign Host permission to every Instructor role, nor does it create a Host role.</w:t>
      </w:r>
    </w:p>
    <w:p>
      <w:r>
        <w:t>A final per-actor/per-Session Host/Instructor assignment mechanism is still a downstream physical authorization design question. The source does not provide a final table/cardinality for that assignment, and MADCR-054 explicitly lists physical RBAC schema/cardinality as a non-decision.</w:t>
      </w:r>
    </w:p>
    <w:p>
      <w:pPr>
        <w:pStyle w:val="Heading1"/>
      </w:pPr>
      <w:r>
        <w:t>9. Scope / Role Direction Candidate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t>Capability</w:t>
            </w:r>
          </w:p>
        </w:tc>
        <w:tc>
          <w:tcPr>
            <w:tcW w:type="dxa" w:w="2520"/>
            <w:shd w:fill="D9EAF7"/>
          </w:tcPr>
          <w:p>
            <w:r>
              <w:t>Candidate role direction</w:t>
            </w:r>
          </w:p>
        </w:tc>
        <w:tc>
          <w:tcPr>
            <w:tcW w:type="dxa" w:w="2520"/>
            <w:shd w:fill="D9EAF7"/>
          </w:tcPr>
          <w:p>
            <w:r>
              <w:t>Scope</w:t>
            </w:r>
          </w:p>
        </w:tc>
        <w:tc>
          <w:tcPr>
            <w:tcW w:type="dxa" w:w="2520"/>
            <w:shd w:fill="D9EAF7"/>
          </w:tcPr>
          <w:p>
            <w:r>
              <w:t>Constraint</w:t>
            </w:r>
          </w:p>
        </w:tc>
      </w:tr>
      <w:tr>
        <w:tc>
          <w:tcPr>
            <w:tcW w:type="dxa" w:w="2520"/>
          </w:tcPr>
          <w:p>
            <w:r>
              <w:t>View Session</w:t>
            </w:r>
          </w:p>
        </w:tc>
        <w:tc>
          <w:tcPr>
            <w:tcW w:type="dxa" w:w="2520"/>
          </w:tcPr>
          <w:p>
            <w:r>
              <w:t>Agent, Instructor, Admin, Manager</w:t>
            </w:r>
          </w:p>
        </w:tc>
        <w:tc>
          <w:tcPr>
            <w:tcW w:type="dxa" w:w="2520"/>
          </w:tcPr>
          <w:p>
            <w:r>
              <w:t>all</w:t>
            </w:r>
          </w:p>
        </w:tc>
        <w:tc>
          <w:tcPr>
            <w:tcW w:type="dxa" w:w="2520"/>
          </w:tcPr>
          <w:p>
            <w:r>
              <w:t>RLS/visibility filters actual accessible Sessions</w:t>
            </w:r>
          </w:p>
        </w:tc>
      </w:tr>
      <w:tr>
        <w:tc>
          <w:tcPr>
            <w:tcW w:type="dxa" w:w="2520"/>
          </w:tcPr>
          <w:p>
            <w:r>
              <w:t>Create Session</w:t>
            </w:r>
          </w:p>
        </w:tc>
        <w:tc>
          <w:tcPr>
            <w:tcW w:type="dxa" w:w="2520"/>
          </w:tcPr>
          <w:p>
            <w:r>
              <w:t>Instructor/Admin/Manager</w:t>
            </w:r>
          </w:p>
        </w:tc>
        <w:tc>
          <w:tcPr>
            <w:tcW w:type="dxa" w:w="2520"/>
          </w:tcPr>
          <w:p>
            <w:r>
              <w:t>own for Instructor; all for Admin/Manager</w:t>
            </w:r>
          </w:p>
        </w:tc>
        <w:tc>
          <w:tcPr>
            <w:tcW w:type="dxa" w:w="2520"/>
          </w:tcPr>
          <w:p>
            <w:r>
              <w:t>Instructor must remain resource/authority scoped</w:t>
            </w:r>
          </w:p>
        </w:tc>
      </w:tr>
      <w:tr>
        <w:tc>
          <w:tcPr>
            <w:tcW w:type="dxa" w:w="2520"/>
          </w:tcPr>
          <w:p>
            <w:r>
              <w:t>Update Session</w:t>
            </w:r>
          </w:p>
        </w:tc>
        <w:tc>
          <w:tcPr>
            <w:tcW w:type="dxa" w:w="2520"/>
          </w:tcPr>
          <w:p>
            <w:r>
              <w:t>Instructor/Admin/Manager</w:t>
            </w:r>
          </w:p>
        </w:tc>
        <w:tc>
          <w:tcPr>
            <w:tcW w:type="dxa" w:w="2520"/>
          </w:tcPr>
          <w:p>
            <w:r>
              <w:t>own/all according to assigned capability</w:t>
            </w:r>
          </w:p>
        </w:tc>
        <w:tc>
          <w:tcPr>
            <w:tcW w:type="dxa" w:w="2520"/>
          </w:tcPr>
          <w:p>
            <w:r>
              <w:t>Hard resource/organization rules apply</w:t>
            </w:r>
          </w:p>
        </w:tc>
      </w:tr>
      <w:tr>
        <w:tc>
          <w:tcPr>
            <w:tcW w:type="dxa" w:w="2520"/>
          </w:tcPr>
          <w:p>
            <w:r>
              <w:t>Lifecycle</w:t>
            </w:r>
          </w:p>
        </w:tc>
        <w:tc>
          <w:tcPr>
            <w:tcW w:type="dxa" w:w="2520"/>
          </w:tcPr>
          <w:p>
            <w:r>
              <w:t>Explicitly authorized Host/Instructor/Admin/Manager/System</w:t>
            </w:r>
          </w:p>
        </w:tc>
        <w:tc>
          <w:tcPr>
            <w:tcW w:type="dxa" w:w="2520"/>
          </w:tcPr>
          <w:p>
            <w:r>
              <w:t>resource/session scope</w:t>
            </w:r>
          </w:p>
        </w:tc>
        <w:tc>
          <w:tcPr>
            <w:tcW w:type="dxa" w:w="2520"/>
          </w:tcPr>
          <w:p>
            <w:r>
              <w:t>No role alone implies lifecycle authority</w:t>
            </w:r>
          </w:p>
        </w:tc>
      </w:tr>
      <w:tr>
        <w:tc>
          <w:tcPr>
            <w:tcW w:type="dxa" w:w="2520"/>
          </w:tcPr>
          <w:p>
            <w:r>
              <w:t>Create Session Enrollment</w:t>
            </w:r>
          </w:p>
        </w:tc>
        <w:tc>
          <w:tcPr>
            <w:tcW w:type="dxa" w:w="2520"/>
          </w:tcPr>
          <w:p>
            <w:r>
              <w:t>Agent/Learner</w:t>
            </w:r>
          </w:p>
        </w:tc>
        <w:tc>
          <w:tcPr>
            <w:tcW w:type="dxa" w:w="2520"/>
          </w:tcPr>
          <w:p>
            <w:r>
              <w:t>own</w:t>
            </w:r>
          </w:p>
        </w:tc>
        <w:tc>
          <w:tcPr>
            <w:tcW w:type="dxa" w:w="2520"/>
          </w:tcPr>
          <w:p>
            <w:r>
              <w:t>Cannot self-promote lifecycle</w:t>
            </w:r>
          </w:p>
        </w:tc>
      </w:tr>
      <w:tr>
        <w:tc>
          <w:tcPr>
            <w:tcW w:type="dxa" w:w="2520"/>
          </w:tcPr>
          <w:p>
            <w:r>
              <w:t>View Session Enrollment</w:t>
            </w:r>
          </w:p>
        </w:tc>
        <w:tc>
          <w:tcPr>
            <w:tcW w:type="dxa" w:w="2520"/>
          </w:tcPr>
          <w:p>
            <w:r>
              <w:t>Agent/Learner + explicitly authorized internal roles</w:t>
            </w:r>
          </w:p>
        </w:tc>
        <w:tc>
          <w:tcPr>
            <w:tcW w:type="dxa" w:w="2520"/>
          </w:tcPr>
          <w:p>
            <w:r>
              <w:t>own/resource</w:t>
            </w:r>
          </w:p>
        </w:tc>
        <w:tc>
          <w:tcPr>
            <w:tcW w:type="dxa" w:w="2520"/>
          </w:tcPr>
          <w:p>
            <w:r>
              <w:t>Domain scope applies</w:t>
            </w:r>
          </w:p>
        </w:tc>
      </w:tr>
      <w:tr>
        <w:tc>
          <w:tcPr>
            <w:tcW w:type="dxa" w:w="2520"/>
          </w:tcPr>
          <w:p>
            <w:r>
              <w:t>Access Session</w:t>
            </w:r>
          </w:p>
        </w:tc>
        <w:tc>
          <w:tcPr>
            <w:tcW w:type="dxa" w:w="2520"/>
          </w:tcPr>
          <w:p>
            <w:r>
              <w:t>Active enrolled learner + explicitly authorized internal actor</w:t>
            </w:r>
          </w:p>
        </w:tc>
        <w:tc>
          <w:tcPr>
            <w:tcW w:type="dxa" w:w="2520"/>
          </w:tcPr>
          <w:p>
            <w:r>
              <w:t>own/resource</w:t>
            </w:r>
          </w:p>
        </w:tc>
        <w:tc>
          <w:tcPr>
            <w:tcW w:type="dxa" w:w="2520"/>
          </w:tcPr>
          <w:p>
            <w:r>
              <w:t>ACTIVE enrollment/eligibility required</w:t>
            </w:r>
          </w:p>
        </w:tc>
      </w:tr>
      <w:tr>
        <w:tc>
          <w:tcPr>
            <w:tcW w:type="dxa" w:w="2520"/>
          </w:tcPr>
          <w:p>
            <w:r>
              <w:t>Provider Manage</w:t>
            </w:r>
          </w:p>
        </w:tc>
        <w:tc>
          <w:tcPr>
            <w:tcW w:type="dxa" w:w="2520"/>
          </w:tcPr>
          <w:p>
            <w:r>
              <w:t>Explicit Host/privileged actor/Admin/Manager if assigned</w:t>
            </w:r>
          </w:p>
        </w:tc>
        <w:tc>
          <w:tcPr>
            <w:tcW w:type="dxa" w:w="2520"/>
          </w:tcPr>
          <w:p>
            <w:r>
              <w:t>resource</w:t>
            </w:r>
          </w:p>
        </w:tc>
        <w:tc>
          <w:tcPr>
            <w:tcW w:type="dxa" w:w="2520"/>
          </w:tcPr>
          <w:p>
            <w:r>
              <w:t>Not inherited from Instructor</w:t>
            </w:r>
          </w:p>
        </w:tc>
      </w:tr>
      <w:tr>
        <w:tc>
          <w:tcPr>
            <w:tcW w:type="dxa" w:w="2520"/>
          </w:tcPr>
          <w:p>
            <w:r>
              <w:t>Evidence Read</w:t>
            </w:r>
          </w:p>
        </w:tc>
        <w:tc>
          <w:tcPr>
            <w:tcW w:type="dxa" w:w="2520"/>
          </w:tcPr>
          <w:p>
            <w:r>
              <w:t>Learner own + authorized internal roles</w:t>
            </w:r>
          </w:p>
        </w:tc>
        <w:tc>
          <w:tcPr>
            <w:tcW w:type="dxa" w:w="2520"/>
          </w:tcPr>
          <w:p>
            <w:r>
              <w:t>own/resource</w:t>
            </w:r>
          </w:p>
        </w:tc>
        <w:tc>
          <w:tcPr>
            <w:tcW w:type="dxa" w:w="2520"/>
          </w:tcPr>
          <w:p>
            <w:r>
              <w:t>Historical evidence protected</w:t>
            </w:r>
          </w:p>
        </w:tc>
      </w:tr>
      <w:tr>
        <w:tc>
          <w:tcPr>
            <w:tcW w:type="dxa" w:w="2520"/>
          </w:tcPr>
          <w:p>
            <w:r>
              <w:t>Attendance Review</w:t>
            </w:r>
          </w:p>
        </w:tc>
        <w:tc>
          <w:tcPr>
            <w:tcW w:type="dxa" w:w="2520"/>
          </w:tcPr>
          <w:p>
            <w:r>
              <w:t>Explicit Instructor/authorized Learning role</w:t>
            </w:r>
          </w:p>
        </w:tc>
        <w:tc>
          <w:tcPr>
            <w:tcW w:type="dxa" w:w="2520"/>
          </w:tcPr>
          <w:p>
            <w:r>
              <w:t>resource</w:t>
            </w:r>
          </w:p>
        </w:tc>
        <w:tc>
          <w:tcPr>
            <w:tcW w:type="dxa" w:w="2520"/>
          </w:tcPr>
          <w:p>
            <w:r>
              <w:t>Override policy remains separate</w:t>
            </w:r>
          </w:p>
        </w:tc>
      </w:tr>
      <w:tr>
        <w:tc>
          <w:tcPr>
            <w:tcW w:type="dxa" w:w="2520"/>
          </w:tcPr>
          <w:p>
            <w:r>
              <w:t>Completion Evaluate</w:t>
            </w:r>
          </w:p>
        </w:tc>
        <w:tc>
          <w:tcPr>
            <w:tcW w:type="dxa" w:w="2520"/>
          </w:tcPr>
          <w:p>
            <w:r>
              <w:t>Explicit Instructor/authorized Learning role/System</w:t>
            </w:r>
          </w:p>
        </w:tc>
        <w:tc>
          <w:tcPr>
            <w:tcW w:type="dxa" w:w="2520"/>
          </w:tcPr>
          <w:p>
            <w:r>
              <w:t>resource</w:t>
            </w:r>
          </w:p>
        </w:tc>
        <w:tc>
          <w:tcPr>
            <w:tcW w:type="dxa" w:w="2520"/>
          </w:tcPr>
          <w:p>
            <w:r>
              <w:t>Does not imply Awarding authority</w:t>
            </w:r>
          </w:p>
        </w:tc>
      </w:tr>
      <w:tr>
        <w:tc>
          <w:tcPr>
            <w:tcW w:type="dxa" w:w="2520"/>
          </w:tcPr>
          <w:p>
            <w:r>
              <w:t>Artifact Read</w:t>
            </w:r>
          </w:p>
        </w:tc>
        <w:tc>
          <w:tcPr>
            <w:tcW w:type="dxa" w:w="2520"/>
          </w:tcPr>
          <w:p>
            <w:r>
              <w:t>Learner + authorized roles subject to policy</w:t>
            </w:r>
          </w:p>
        </w:tc>
        <w:tc>
          <w:tcPr>
            <w:tcW w:type="dxa" w:w="2520"/>
          </w:tcPr>
          <w:p>
            <w:r>
              <w:t>resource/visibility</w:t>
            </w:r>
          </w:p>
        </w:tc>
        <w:tc>
          <w:tcPr>
            <w:tcW w:type="dxa" w:w="2520"/>
          </w:tcPr>
          <w:p>
            <w:r>
              <w:t>Current artifact-read behavior needs final release rule</w:t>
            </w:r>
          </w:p>
        </w:tc>
      </w:tr>
      <w:tr>
        <w:tc>
          <w:tcPr>
            <w:tcW w:type="dxa" w:w="2520"/>
          </w:tcPr>
          <w:p>
            <w:r>
              <w:t>Host Session</w:t>
            </w:r>
          </w:p>
        </w:tc>
        <w:tc>
          <w:tcPr>
            <w:tcW w:type="dxa" w:w="2520"/>
          </w:tcPr>
          <w:p>
            <w:r>
              <w:t>Explicit Host capability</w:t>
            </w:r>
          </w:p>
        </w:tc>
        <w:tc>
          <w:tcPr>
            <w:tcW w:type="dxa" w:w="2520"/>
          </w:tcPr>
          <w:p>
            <w:r>
              <w:t>resource</w:t>
            </w:r>
          </w:p>
        </w:tc>
        <w:tc>
          <w:tcPr>
            <w:tcW w:type="dxa" w:w="2520"/>
          </w:tcPr>
          <w:p>
            <w:r>
              <w:t>MADCR-054 separate from Instructor</w:t>
            </w:r>
          </w:p>
        </w:tc>
      </w:tr>
      <w:tr>
        <w:tc>
          <w:tcPr>
            <w:tcW w:type="dxa" w:w="2520"/>
          </w:tcPr>
          <w:p>
            <w:r>
              <w:t>Instructor Session</w:t>
            </w:r>
          </w:p>
        </w:tc>
        <w:tc>
          <w:tcPr>
            <w:tcW w:type="dxa" w:w="2520"/>
          </w:tcPr>
          <w:p>
            <w:r>
              <w:t>Explicit Instructor capability</w:t>
            </w:r>
          </w:p>
        </w:tc>
        <w:tc>
          <w:tcPr>
            <w:tcW w:type="dxa" w:w="2520"/>
          </w:tcPr>
          <w:p>
            <w:r>
              <w:t>resource</w:t>
            </w:r>
          </w:p>
        </w:tc>
        <w:tc>
          <w:tcPr>
            <w:tcW w:type="dxa" w:w="2520"/>
          </w:tcPr>
          <w:p>
            <w:r>
              <w:t>MADCR-054 separate from Host</w:t>
            </w:r>
          </w:p>
        </w:tc>
      </w:tr>
    </w:tbl>
    <w:p>
      <w:pPr>
        <w:pStyle w:val="Heading1"/>
      </w:pPr>
      <w:r>
        <w:t>10. RLS / Application Enforcement</w:t>
      </w:r>
    </w:p>
    <w:p>
      <w:pPr>
        <w:pStyle w:val="ListBullet"/>
      </w:pPr>
      <w:r>
        <w:t>Platform RBAC is evaluated first; RLS is the second enforcement layer.</w:t>
      </w:r>
    </w:p>
    <w:p>
      <w:pPr>
        <w:pStyle w:val="ListBullet"/>
      </w:pPr>
      <w:r>
        <w:t>granted_scope remains only all/own/none.</w:t>
      </w:r>
    </w:p>
    <w:p>
      <w:pPr>
        <w:pStyle w:val="ListBullet"/>
      </w:pPr>
      <w:r>
        <w:t>Organization authorization is a second domain-specific layer.</w:t>
      </w:r>
    </w:p>
    <w:p>
      <w:pPr>
        <w:pStyle w:val="ListBullet"/>
      </w:pPr>
      <w:r>
        <w:t>PUBLIC visibility does not bypass protected mutation permissions.</w:t>
      </w:r>
    </w:p>
    <w:p>
      <w:pPr>
        <w:pStyle w:val="ListBullet"/>
      </w:pPr>
      <w:r>
        <w:t>ORGANIZATION visibility requires authoritative organization membership/authority against learning_sessions.organization_id.</w:t>
      </w:r>
    </w:p>
    <w:p>
      <w:pPr>
        <w:pStyle w:val="ListBullet"/>
      </w:pPr>
      <w:r>
        <w:t>PRIVATE access requires explicit eligibility/resource context; authentication alone is insufficient.</w:t>
      </w:r>
    </w:p>
    <w:p>
      <w:pPr>
        <w:pStyle w:val="ListBullet"/>
      </w:pPr>
      <w:r>
        <w:t>PARTNER has no physical Session relation in MVP and must not be accidentally treated as public.</w:t>
      </w:r>
    </w:p>
    <w:p>
      <w:pPr>
        <w:pStyle w:val="ListBullet"/>
      </w:pPr>
      <w:r>
        <w:t>Agent hard ownership cannot be bypassed by granted_scope=all where governing rules prohibit it.</w:t>
      </w:r>
    </w:p>
    <w:p>
      <w:pPr>
        <w:pStyle w:val="ListBullet"/>
      </w:pPr>
      <w:r>
        <w:t>Provider external IDs are not authorization proof.</w:t>
      </w:r>
    </w:p>
    <w:p>
      <w:pPr>
        <w:pStyle w:val="ListBullet"/>
      </w:pPr>
      <w:r>
        <w:t>Host and Instructor checks remain separate.</w:t>
      </w:r>
    </w:p>
    <w:p>
      <w:pPr>
        <w:pStyle w:val="Heading1"/>
      </w:pPr>
      <w:r>
        <w:t>11. TECH-12 Remediation Carry-Forward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Finding</w:t>
            </w:r>
          </w:p>
        </w:tc>
        <w:tc>
          <w:tcPr>
            <w:tcW w:type="dxa" w:w="5040"/>
            <w:shd w:fill="D9EAF7"/>
          </w:tcPr>
          <w:p>
            <w:r>
              <w:t>TECH-20 treatment</w:t>
            </w:r>
          </w:p>
        </w:tc>
      </w:tr>
      <w:tr>
        <w:tc>
          <w:tcPr>
            <w:tcW w:type="dxa" w:w="5040"/>
          </w:tcPr>
          <w:p>
            <w:r>
              <w:t>T12-01 learner lifecycle self-update</w:t>
            </w:r>
          </w:p>
        </w:tc>
        <w:tc>
          <w:tcPr>
            <w:tcW w:type="dxa" w:w="5040"/>
          </w:tcPr>
          <w:p>
            <w:r>
              <w:t>Final candidate must enforce server/governed lifecycle; no generic learner status UPDATE permission.</w:t>
            </w:r>
          </w:p>
        </w:tc>
      </w:tr>
      <w:tr>
        <w:tc>
          <w:tcPr>
            <w:tcW w:type="dxa" w:w="5040"/>
          </w:tcPr>
          <w:p>
            <w:r>
              <w:t>T12-02 organization membership bypass</w:t>
            </w:r>
          </w:p>
        </w:tc>
        <w:tc>
          <w:tcPr>
            <w:tcW w:type="dxa" w:w="5040"/>
          </w:tcPr>
          <w:p>
            <w:r>
              <w:t>Create/update Session path must validate authoritative organization membership/authority server-side.</w:t>
            </w:r>
          </w:p>
        </w:tc>
      </w:tr>
      <w:tr>
        <w:tc>
          <w:tcPr>
            <w:tcW w:type="dxa" w:w="5040"/>
          </w:tcPr>
          <w:p>
            <w:r>
              <w:t>T12-03 provider binding active uniqueness</w:t>
            </w:r>
          </w:p>
        </w:tc>
        <w:tc>
          <w:tcPr>
            <w:tcW w:type="dxa" w:w="5040"/>
          </w:tcPr>
          <w:p>
            <w:r>
              <w:t>Final migration candidate must enforce one active/pending provider binding per Session.</w:t>
            </w:r>
          </w:p>
        </w:tc>
      </w:tr>
      <w:tr>
        <w:tc>
          <w:tcPr>
            <w:tcW w:type="dxa" w:w="5040"/>
          </w:tcPr>
          <w:p>
            <w:r>
              <w:t>T12-04 non-idempotent SQL policy creation</w:t>
            </w:r>
          </w:p>
        </w:tc>
        <w:tc>
          <w:tcPr>
            <w:tcW w:type="dxa" w:w="5040"/>
          </w:tcPr>
          <w:p>
            <w:r>
              <w:t>Final migration revision must use controlled/idempotent migration conventions.</w:t>
            </w:r>
          </w:p>
        </w:tc>
      </w:tr>
      <w:tr>
        <w:tc>
          <w:tcPr>
            <w:tcW w:type="dxa" w:w="5040"/>
          </w:tcPr>
          <w:p>
            <w:r>
              <w:t>T12-05 PENDING uniqueness interpretation</w:t>
            </w:r>
          </w:p>
        </w:tc>
        <w:tc>
          <w:tcPr>
            <w:tcW w:type="dxa" w:w="5040"/>
          </w:tcPr>
          <w:p>
            <w:r>
              <w:t>Keep explicit and consistent with chosen enrollment lifecycle implementation; do not silently mix policy variants.</w:t>
            </w:r>
          </w:p>
        </w:tc>
      </w:tr>
      <w:tr>
        <w:tc>
          <w:tcPr>
            <w:tcW w:type="dxa" w:w="5040"/>
          </w:tcPr>
          <w:p>
            <w:r>
              <w:t>T12-06 PARTNER physical relation</w:t>
            </w:r>
          </w:p>
        </w:tc>
        <w:tc>
          <w:tcPr>
            <w:tcW w:type="dxa" w:w="5040"/>
          </w:tcPr>
          <w:p>
            <w:r>
              <w:t>Accepted MVP limitation; no Partner table/relation added.</w:t>
            </w:r>
          </w:p>
        </w:tc>
      </w:tr>
    </w:tbl>
    <w:p>
      <w:pPr>
        <w:pStyle w:val="Heading1"/>
      </w:pPr>
      <w:r>
        <w:t>12. Gate Result</w:t>
      </w:r>
    </w:p>
    <w:p>
      <w:r>
        <w:t>TECH-20 = PASS WITH ONE BOUNDED OPEN DECISION. The exact current permission catalogue has now been recovered and inspected. The evidence gap is closed. The remaining issue is not 'where are the existing IDs?' but 'which approved physical namespace should be used to register the new Session permission family?' The source strongly supports extending the Learning/M04 family without reusing existing IDs, but it does not explicitly govern the namespace choice.</w:t>
      </w:r>
    </w:p>
    <w:p>
      <w:pPr>
        <w:pStyle w:val="Heading1"/>
      </w:pPr>
      <w:r>
        <w:t>13. User Open Decision — Required</w:t>
      </w:r>
    </w:p>
    <w:p>
      <w:r>
        <w:t>Please approve one bounded choice before I finalize the physical permission rows and role_permissions mapping: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Decision</w:t>
            </w:r>
          </w:p>
        </w:tc>
        <w:tc>
          <w:tcPr>
            <w:tcW w:type="dxa" w:w="5040"/>
            <w:shd w:fill="D9EAF7"/>
          </w:tcPr>
          <w:p>
            <w:r>
              <w:t>Recommendation</w:t>
            </w:r>
          </w:p>
        </w:tc>
      </w:tr>
      <w:tr>
        <w:tc>
          <w:tcPr>
            <w:tcW w:type="dxa" w:w="5040"/>
          </w:tcPr>
          <w:p>
            <w:r>
              <w:t>A — Extend M04 Learning namespace with new Session-specific permission rows</w:t>
            </w:r>
          </w:p>
        </w:tc>
        <w:tc>
          <w:tcPr>
            <w:tcW w:type="dxa" w:w="5040"/>
          </w:tcPr>
          <w:p>
            <w:r>
              <w:t>RECOMMENDED</w:t>
            </w:r>
          </w:p>
        </w:tc>
      </w:tr>
      <w:tr>
        <w:tc>
          <w:tcPr>
            <w:tcW w:type="dxa" w:w="5040"/>
          </w:tcPr>
          <w:p>
            <w:r>
              <w:t>B — Introduce a new module code/permission namespace for Learning Session</w:t>
            </w:r>
          </w:p>
        </w:tc>
        <w:tc>
          <w:tcPr>
            <w:tcW w:type="dxa" w:w="5040"/>
          </w:tcPr>
          <w:p>
            <w:r>
              <w:t>Not recommended unless a separate module-governance reason exists</w:t>
            </w:r>
          </w:p>
        </w:tc>
      </w:tr>
    </w:tbl>
    <w:p>
      <w:r>
        <w:t>Option C (reuse M04 Course permissions) and Option D (reuse M05 Event permissions) are rejected because they violate the source-established semantic boundaries between Course, Session and Event.</w:t>
      </w:r>
    </w:p>
    <w:p>
      <w:pPr>
        <w:pStyle w:val="Heading1"/>
      </w:pPr>
      <w:r>
        <w:t>14. What Happens After Approval</w:t>
      </w:r>
    </w:p>
    <w:p>
      <w:pPr>
        <w:pStyle w:val="ListNumber"/>
      </w:pPr>
      <w:r>
        <w:t>Finalize the chosen physical permission identifiers and catalogue rows.</w:t>
      </w:r>
    </w:p>
    <w:p>
      <w:pPr>
        <w:pStyle w:val="ListNumber"/>
      </w:pPr>
      <w:r>
        <w:t>Finalize role_permissions candidate mapping without assigning Host/Instructor inheritance incorrectly.</w:t>
      </w:r>
    </w:p>
    <w:p>
      <w:pPr>
        <w:pStyle w:val="ListNumber"/>
      </w:pPr>
      <w:r>
        <w:t>Reconcile exact RLS policy checks against M10/M12 conventions.</w:t>
      </w:r>
    </w:p>
    <w:p>
      <w:pPr>
        <w:pStyle w:val="ListNumber"/>
      </w:pPr>
      <w:r>
        <w:t>Revise the frozen migration candidate only if the authorization/RLS changes require it.</w:t>
      </w:r>
    </w:p>
    <w:p>
      <w:pPr>
        <w:pStyle w:val="ListNumber"/>
      </w:pPr>
      <w:r>
        <w:t>Run static verification again before staging.</w:t>
      </w:r>
    </w:p>
    <w:p>
      <w:pPr>
        <w:pStyle w:val="ListNumber"/>
      </w:pPr>
      <w:r>
        <w:t>Keep production execution unauthorized until PostgreSQL runtime evidence passes.</w:t>
      </w:r>
    </w:p>
    <w:p>
      <w:pPr>
        <w:pStyle w:val="Heading1"/>
      </w:pPr>
      <w:r>
        <w:t>15. Traceability</w:t>
      </w:r>
    </w:p>
    <w:p>
      <w:pPr>
        <w:pStyle w:val="ListBullet"/>
      </w:pPr>
      <w:r>
        <w:t>Authorization-Access-Control-Specification-v1_1-FINAL.md — direct source catalogue inspected.</w:t>
      </w:r>
    </w:p>
    <w:p>
      <w:pPr>
        <w:pStyle w:val="ListBullet"/>
      </w:pPr>
      <w:r>
        <w:t>0002_m10_rbac_foundation__1_.sql — physical RBAC structure and scope model inspected.</w:t>
      </w:r>
    </w:p>
    <w:p>
      <w:pPr>
        <w:pStyle w:val="ListBullet"/>
      </w:pPr>
      <w:r>
        <w:t>MP-10-RBAC-Module-Planning-v1_0-FINAL.md — M10 permission registration responsibility.</w:t>
      </w:r>
    </w:p>
    <w:p>
      <w:pPr>
        <w:pStyle w:val="ListBullet"/>
      </w:pPr>
      <w:r>
        <w:t>AEP4 STEP-10 RBAC / Permission Impact — conceptual Session capability families.</w:t>
      </w:r>
    </w:p>
    <w:p>
      <w:pPr>
        <w:pStyle w:val="ListBullet"/>
      </w:pPr>
      <w:r>
        <w:t>MADCR-053 — governing Capability + Permission + Scope taxonomy.</w:t>
      </w:r>
    </w:p>
    <w:p>
      <w:pPr>
        <w:pStyle w:val="ListBullet"/>
      </w:pPr>
      <w:r>
        <w:t>MADCR-054 — governing Host/Instructor separation; physical RBAC schema/cardinality non-decision.</w:t>
      </w:r>
    </w:p>
    <w:p>
      <w:pPr>
        <w:pStyle w:val="ListBullet"/>
      </w:pPr>
      <w:r>
        <w:t>TECH-12 — migration remediation findings.</w:t>
      </w:r>
    </w:p>
    <w:p>
      <w:pPr>
        <w:pStyle w:val="ListBullet"/>
      </w:pPr>
      <w:r>
        <w:t>TECH-13 — frozen migration and authorization gate.</w:t>
      </w:r>
    </w:p>
    <w:p>
      <w:pPr>
        <w:pStyle w:val="ListBullet"/>
      </w:pPr>
      <w:r>
        <w:t>TECH-14 — runtime verification gate.</w:t>
      </w:r>
    </w:p>
    <w:p>
      <w:pPr>
        <w:pStyle w:val="ListBullet"/>
      </w:pPr>
      <w:r>
        <w:t>TECH-19-R1 — corrected physical authorization/RLS boundary.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