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TECH-23</w:t>
      </w:r>
    </w:p>
    <w:p>
      <w:pPr>
        <w:jc w:val="center"/>
      </w:pPr>
      <w:r>
        <w:rPr>
          <w:i/>
        </w:rPr>
        <w:t>Physical Session Assignment Schema &amp; RLS Specification</w:t>
      </w:r>
    </w:p>
    <w:p>
      <w:r>
        <w:rPr>
          <w:b/>
        </w:rPr>
        <w:t xml:space="preserve">Status: </w:t>
      </w:r>
      <w:r>
        <w:t>PASS WITH CONTROLLED CARDINALITY / IMPLEMENTATION RESIDUALS</w:t>
      </w:r>
    </w:p>
    <w:p>
      <w:pPr>
        <w:pStyle w:val="Heading1"/>
      </w:pPr>
      <w:r>
        <w:t>1. Decision Applied</w:t>
      </w:r>
    </w:p>
    <w:p>
      <w:r>
        <w:t>TECH-22 Option A is approved by the user: use a resource-level Session assignment relation to attach explicit HOST and/or INSTRUCTOR capabilities to an actor for a Learning Session. This document now defines the physical design candidate and RLS boundary.</w:t>
      </w:r>
    </w:p>
    <w:p>
      <w:r>
        <w:t>This specification does not change MADCR-054. It operationalizes its explicit boundary: Host and Instructor are separate capabilities, an actor may hold both only through explicit authorization, and authority is bounded to the Session/resource scope.</w:t>
      </w:r>
    </w:p>
    <w:p>
      <w:r>
        <w:t>The source does not provide an existing physical assignment table or an authoritative maximum number of Hosts/Instructors. Therefore this artifact deliberately uses 0..N resource assignments and does not invent a one-host/one-instructor restriction.</w:t>
      </w:r>
    </w:p>
    <w:p>
      <w:pPr>
        <w:pStyle w:val="Heading1"/>
      </w:pPr>
      <w:r>
        <w:t>2. Source-Grounded Constraints</w:t>
      </w:r>
    </w:p>
    <w:p>
      <w:pPr>
        <w:pStyle w:val="ListBullet"/>
      </w:pPr>
      <w:r>
        <w:t>MADCR-054 = APPROVED/GOVERNING: Host ≠ Instructor; dual capability requires explicit authorization.</w:t>
      </w:r>
    </w:p>
    <w:p>
      <w:pPr>
        <w:pStyle w:val="ListBullet"/>
      </w:pPr>
      <w:r>
        <w:t>MADCR-053 = APPROVED/GOVERNING: Capability + Permission + Scope; Role is actor grouping.</w:t>
      </w:r>
    </w:p>
    <w:p>
      <w:pPr>
        <w:pStyle w:val="ListBullet"/>
      </w:pPr>
      <w:r>
        <w:t>Existing role_permissions is role-level and uses granted_scope all/own/none; it cannot express actor X → Session Y assignment.</w:t>
      </w:r>
    </w:p>
    <w:p>
      <w:pPr>
        <w:pStyle w:val="ListBullet"/>
      </w:pPr>
      <w:r>
        <w:t>TECH-21 closes the M04 Learning permission namespace decision; Session-specific permission rows remain the authorization vocabulary.</w:t>
      </w:r>
    </w:p>
    <w:p>
      <w:pPr>
        <w:pStyle w:val="ListBullet"/>
      </w:pPr>
      <w:r>
        <w:t>Session ↔ Organization = 0..1 nullable organization_id.</w:t>
      </w:r>
    </w:p>
    <w:p>
      <w:pPr>
        <w:pStyle w:val="ListBullet"/>
      </w:pPr>
      <w:r>
        <w:t>Session ↔ Event = 0..1 nullable event_id.</w:t>
      </w:r>
    </w:p>
    <w:p>
      <w:pPr>
        <w:pStyle w:val="ListBullet"/>
      </w:pPr>
      <w:r>
        <w:t>Session ↔ Partner = no physical relation in MVP.</w:t>
      </w:r>
    </w:p>
    <w:p>
      <w:pPr>
        <w:pStyle w:val="ListBullet"/>
      </w:pPr>
      <w:r>
        <w:t>PRIVATE = no dedicated audience table in MVP.</w:t>
      </w:r>
    </w:p>
    <w:p>
      <w:pPr>
        <w:pStyle w:val="ListBullet"/>
      </w:pPr>
      <w:r>
        <w:t>RLS is the second enforcement layer; client-supplied actor/resource/organization identifiers are not authorization proof.</w:t>
      </w:r>
    </w:p>
    <w:p>
      <w:pPr>
        <w:pStyle w:val="Heading1"/>
      </w:pPr>
      <w:r>
        <w:t>3. Physical Entity Candidate</w:t>
      </w:r>
    </w:p>
    <w:p>
      <w:r>
        <w:t>Recommended entity name: learning_session_assignments (final physical naming remains subject to project SQL naming convention verification). The entity represents explicit resource-level authorization assignment, not a new platform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Column concept</w:t>
            </w:r>
          </w:p>
        </w:tc>
        <w:tc>
          <w:tcPr>
            <w:tcW w:type="dxa" w:w="2520"/>
            <w:shd w:fill="D9EAF7"/>
          </w:tcPr>
          <w:p>
            <w:r>
              <w:t>Type / constraint candidate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  <w:tc>
          <w:tcPr>
            <w:tcW w:type="dxa" w:w="2520"/>
            <w:shd w:fill="D9EAF7"/>
          </w:tcPr>
          <w:p>
            <w:r>
              <w:t>State</w:t>
            </w:r>
          </w:p>
        </w:tc>
      </w:tr>
      <w:tr>
        <w:tc>
          <w:tcPr>
            <w:tcW w:type="dxa" w:w="2520"/>
          </w:tcPr>
          <w:p>
            <w:r>
              <w:t>id</w:t>
            </w:r>
          </w:p>
        </w:tc>
        <w:tc>
          <w:tcPr>
            <w:tcW w:type="dxa" w:w="2520"/>
          </w:tcPr>
          <w:p>
            <w:r>
              <w:t>UUID PK</w:t>
            </w:r>
          </w:p>
        </w:tc>
        <w:tc>
          <w:tcPr>
            <w:tcW w:type="dxa" w:w="2520"/>
          </w:tcPr>
          <w:p>
            <w:r>
              <w:t>Assignment identity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session_id</w:t>
            </w:r>
          </w:p>
        </w:tc>
        <w:tc>
          <w:tcPr>
            <w:tcW w:type="dxa" w:w="2520"/>
          </w:tcPr>
          <w:p>
            <w:r>
              <w:t>UUID NOT NULL FK → learning_sessions.id</w:t>
            </w:r>
          </w:p>
        </w:tc>
        <w:tc>
          <w:tcPr>
            <w:tcW w:type="dxa" w:w="2520"/>
          </w:tcPr>
          <w:p>
            <w:r>
              <w:t>Target Session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actor_id</w:t>
            </w:r>
          </w:p>
        </w:tc>
        <w:tc>
          <w:tcPr>
            <w:tcW w:type="dxa" w:w="2520"/>
          </w:tcPr>
          <w:p>
            <w:r>
              <w:t>UUID NOT NULL FK → users/auth principal</w:t>
            </w:r>
          </w:p>
        </w:tc>
        <w:tc>
          <w:tcPr>
            <w:tcW w:type="dxa" w:w="2520"/>
          </w:tcPr>
          <w:p>
            <w:r>
              <w:t>Authorized actor</w:t>
            </w:r>
          </w:p>
        </w:tc>
        <w:tc>
          <w:tcPr>
            <w:tcW w:type="dxa" w:w="2520"/>
          </w:tcPr>
          <w:p>
            <w:r>
              <w:t>RECOMMENDED; exact actor FK target must follow current user identity convention</w:t>
            </w:r>
          </w:p>
        </w:tc>
      </w:tr>
      <w:tr>
        <w:tc>
          <w:tcPr>
            <w:tcW w:type="dxa" w:w="2520"/>
          </w:tcPr>
          <w:p>
            <w:r>
              <w:t>capability</w:t>
            </w:r>
          </w:p>
        </w:tc>
        <w:tc>
          <w:tcPr>
            <w:tcW w:type="dxa" w:w="2520"/>
          </w:tcPr>
          <w:p>
            <w:r>
              <w:t>enum/text CHECK: HOST | INSTRUCTOR</w:t>
            </w:r>
          </w:p>
        </w:tc>
        <w:tc>
          <w:tcPr>
            <w:tcW w:type="dxa" w:w="2520"/>
          </w:tcPr>
          <w:p>
            <w:r>
              <w:t>Explicit capability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ACTIVE | REVOKED (or equivalent controlled state)</w:t>
            </w:r>
          </w:p>
        </w:tc>
        <w:tc>
          <w:tcPr>
            <w:tcW w:type="dxa" w:w="2520"/>
          </w:tcPr>
          <w:p>
            <w:r>
              <w:t>Current assignment state</w:t>
            </w:r>
          </w:p>
        </w:tc>
        <w:tc>
          <w:tcPr>
            <w:tcW w:type="dxa" w:w="2520"/>
          </w:tcPr>
          <w:p>
            <w:r>
              <w:t>RECOMMENDED; exact lifecycle values downstream</w:t>
            </w:r>
          </w:p>
        </w:tc>
      </w:tr>
      <w:tr>
        <w:tc>
          <w:tcPr>
            <w:tcW w:type="dxa" w:w="2520"/>
          </w:tcPr>
          <w:p>
            <w:r>
              <w:t>created_at</w:t>
            </w:r>
          </w:p>
        </w:tc>
        <w:tc>
          <w:tcPr>
            <w:tcW w:type="dxa" w:w="2520"/>
          </w:tcPr>
          <w:p>
            <w:r>
              <w:t>timestamp</w:t>
            </w:r>
          </w:p>
        </w:tc>
        <w:tc>
          <w:tcPr>
            <w:tcW w:type="dxa" w:w="2520"/>
          </w:tcPr>
          <w:p>
            <w:r>
              <w:t>Audit creation time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created_by</w:t>
            </w:r>
          </w:p>
        </w:tc>
        <w:tc>
          <w:tcPr>
            <w:tcW w:type="dxa" w:w="2520"/>
          </w:tcPr>
          <w:p>
            <w:r>
              <w:t>UUID / actor reference</w:t>
            </w:r>
          </w:p>
        </w:tc>
        <w:tc>
          <w:tcPr>
            <w:tcW w:type="dxa" w:w="2520"/>
          </w:tcPr>
          <w:p>
            <w:r>
              <w:t>Audit creator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revoked_at</w:t>
            </w:r>
          </w:p>
        </w:tc>
        <w:tc>
          <w:tcPr>
            <w:tcW w:type="dxa" w:w="2520"/>
          </w:tcPr>
          <w:p>
            <w:r>
              <w:t>timestamp nullable</w:t>
            </w:r>
          </w:p>
        </w:tc>
        <w:tc>
          <w:tcPr>
            <w:tcW w:type="dxa" w:w="2520"/>
          </w:tcPr>
          <w:p>
            <w:r>
              <w:t>Audit revocation time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  <w:tr>
        <w:tc>
          <w:tcPr>
            <w:tcW w:type="dxa" w:w="2520"/>
          </w:tcPr>
          <w:p>
            <w:r>
              <w:t>revoked_by</w:t>
            </w:r>
          </w:p>
        </w:tc>
        <w:tc>
          <w:tcPr>
            <w:tcW w:type="dxa" w:w="2520"/>
          </w:tcPr>
          <w:p>
            <w:r>
              <w:t>UUID / actor reference nullable</w:t>
            </w:r>
          </w:p>
        </w:tc>
        <w:tc>
          <w:tcPr>
            <w:tcW w:type="dxa" w:w="2520"/>
          </w:tcPr>
          <w:p>
            <w:r>
              <w:t>Audit revoker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</w:tr>
    </w:tbl>
    <w:p>
      <w:pPr>
        <w:pStyle w:val="Heading1"/>
      </w:pPr>
      <w:r>
        <w:t>4. Cardinality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Relationship</w:t>
            </w:r>
          </w:p>
        </w:tc>
        <w:tc>
          <w:tcPr>
            <w:tcW w:type="dxa" w:w="3360"/>
            <w:shd w:fill="D9EAF7"/>
          </w:tcPr>
          <w:p>
            <w:r>
              <w:t>Candidate cardinality</w:t>
            </w:r>
          </w:p>
        </w:tc>
        <w:tc>
          <w:tcPr>
            <w:tcW w:type="dxa" w:w="3360"/>
            <w:shd w:fill="D9EAF7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Learning Session → Assignment</w:t>
            </w:r>
          </w:p>
        </w:tc>
        <w:tc>
          <w:tcPr>
            <w:tcW w:type="dxa" w:w="3360"/>
          </w:tcPr>
          <w:p>
            <w:r>
              <w:t>0..N</w:t>
            </w:r>
          </w:p>
        </w:tc>
        <w:tc>
          <w:tcPr>
            <w:tcW w:type="dxa" w:w="3360"/>
          </w:tcPr>
          <w:p>
            <w:r>
              <w:t>A Session may have no assigned Host/Instructor while draft/configuration is incomplete, or multiple authorized assignments.</w:t>
            </w:r>
          </w:p>
        </w:tc>
      </w:tr>
      <w:tr>
        <w:tc>
          <w:tcPr>
            <w:tcW w:type="dxa" w:w="3360"/>
          </w:tcPr>
          <w:p>
            <w:r>
              <w:t>Actor → Assignment</w:t>
            </w:r>
          </w:p>
        </w:tc>
        <w:tc>
          <w:tcPr>
            <w:tcW w:type="dxa" w:w="3360"/>
          </w:tcPr>
          <w:p>
            <w:r>
              <w:t>0..N</w:t>
            </w:r>
          </w:p>
        </w:tc>
        <w:tc>
          <w:tcPr>
            <w:tcW w:type="dxa" w:w="3360"/>
          </w:tcPr>
          <w:p>
            <w:r>
              <w:t>An actor may be assigned to multiple Sessions.</w:t>
            </w:r>
          </w:p>
        </w:tc>
      </w:tr>
      <w:tr>
        <w:tc>
          <w:tcPr>
            <w:tcW w:type="dxa" w:w="3360"/>
          </w:tcPr>
          <w:p>
            <w:r>
              <w:t>Session + Actor + Capability</w:t>
            </w:r>
          </w:p>
        </w:tc>
        <w:tc>
          <w:tcPr>
            <w:tcW w:type="dxa" w:w="3360"/>
          </w:tcPr>
          <w:p>
            <w:r>
              <w:t>0..1 active assignment</w:t>
            </w:r>
          </w:p>
        </w:tc>
        <w:tc>
          <w:tcPr>
            <w:tcW w:type="dxa" w:w="3360"/>
          </w:tcPr>
          <w:p>
            <w:r>
              <w:t>Prevents duplicate active assignment for the same actor/capability/resource.</w:t>
            </w:r>
          </w:p>
        </w:tc>
      </w:tr>
      <w:tr>
        <w:tc>
          <w:tcPr>
            <w:tcW w:type="dxa" w:w="3360"/>
          </w:tcPr>
          <w:p>
            <w:r>
              <w:t>Actor → same Session</w:t>
            </w:r>
          </w:p>
        </w:tc>
        <w:tc>
          <w:tcPr>
            <w:tcW w:type="dxa" w:w="3360"/>
          </w:tcPr>
          <w:p>
            <w:r>
              <w:t>0..2 active capability rows</w:t>
            </w:r>
          </w:p>
        </w:tc>
        <w:tc>
          <w:tcPr>
            <w:tcW w:type="dxa" w:w="3360"/>
          </w:tcPr>
          <w:p>
            <w:r>
              <w:t>Allows the governed case where one actor explicitly holds both HOST and INSTRUCTOR.</w:t>
            </w:r>
          </w:p>
        </w:tc>
      </w:tr>
    </w:tbl>
    <w:p>
      <w:r>
        <w:t>Important: 0..N is a design recommendation, not an evidence-backed business maximum. The source does not authorize a maximum number of Hosts or Instructors. Therefore no max=1 rule is introduced.</w:t>
      </w:r>
    </w:p>
    <w:p>
      <w:pPr>
        <w:pStyle w:val="Heading1"/>
      </w:pPr>
      <w:r>
        <w:t>5. Uniqueness / Integrity Rules</w:t>
      </w:r>
    </w:p>
    <w:p>
      <w:pPr>
        <w:pStyle w:val="ListBullet"/>
      </w:pPr>
      <w:r>
        <w:t>Unique active assignment on (session_id, actor_id, capability).</w:t>
      </w:r>
    </w:p>
    <w:p>
      <w:pPr>
        <w:pStyle w:val="ListBullet"/>
      </w:pPr>
      <w:r>
        <w:t>Capability must be exactly HOST or INSTRUCTOR.</w:t>
      </w:r>
    </w:p>
    <w:p>
      <w:pPr>
        <w:pStyle w:val="ListBullet"/>
      </w:pPr>
      <w:r>
        <w:t>An actor may have two active rows for the same Session only when the capabilities differ.</w:t>
      </w:r>
    </w:p>
    <w:p>
      <w:pPr>
        <w:pStyle w:val="ListBullet"/>
      </w:pPr>
      <w:r>
        <w:t>Assignment must reference an existing Learning Session.</w:t>
      </w:r>
    </w:p>
    <w:p>
      <w:pPr>
        <w:pStyle w:val="ListBullet"/>
      </w:pPr>
      <w:r>
        <w:t>Assignment mutation must be privileged and auditable.</w:t>
      </w:r>
    </w:p>
    <w:p>
      <w:pPr>
        <w:pStyle w:val="ListBullet"/>
      </w:pPr>
      <w:r>
        <w:t>Revoked assignments must not satisfy authorization/RLS checks.</w:t>
      </w:r>
    </w:p>
    <w:p>
      <w:pPr>
        <w:pStyle w:val="ListBullet"/>
      </w:pPr>
      <w:r>
        <w:t>Assignment does not itself grant a platform permission; it is a resource-level scope input used together with permission/capability authorization.</w:t>
      </w:r>
    </w:p>
    <w:p>
      <w:pPr>
        <w:pStyle w:val="Heading1"/>
      </w:pPr>
      <w:r>
        <w:t>6. Authorization Evaluation</w:t>
      </w:r>
    </w:p>
    <w:p>
      <w:pPr>
        <w:pStyle w:val="ListNumber"/>
      </w:pPr>
      <w:r>
        <w:t>Authenticate actor.</w:t>
      </w:r>
    </w:p>
    <w:p>
      <w:pPr>
        <w:pStyle w:val="ListNumber"/>
      </w:pPr>
      <w:r>
        <w:t>Resolve platform role/permission capability.</w:t>
      </w:r>
    </w:p>
    <w:p>
      <w:pPr>
        <w:pStyle w:val="ListNumber"/>
      </w:pPr>
      <w:r>
        <w:t>Evaluate granted_scope.</w:t>
      </w:r>
    </w:p>
    <w:p>
      <w:pPr>
        <w:pStyle w:val="ListNumber"/>
      </w:pPr>
      <w:r>
        <w:t>Resolve the target Session.</w:t>
      </w:r>
    </w:p>
    <w:p>
      <w:pPr>
        <w:pStyle w:val="ListNumber"/>
      </w:pPr>
      <w:r>
        <w:t>Resolve explicit Session assignment for HOST or INSTRUCTOR when the operation requires resource-level capability.</w:t>
      </w:r>
    </w:p>
    <w:p>
      <w:pPr>
        <w:pStyle w:val="ListNumber"/>
      </w:pPr>
      <w:r>
        <w:t>Apply Organization/visibility/domain scope.</w:t>
      </w:r>
    </w:p>
    <w:p>
      <w:pPr>
        <w:pStyle w:val="ListNumber"/>
      </w:pPr>
      <w:r>
        <w:t>Apply Commercial Entitlement where paid access is relevant.</w:t>
      </w:r>
    </w:p>
    <w:p>
      <w:pPr>
        <w:pStyle w:val="ListNumber"/>
      </w:pPr>
      <w:r>
        <w:t>Apply RLS.</w:t>
      </w:r>
    </w:p>
    <w:p>
      <w:pPr>
        <w:pStyle w:val="ListNumber"/>
      </w:pPr>
      <w:r>
        <w:t>Only then execute privileged Session operation or provider operation.</w:t>
      </w:r>
    </w:p>
    <w:p>
      <w:pPr>
        <w:pStyle w:val="Heading1"/>
      </w:pPr>
      <w:r>
        <w:t>7.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Operation</w:t>
            </w:r>
          </w:p>
        </w:tc>
        <w:tc>
          <w:tcPr>
            <w:tcW w:type="dxa" w:w="3360"/>
            <w:shd w:fill="D9EAF7"/>
          </w:tcPr>
          <w:p>
            <w:r>
              <w:t>Required capability</w:t>
            </w:r>
          </w:p>
        </w:tc>
        <w:tc>
          <w:tcPr>
            <w:tcW w:type="dxa" w:w="3360"/>
            <w:shd w:fill="D9EAF7"/>
          </w:tcPr>
          <w:p>
            <w:r>
              <w:t>Assignment required</w:t>
            </w:r>
          </w:p>
        </w:tc>
      </w:tr>
      <w:tr>
        <w:tc>
          <w:tcPr>
            <w:tcW w:type="dxa" w:w="3360"/>
          </w:tcPr>
          <w:p>
            <w:r>
              <w:t>Create Session</w:t>
            </w:r>
          </w:p>
        </w:tc>
        <w:tc>
          <w:tcPr>
            <w:tcW w:type="dxa" w:w="3360"/>
          </w:tcPr>
          <w:p>
            <w:r>
              <w:t>Create-LearningSession</w:t>
            </w:r>
          </w:p>
        </w:tc>
        <w:tc>
          <w:tcPr>
            <w:tcW w:type="dxa" w:w="3360"/>
          </w:tcPr>
          <w:p>
            <w:r>
              <w:t>No existing Session assignment; creator/domain authorization applies</w:t>
            </w:r>
          </w:p>
        </w:tc>
      </w:tr>
      <w:tr>
        <w:tc>
          <w:tcPr>
            <w:tcW w:type="dxa" w:w="3360"/>
          </w:tcPr>
          <w:p>
            <w:r>
              <w:t>Update own/assigned Session</w:t>
            </w:r>
          </w:p>
        </w:tc>
        <w:tc>
          <w:tcPr>
            <w:tcW w:type="dxa" w:w="3360"/>
          </w:tcPr>
          <w:p>
            <w:r>
              <w:t>Update-LearningSession</w:t>
            </w:r>
          </w:p>
        </w:tc>
        <w:tc>
          <w:tcPr>
            <w:tcW w:type="dxa" w:w="3360"/>
          </w:tcPr>
          <w:p>
            <w:r>
              <w:t>Yes for Instructor-scoped management</w:t>
            </w:r>
          </w:p>
        </w:tc>
      </w:tr>
      <w:tr>
        <w:tc>
          <w:tcPr>
            <w:tcW w:type="dxa" w:w="3360"/>
          </w:tcPr>
          <w:p>
            <w:r>
              <w:t>Lifecycle operation</w:t>
            </w:r>
          </w:p>
        </w:tc>
        <w:tc>
          <w:tcPr>
            <w:tcW w:type="dxa" w:w="3360"/>
          </w:tcPr>
          <w:p>
            <w:r>
              <w:t>Lifecycle-LearningSession + explicit Host/Instructor authority where applicable</w:t>
            </w:r>
          </w:p>
        </w:tc>
        <w:tc>
          <w:tcPr>
            <w:tcW w:type="dxa" w:w="3360"/>
          </w:tcPr>
          <w:p>
            <w:r>
              <w:t>Yes unless privileged Admin/Manager/System path</w:t>
            </w:r>
          </w:p>
        </w:tc>
      </w:tr>
      <w:tr>
        <w:tc>
          <w:tcPr>
            <w:tcW w:type="dxa" w:w="3360"/>
          </w:tcPr>
          <w:p>
            <w:r>
              <w:t>Provider binding / switch</w:t>
            </w:r>
          </w:p>
        </w:tc>
        <w:tc>
          <w:tcPr>
            <w:tcW w:type="dxa" w:w="3360"/>
          </w:tcPr>
          <w:p>
            <w:r>
              <w:t>Manage-SessionProvider + HOST capability or separately governed privileged path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Attendance review</w:t>
            </w:r>
          </w:p>
        </w:tc>
        <w:tc>
          <w:tcPr>
            <w:tcW w:type="dxa" w:w="3360"/>
          </w:tcPr>
          <w:p>
            <w:r>
              <w:t>Review-SessionAttendance + INSTRUCTOR capability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Completion evaluation</w:t>
            </w:r>
          </w:p>
        </w:tc>
        <w:tc>
          <w:tcPr>
            <w:tcW w:type="dxa" w:w="3360"/>
          </w:tcPr>
          <w:p>
            <w:r>
              <w:t>Evaluate-SessionCompletion + INSTRUCTOR capability</w:t>
            </w:r>
          </w:p>
        </w:tc>
        <w:tc>
          <w:tcPr>
            <w:tcW w:type="dxa" w:w="3360"/>
          </w:tcPr>
          <w:p>
            <w:r>
              <w:t>Yes; does not imply Awarding Authority</w:t>
            </w:r>
          </w:p>
        </w:tc>
      </w:tr>
      <w:tr>
        <w:tc>
          <w:tcPr>
            <w:tcW w:type="dxa" w:w="3360"/>
          </w:tcPr>
          <w:p>
            <w:r>
              <w:t>Host/live-session operation</w:t>
            </w:r>
          </w:p>
        </w:tc>
        <w:tc>
          <w:tcPr>
            <w:tcW w:type="dxa" w:w="3360"/>
          </w:tcPr>
          <w:p>
            <w:r>
              <w:t>Host-LearningSession + HOST capability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Instructor teaching operation</w:t>
            </w:r>
          </w:p>
        </w:tc>
        <w:tc>
          <w:tcPr>
            <w:tcW w:type="dxa" w:w="3360"/>
          </w:tcPr>
          <w:p>
            <w:r>
              <w:t>Instruct-LearningSession + INSTRUCTOR capability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Session visibility management</w:t>
            </w:r>
          </w:p>
        </w:tc>
        <w:tc>
          <w:tcPr>
            <w:tcW w:type="dxa" w:w="3360"/>
          </w:tcPr>
          <w:p>
            <w:r>
              <w:t>Manage-SessionVisibility + resource/domain authority</w:t>
            </w:r>
          </w:p>
        </w:tc>
        <w:tc>
          <w:tcPr>
            <w:tcW w:type="dxa" w:w="3360"/>
          </w:tcPr>
          <w:p>
            <w:r>
              <w:t>Assignment may be required for Instructor-scoped operation</w:t>
            </w:r>
          </w:p>
        </w:tc>
      </w:tr>
      <w:tr>
        <w:tc>
          <w:tcPr>
            <w:tcW w:type="dxa" w:w="3360"/>
          </w:tcPr>
          <w:p>
            <w:r>
              <w:t>Learner access</w:t>
            </w:r>
          </w:p>
        </w:tc>
        <w:tc>
          <w:tcPr>
            <w:tcW w:type="dxa" w:w="3360"/>
          </w:tcPr>
          <w:p>
            <w:r>
              <w:t>Access-LearningSession + active enrollment/eligibility</w:t>
            </w:r>
          </w:p>
        </w:tc>
        <w:tc>
          <w:tcPr>
            <w:tcW w:type="dxa" w:w="3360"/>
          </w:tcPr>
          <w:p>
            <w:r>
              <w:t>No Host/Instructor assignment</w:t>
            </w:r>
          </w:p>
        </w:tc>
      </w:tr>
    </w:tbl>
    <w:p>
      <w:pPr>
        <w:pStyle w:val="Heading1"/>
      </w:pPr>
      <w:r>
        <w:t>8. Host / Instructor Separation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Scenario</w:t>
            </w:r>
          </w:p>
        </w:tc>
        <w:tc>
          <w:tcPr>
            <w:tcW w:type="dxa" w:w="5040"/>
            <w:shd w:fill="D9EAF7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Actor has INSTRUCTOR only; attempts Host/provider operation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has HOST only; attempts Instructor-only attendance/completion operation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has HOST + INSTRUCTOR on same Session</w:t>
            </w:r>
          </w:p>
        </w:tc>
        <w:tc>
          <w:tcPr>
            <w:tcW w:type="dxa" w:w="5040"/>
          </w:tcPr>
          <w:p>
            <w:r>
              <w:t>ALLOW only for operations covered by the corresponding capability</w:t>
            </w:r>
          </w:p>
        </w:tc>
      </w:tr>
      <w:tr>
        <w:tc>
          <w:tcPr>
            <w:tcW w:type="dxa" w:w="5040"/>
          </w:tcPr>
          <w:p>
            <w:r>
              <w:t>Actor has no assignment but global Instructor platform role</w:t>
            </w:r>
          </w:p>
        </w:tc>
        <w:tc>
          <w:tcPr>
            <w:tcW w:type="dxa" w:w="5040"/>
          </w:tcPr>
          <w:p>
            <w:r>
              <w:t>DENY for resource-scoped Instructor operation</w:t>
            </w:r>
          </w:p>
        </w:tc>
      </w:tr>
      <w:tr>
        <w:tc>
          <w:tcPr>
            <w:tcW w:type="dxa" w:w="5040"/>
          </w:tcPr>
          <w:p>
            <w:r>
              <w:t>Actor has assignment but lacks platform permission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Actor assignment is REVOKED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Client claims actor_id of another assigned user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  <w:tr>
        <w:tc>
          <w:tcPr>
            <w:tcW w:type="dxa" w:w="5040"/>
          </w:tcPr>
          <w:p>
            <w:r>
              <w:t>Organization member without Host/Instructor assignment attempts Host operation</w:t>
            </w:r>
          </w:p>
        </w:tc>
        <w:tc>
          <w:tcPr>
            <w:tcW w:type="dxa" w:w="5040"/>
          </w:tcPr>
          <w:p>
            <w:r>
              <w:t>DENY</w:t>
            </w:r>
          </w:p>
        </w:tc>
      </w:tr>
    </w:tbl>
    <w:p>
      <w:pPr>
        <w:pStyle w:val="Heading1"/>
      </w:pPr>
      <w:r>
        <w:t>9. RLS Boundary</w:t>
      </w:r>
    </w:p>
    <w:p>
      <w:pPr>
        <w:pStyle w:val="ListBullet"/>
      </w:pPr>
      <w:r>
        <w:t>RLS must join/resolve active Session assignment against the authenticated actor where resource-level capability is required.</w:t>
      </w:r>
    </w:p>
    <w:p>
      <w:pPr>
        <w:pStyle w:val="ListBullet"/>
      </w:pPr>
      <w:r>
        <w:t>RLS must not treat the assignment row as a substitute for platform permission.</w:t>
      </w:r>
    </w:p>
    <w:p>
      <w:pPr>
        <w:pStyle w:val="ListBullet"/>
      </w:pPr>
      <w:r>
        <w:t>RLS must not treat Organization membership as Host/Instructor authority.</w:t>
      </w:r>
    </w:p>
    <w:p>
      <w:pPr>
        <w:pStyle w:val="ListBullet"/>
      </w:pPr>
      <w:r>
        <w:t>RLS must not accept client-supplied actor_id, session_id, organization_id or capability as authorization proof.</w:t>
      </w:r>
    </w:p>
    <w:p>
      <w:pPr>
        <w:pStyle w:val="ListBullet"/>
      </w:pPr>
      <w:r>
        <w:t>Revoked assignment rows must be excluded from effective authorization.</w:t>
      </w:r>
    </w:p>
    <w:p>
      <w:pPr>
        <w:pStyle w:val="ListBullet"/>
      </w:pPr>
      <w:r>
        <w:t>Historical assignment audit rows should remain readable only through governed audit/read paths and should not confer current authority.</w:t>
      </w:r>
    </w:p>
    <w:p>
      <w:pPr>
        <w:pStyle w:val="ListBullet"/>
      </w:pPr>
      <w:r>
        <w:t>Agent hard ownership remains non-bypassable where governed.</w:t>
      </w:r>
    </w:p>
    <w:p>
      <w:pPr>
        <w:pStyle w:val="Heading1"/>
      </w:pPr>
      <w:r>
        <w:t>10. Organization / Visibility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Condition</w:t>
            </w:r>
          </w:p>
        </w:tc>
        <w:tc>
          <w:tcPr>
            <w:tcW w:type="dxa" w:w="5040"/>
            <w:shd w:fill="D9EAF7"/>
          </w:tcPr>
          <w:p>
            <w:r>
              <w:t>Host/Instructor authority</w:t>
            </w:r>
          </w:p>
        </w:tc>
      </w:tr>
      <w:tr>
        <w:tc>
          <w:tcPr>
            <w:tcW w:type="dxa" w:w="5040"/>
          </w:tcPr>
          <w:p>
            <w:r>
              <w:t>PUBLIC Session</w:t>
            </w:r>
          </w:p>
        </w:tc>
        <w:tc>
          <w:tcPr>
            <w:tcW w:type="dxa" w:w="5040"/>
          </w:tcPr>
          <w:p>
            <w:r>
              <w:t>Assignment still required for Host/Instructor privileged operations; PUBLIC does not grant mutation.</w:t>
            </w:r>
          </w:p>
        </w:tc>
      </w:tr>
      <w:tr>
        <w:tc>
          <w:tcPr>
            <w:tcW w:type="dxa" w:w="5040"/>
          </w:tcPr>
          <w:p>
            <w:r>
              <w:t>ORGANIZATION Session</w:t>
            </w:r>
          </w:p>
        </w:tc>
        <w:tc>
          <w:tcPr>
            <w:tcW w:type="dxa" w:w="5040"/>
          </w:tcPr>
          <w:p>
            <w:r>
              <w:t>Assignment + authoritative organization context + platform permission required.</w:t>
            </w:r>
          </w:p>
        </w:tc>
      </w:tr>
      <w:tr>
        <w:tc>
          <w:tcPr>
            <w:tcW w:type="dxa" w:w="5040"/>
          </w:tcPr>
          <w:p>
            <w:r>
              <w:t>PARTNER Session</w:t>
            </w:r>
          </w:p>
        </w:tc>
        <w:tc>
          <w:tcPr>
            <w:tcW w:type="dxa" w:w="5040"/>
          </w:tcPr>
          <w:p>
            <w:r>
              <w:t>No physical Partner relation in MVP; do not invent partner scope.</w:t>
            </w:r>
          </w:p>
        </w:tc>
      </w:tr>
      <w:tr>
        <w:tc>
          <w:tcPr>
            <w:tcW w:type="dxa" w:w="5040"/>
          </w:tcPr>
          <w:p>
            <w:r>
              <w:t>PRIVATE Session</w:t>
            </w:r>
          </w:p>
        </w:tc>
        <w:tc>
          <w:tcPr>
            <w:tcW w:type="dxa" w:w="5040"/>
          </w:tcPr>
          <w:p>
            <w:r>
              <w:t>Assignment can authorize privileged operation, but PRIVATE audience access remains a separate authorization concern.</w:t>
            </w:r>
          </w:p>
        </w:tc>
      </w:tr>
    </w:tbl>
    <w:p>
      <w:r>
        <w:t>Host assignment does not become organization-wide authority. Instructor assignment is bounded to the specific Session/resource scope.</w:t>
      </w:r>
    </w:p>
    <w:p>
      <w:pPr>
        <w:pStyle w:val="Heading1"/>
      </w:pPr>
      <w:r>
        <w:t>11. Provider Boundary</w:t>
      </w:r>
    </w:p>
    <w:p>
      <w:pPr>
        <w:pStyle w:val="ListBullet"/>
      </w:pPr>
      <w:r>
        <w:t>Provider binding/switching is privileged and auditable.</w:t>
      </w:r>
    </w:p>
    <w:p>
      <w:pPr>
        <w:pStyle w:val="ListBullet"/>
      </w:pPr>
      <w:r>
        <w:t>Provider credentials/tokens remain infrastructure/adapter controlled.</w:t>
      </w:r>
    </w:p>
    <w:p>
      <w:pPr>
        <w:pStyle w:val="ListBullet"/>
      </w:pPr>
      <w:r>
        <w:t>Provider Session ID is not Learning Session identity and not authorization proof.</w:t>
      </w:r>
    </w:p>
    <w:p>
      <w:pPr>
        <w:pStyle w:val="ListBullet"/>
      </w:pPr>
      <w:r>
        <w:t>HOST capability may be a prerequisite for provider operations, but provider credential possession is not the authorization source.</w:t>
      </w:r>
    </w:p>
    <w:p>
      <w:pPr>
        <w:pStyle w:val="ListBullet"/>
      </w:pPr>
      <w:r>
        <w:t>Automatic cross-provider failover remains OPEN/DEFERRED under AEP4-OD-08.</w:t>
      </w:r>
    </w:p>
    <w:p>
      <w:pPr>
        <w:pStyle w:val="Heading1"/>
      </w:pPr>
      <w:r>
        <w:t>12. Migration Delta — Design Only</w:t>
      </w:r>
    </w:p>
    <w:p>
      <w:r>
        <w:t>The following is the controlled schema delta to be produced in the next migration revision. TECH-23 does not execute or seed SQL.</w:t>
      </w:r>
    </w:p>
    <w:p>
      <w:pPr>
        <w:pStyle w:val="ListBullet"/>
      </w:pPr>
      <w:r>
        <w:t>CREATE learning_session_assignments table using project UUID/timestamp conventions.</w:t>
      </w:r>
    </w:p>
    <w:p>
      <w:pPr>
        <w:pStyle w:val="ListBullet"/>
      </w:pPr>
      <w:r>
        <w:t>Add FK session_id → learning_sessions.id.</w:t>
      </w:r>
    </w:p>
    <w:p>
      <w:pPr>
        <w:pStyle w:val="ListBullet"/>
      </w:pPr>
      <w:r>
        <w:t>Add actor FK according to the existing canonical user identity table/convention; do not invent a second identity model.</w:t>
      </w:r>
    </w:p>
    <w:p>
      <w:pPr>
        <w:pStyle w:val="ListBullet"/>
      </w:pPr>
      <w:r>
        <w:t>Add capability constraint HOST/INSTRUCTOR.</w:t>
      </w:r>
    </w:p>
    <w:p>
      <w:pPr>
        <w:pStyle w:val="ListBullet"/>
      </w:pPr>
      <w:r>
        <w:t>Add assignment status constraint according to final lifecycle implementation.</w:t>
      </w:r>
    </w:p>
    <w:p>
      <w:pPr>
        <w:pStyle w:val="ListBullet"/>
      </w:pPr>
      <w:r>
        <w:t>Add unique active-assignment enforcement for (session_id, actor_id, capability).</w:t>
      </w:r>
    </w:p>
    <w:p>
      <w:pPr>
        <w:pStyle w:val="ListBullet"/>
      </w:pPr>
      <w:r>
        <w:t>Add supporting indexes for session_id, actor_id and active capability lookup.</w:t>
      </w:r>
    </w:p>
    <w:p>
      <w:pPr>
        <w:pStyle w:val="ListBullet"/>
      </w:pPr>
      <w:r>
        <w:t>Add RLS policies for authenticated assignment reads/writes according to final permission mapping.</w:t>
      </w:r>
    </w:p>
    <w:p>
      <w:pPr>
        <w:pStyle w:val="ListBullet"/>
      </w:pPr>
      <w:r>
        <w:t>Make migration rerunnable/idempotent according to TECH-12 remediation.</w:t>
      </w:r>
    </w:p>
    <w:p>
      <w:pPr>
        <w:pStyle w:val="Heading1"/>
      </w:pPr>
      <w:r>
        <w:t>13. TECH-12 Remediation Carry-Forward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Finding</w:t>
            </w:r>
          </w:p>
        </w:tc>
        <w:tc>
          <w:tcPr>
            <w:tcW w:type="dxa" w:w="5040"/>
            <w:shd w:fill="D9EAF7"/>
          </w:tcPr>
          <w:p>
            <w:r>
              <w:t>TECH-23 treatment</w:t>
            </w:r>
          </w:p>
        </w:tc>
      </w:tr>
      <w:tr>
        <w:tc>
          <w:tcPr>
            <w:tcW w:type="dxa" w:w="5040"/>
          </w:tcPr>
          <w:p>
            <w:r>
              <w:t>T12-01 learner lifecycle self-update</w:t>
            </w:r>
          </w:p>
        </w:tc>
        <w:tc>
          <w:tcPr>
            <w:tcW w:type="dxa" w:w="5040"/>
          </w:tcPr>
          <w:p>
            <w:r>
              <w:t>Unaffected; no lifecycle self-update authority added.</w:t>
            </w:r>
          </w:p>
        </w:tc>
      </w:tr>
      <w:tr>
        <w:tc>
          <w:tcPr>
            <w:tcW w:type="dxa" w:w="5040"/>
          </w:tcPr>
          <w:p>
            <w:r>
              <w:t>T12-02 organization membership bypass</w:t>
            </w:r>
          </w:p>
        </w:tc>
        <w:tc>
          <w:tcPr>
            <w:tcW w:type="dxa" w:w="5040"/>
          </w:tcPr>
          <w:p>
            <w:r>
              <w:t>Session create/update paths must continue authoritative organization validation.</w:t>
            </w:r>
          </w:p>
        </w:tc>
      </w:tr>
      <w:tr>
        <w:tc>
          <w:tcPr>
            <w:tcW w:type="dxa" w:w="5040"/>
          </w:tcPr>
          <w:p>
            <w:r>
              <w:t>T12-03 provider binding active uniqueness</w:t>
            </w:r>
          </w:p>
        </w:tc>
        <w:tc>
          <w:tcPr>
            <w:tcW w:type="dxa" w:w="5040"/>
          </w:tcPr>
          <w:p>
            <w:r>
              <w:t>Unaffected by assignment table; remains required in provider binding migration.</w:t>
            </w:r>
          </w:p>
        </w:tc>
      </w:tr>
      <w:tr>
        <w:tc>
          <w:tcPr>
            <w:tcW w:type="dxa" w:w="5040"/>
          </w:tcPr>
          <w:p>
            <w:r>
              <w:t>T12-04 non-idempotent policies</w:t>
            </w:r>
          </w:p>
        </w:tc>
        <w:tc>
          <w:tcPr>
            <w:tcW w:type="dxa" w:w="5040"/>
          </w:tcPr>
          <w:p>
            <w:r>
              <w:t>Assignment table/policies must follow idempotent migration convention.</w:t>
            </w:r>
          </w:p>
        </w:tc>
      </w:tr>
      <w:tr>
        <w:tc>
          <w:tcPr>
            <w:tcW w:type="dxa" w:w="5040"/>
          </w:tcPr>
          <w:p>
            <w:r>
              <w:t>T12-05 PENDING uniqueness</w:t>
            </w:r>
          </w:p>
        </w:tc>
        <w:tc>
          <w:tcPr>
            <w:tcW w:type="dxa" w:w="5040"/>
          </w:tcPr>
          <w:p>
            <w:r>
              <w:t>Unaffected; retain explicit enrollment lifecycle rule.</w:t>
            </w:r>
          </w:p>
        </w:tc>
      </w:tr>
      <w:tr>
        <w:tc>
          <w:tcPr>
            <w:tcW w:type="dxa" w:w="5040"/>
          </w:tcPr>
          <w:p>
            <w:r>
              <w:t>T12-06 PARTNER relation absent</w:t>
            </w:r>
          </w:p>
        </w:tc>
        <w:tc>
          <w:tcPr>
            <w:tcW w:type="dxa" w:w="5040"/>
          </w:tcPr>
          <w:p>
            <w:r>
              <w:t>No Partner relation introduced.</w:t>
            </w:r>
          </w:p>
        </w:tc>
      </w:tr>
    </w:tbl>
    <w:p>
      <w:pPr>
        <w:pStyle w:val="Heading1"/>
      </w:pPr>
      <w:r>
        <w:t>14. Controlled Residuals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Residual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Owner / next gate</w:t>
            </w:r>
          </w:p>
        </w:tc>
      </w:tr>
      <w:tr>
        <w:tc>
          <w:tcPr>
            <w:tcW w:type="dxa" w:w="3360"/>
          </w:tcPr>
          <w:p>
            <w:r>
              <w:t>Exact actor FK target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Verify canonical user identity table before SQL.</w:t>
            </w:r>
          </w:p>
        </w:tc>
      </w:tr>
      <w:tr>
        <w:tc>
          <w:tcPr>
            <w:tcW w:type="dxa" w:w="3360"/>
          </w:tcPr>
          <w:p>
            <w:r>
              <w:t>Assignment lifecycle values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Finalize with schema convention; no business lifecycle beyond active/revoked is implied.</w:t>
            </w:r>
          </w:p>
        </w:tc>
      </w:tr>
      <w:tr>
        <w:tc>
          <w:tcPr>
            <w:tcW w:type="dxa" w:w="3360"/>
          </w:tcPr>
          <w:p>
            <w:r>
              <w:t>Maximum Hosts/Instructors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No source-backed maximum; keep 0..N unless a later business decision says otherwise.</w:t>
            </w:r>
          </w:p>
        </w:tc>
      </w:tr>
      <w:tr>
        <w:tc>
          <w:tcPr>
            <w:tcW w:type="dxa" w:w="3360"/>
          </w:tcPr>
          <w:p>
            <w:r>
              <w:t>Final permission IDs/role_permissions</w:t>
            </w:r>
          </w:p>
        </w:tc>
        <w:tc>
          <w:tcPr>
            <w:tcW w:type="dxa" w:w="3360"/>
          </w:tcPr>
          <w:p>
            <w:r>
              <w:t>CONTROLLED</w:t>
            </w:r>
          </w:p>
        </w:tc>
        <w:tc>
          <w:tcPr>
            <w:tcW w:type="dxa" w:w="3360"/>
          </w:tcPr>
          <w:p>
            <w:r>
              <w:t>TECH-21 candidate; final seed/reconciliation next.</w:t>
            </w:r>
          </w:p>
        </w:tc>
      </w:tr>
      <w:tr>
        <w:tc>
          <w:tcPr>
            <w:tcW w:type="dxa" w:w="3360"/>
          </w:tcPr>
          <w:p>
            <w:r>
              <w:t>Final RLS SQL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Next migration/RLS candidate + staging.</w:t>
            </w:r>
          </w:p>
        </w:tc>
      </w:tr>
      <w:tr>
        <w:tc>
          <w:tcPr>
            <w:tcW w:type="dxa" w:w="3360"/>
          </w:tcPr>
          <w:p>
            <w:r>
              <w:t>Attendance numeric rules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BR/configuration.</w:t>
            </w:r>
          </w:p>
        </w:tc>
      </w:tr>
      <w:tr>
        <w:tc>
          <w:tcPr>
            <w:tcW w:type="dxa" w:w="3360"/>
          </w:tcPr>
          <w:p>
            <w:r>
              <w:t>Provider OAuth/webhook contracts</w:t>
            </w:r>
          </w:p>
        </w:tc>
        <w:tc>
          <w:tcPr>
            <w:tcW w:type="dxa" w:w="3360"/>
          </w:tcPr>
          <w:p>
            <w:r>
              <w:t>OPEN</w:t>
            </w:r>
          </w:p>
        </w:tc>
        <w:tc>
          <w:tcPr>
            <w:tcW w:type="dxa" w:w="3360"/>
          </w:tcPr>
          <w:p>
            <w:r>
              <w:t>Provider implementation.</w:t>
            </w:r>
          </w:p>
        </w:tc>
      </w:tr>
    </w:tbl>
    <w:p>
      <w:pPr>
        <w:pStyle w:val="Heading1"/>
      </w:pPr>
      <w:r>
        <w:t>15. Gate Result</w:t>
      </w:r>
    </w:p>
    <w:p>
      <w:r>
        <w:t>TECH-23 = PASS WITH CONTROLLED IMPLEMENTATION RESIDUALS. Option A is now translated into a resource-level physical design candidate. The design preserves all governing Host/Instructor boundaries and does not invent a maximum assignment count. No SQL is executed.</w:t>
      </w:r>
    </w:p>
    <w:p>
      <w:pPr>
        <w:pStyle w:val="Heading1"/>
      </w:pPr>
      <w:r>
        <w:t>16. Does This Require Another User Decision?</w:t>
      </w:r>
    </w:p>
    <w:p>
      <w:r>
        <w:t>No new governance decision is required to continue to the next technical gate. The user already approved the resource-level assignment direction. The remaining residuals are implementation/evidence checks: canonical actor FK target, exact lifecycle storage convention, final permission seeding, and RLS SQL.</w:t>
      </w:r>
    </w:p>
    <w:p>
      <w:r>
        <w:t>If later source evidence establishes a business maximum (for example exactly one Host), that evidence will be applied before SQL is frozen. Until then, the safe physical candidate remains 0..N assignments.</w:t>
      </w:r>
    </w:p>
    <w:p>
      <w:pPr>
        <w:pStyle w:val="Heading1"/>
      </w:pPr>
      <w:r>
        <w:t>17. Next Step — TECH-24</w:t>
      </w:r>
    </w:p>
    <w:p>
      <w:r>
        <w:t>TECH-24 — Session Assignment Migration &amp; RLS Candidate. Verify the canonical actor identity FK, reconcile the TECH-21 permission rows with the assignment resource, produce idempotent SQL/RLS candidate, update the authorization test matrix, and run static verification. Do not execute against production.</w:t>
      </w:r>
    </w:p>
    <w:p>
      <w:pPr>
        <w:pStyle w:val="Heading1"/>
      </w:pPr>
      <w:r>
        <w:t>18. Traceability</w:t>
      </w:r>
    </w:p>
    <w:p>
      <w:pPr>
        <w:pStyle w:val="ListBullet"/>
      </w:pPr>
      <w:r>
        <w:t>TECH-22 — Resource-Level Session Authorization Evidence Gate.</w:t>
      </w:r>
    </w:p>
    <w:p>
      <w:pPr>
        <w:pStyle w:val="ListBullet"/>
      </w:pPr>
      <w:r>
        <w:t>TECH-21 — Session Permission Catalogue &amp; Role Mapping.</w:t>
      </w:r>
    </w:p>
    <w:p>
      <w:pPr>
        <w:pStyle w:val="ListBullet"/>
      </w:pPr>
      <w:r>
        <w:t>TECH-19-R1 — Physical Authorization / Scope / RLS Design.</w:t>
      </w:r>
    </w:p>
    <w:p>
      <w:pPr>
        <w:pStyle w:val="ListBullet"/>
      </w:pPr>
      <w:r>
        <w:t>TECH-15-R1 — Permission Catalogue Reconciliation.</w:t>
      </w:r>
    </w:p>
    <w:p>
      <w:pPr>
        <w:pStyle w:val="ListBullet"/>
      </w:pPr>
      <w:r>
        <w:t>TECH-12 — Migration Verification / Remediation.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 and Instructor separate capabilities.</w:t>
      </w:r>
    </w:p>
    <w:p>
      <w:pPr>
        <w:pStyle w:val="ListBullet"/>
      </w:pPr>
      <w:r>
        <w:t>TECH-05 — Authorization Scope &amp; RLS Design Readiness.</w:t>
      </w:r>
    </w:p>
    <w:p>
      <w:pPr>
        <w:pStyle w:val="ListBullet"/>
      </w:pPr>
      <w:r>
        <w:t>Authorization-Access-Control-Specification-v1_1-FINAL.md.</w:t>
      </w:r>
    </w:p>
    <w:p>
      <w:pPr>
        <w:pStyle w:val="ListBullet"/>
      </w:pPr>
      <w:r>
        <w:t>0002_m10_rbac_foundation__1_.sql.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