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RUMAHAGEN WF03</w:t>
        <w:br/>
        <w:t>PRE-00-A-A — M14 v2.1 → v2.2</w:t>
        <w:br/>
        <w:t>VERSION LINEAGE RECONCILIATION</w:t>
        <w:br/>
        <w:t>FULL VERSION v1.0</w:t>
      </w:r>
    </w:p>
    <w:p>
      <w:pPr>
        <w:jc w:val="center"/>
      </w:pPr>
      <w:r>
        <w:rPr>
          <w:b/>
        </w:rPr>
        <w:t>SEMANTIC / VERSION / PROVENANCE ONLY — NO PHYSICAL/RUNTIME PROOF</w:t>
      </w:r>
    </w:p>
    <w:p>
      <w:pPr>
        <w:pStyle w:val="Heading1"/>
      </w:pPr>
      <w:r>
        <w:t>1. Gate Identity</w:t>
      </w:r>
    </w:p>
    <w:p>
      <w:r>
        <w:t>Step: PRE-00-A-A — M14 Version Lineage Clarification</w:t>
      </w:r>
    </w:p>
    <w:p>
      <w:r>
        <w:t>Scope: M14 v2.1 → v2.2 lineage within the supplied M01–M15 Recon ZIP</w:t>
      </w:r>
    </w:p>
    <w:p>
      <w:r>
        <w:t>Primary current authority: M14 v2.2</w:t>
      </w:r>
    </w:p>
    <w:p>
      <w:r>
        <w:t>Historical predecessor: M14 v2.1</w:t>
      </w:r>
    </w:p>
    <w:p>
      <w:r>
        <w:t>Resolution artifact: M14 QIR Resolution v1.0</w:t>
      </w:r>
    </w:p>
    <w:p>
      <w:r>
        <w:t>Core modification: NONE</w:t>
      </w:r>
    </w:p>
    <w:p>
      <w:r>
        <w:t>Physical proof: NOT REQUIRED</w:t>
      </w:r>
    </w:p>
    <w:p>
      <w:r>
        <w:t>Runtime proof: NOT REQUIRED</w:t>
      </w:r>
    </w:p>
    <w:p>
      <w:r>
        <w:t>External/web source: NONE</w:t>
      </w:r>
    </w:p>
    <w:p>
      <w:r>
        <w:t>Artifact type: FULL VERSION — NOT A PATCH</w:t>
      </w:r>
    </w:p>
    <w:p>
      <w:pPr>
        <w:pStyle w:val="Heading1"/>
      </w:pPr>
      <w:r>
        <w:t>2. Source Evidence</w:t>
      </w:r>
    </w:p>
    <w:p>
      <w:pPr>
        <w:pStyle w:val="ListBullet"/>
      </w:pPr>
      <w:r>
        <w:t>Recon source: M01-M15 new recon.zip</w:t>
      </w:r>
    </w:p>
    <w:p>
      <w:pPr>
        <w:pStyle w:val="ListBullet"/>
      </w:pPr>
      <w:r>
        <w:t>v2.2 package: RUMAHAGEN_WF03_M14_FULL_REBUILD_v2.2_CORE_DETAIL_PARITY_FULL_VERSION.zip</w:t>
      </w:r>
    </w:p>
    <w:p>
      <w:pPr>
        <w:pStyle w:val="ListBullet"/>
      </w:pPr>
      <w:r>
        <w:t>v2.2 package SHA256: 34d404334a425c62ac2d3a08b9d4a552af939b248992b4fed874acaab8852b21</w:t>
      </w:r>
    </w:p>
    <w:p>
      <w:pPr>
        <w:pStyle w:val="ListBullet"/>
      </w:pPr>
      <w:r>
        <w:t>QIR package: RUMAHAGEN_WF03_M14_QIR_RESOLUTION_v1.0_FULL_VERSION.zip</w:t>
      </w:r>
    </w:p>
    <w:p>
      <w:pPr>
        <w:pStyle w:val="ListBullet"/>
      </w:pPr>
      <w:r>
        <w:t>QIR package SHA256: ea870b4dda1014b36b17c57eaf11c65760c5b43862a3f1f4fadb68fe83a0959b</w:t>
      </w:r>
    </w:p>
    <w:p>
      <w:pPr>
        <w:pStyle w:val="ListBullet"/>
      </w:pPr>
      <w:r>
        <w:t>Both packages were read from the supplied Recon ZIP only.</w:t>
      </w:r>
    </w:p>
    <w:p>
      <w:pPr>
        <w:pStyle w:val="ListBullet"/>
      </w:pPr>
      <w:r>
        <w:t>Web search and external knowledge were not used.</w:t>
      </w:r>
    </w:p>
    <w:p>
      <w:pPr>
        <w:pStyle w:val="Heading1"/>
      </w:pPr>
      <w:r>
        <w:t>3. Source-Supported Lineage Finding</w:t>
      </w:r>
    </w:p>
    <w:p>
      <w:r>
        <w:t>The v2.2 Full Rebuild is the current M14 reconstruction baseline. The M14 QIR Resolution v1.0 explicitly identifies its baseline as M14 Full Rebuild v2.2 — Core Detail Parity Full Version and records v2.0 and v2.1 as historical baselines. Therefore v2.1 and v2.2 are not parallel current authorities.</w:t>
      </w:r>
    </w:p>
    <w:p>
      <w:r>
        <w:t>The correct model is: v2.1 = historical predecessor/lineage; v2.2 = current input/current authority. Where v2.2 corrects an earlier conflicting decision or documentation error, the corrected v2.2 state governs. Where earlier detail is non-conflicting and carried forward, it remains preserved through the current v2.2 baseline.</w:t>
      </w:r>
    </w:p>
    <w:p>
      <w:pPr>
        <w:pStyle w:val="Heading1"/>
      </w:pPr>
      <w:r>
        <w:t>4. What Is Superseded vs Preserved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Lineage item</w:t>
            </w:r>
          </w:p>
        </w:tc>
        <w:tc>
          <w:tcPr>
            <w:tcW w:type="dxa" w:w="2160"/>
          </w:tcPr>
          <w:p>
            <w:r>
              <w:t>v2.1 state</w:t>
            </w:r>
          </w:p>
        </w:tc>
        <w:tc>
          <w:tcPr>
            <w:tcW w:type="dxa" w:w="2160"/>
          </w:tcPr>
          <w:p>
            <w:r>
              <w:t>v2.2/QIR state</w:t>
            </w:r>
          </w:p>
        </w:tc>
        <w:tc>
          <w:tcPr>
            <w:tcW w:type="dxa" w:w="2160"/>
          </w:tcPr>
          <w:p>
            <w:r>
              <w:t>Final treatment</w:t>
            </w:r>
          </w:p>
        </w:tc>
      </w:tr>
      <w:tr>
        <w:tc>
          <w:tcPr>
            <w:tcW w:type="dxa" w:w="2160"/>
          </w:tcPr>
          <w:p>
            <w:r>
              <w:t>M14 overall semantic baseline</w:t>
            </w:r>
          </w:p>
        </w:tc>
        <w:tc>
          <w:tcPr>
            <w:tcW w:type="dxa" w:w="2160"/>
          </w:tcPr>
          <w:p>
            <w:r>
              <w:t>Historical predecessor</w:t>
            </w:r>
          </w:p>
        </w:tc>
        <w:tc>
          <w:tcPr>
            <w:tcW w:type="dxa" w:w="2160"/>
          </w:tcPr>
          <w:p>
            <w:r>
              <w:t>v2.2 current input / resolved</w:t>
            </w:r>
          </w:p>
        </w:tc>
        <w:tc>
          <w:tcPr>
            <w:tcW w:type="dxa" w:w="2160"/>
          </w:tcPr>
          <w:p>
            <w:r>
              <w:t>v2.2 CURRENT</w:t>
            </w:r>
          </w:p>
        </w:tc>
      </w:tr>
      <w:tr>
        <w:tc>
          <w:tcPr>
            <w:tcW w:type="dxa" w:w="2160"/>
          </w:tcPr>
          <w:p>
            <w:r>
              <w:t>Non-conflicting M14 detail</w:t>
            </w:r>
          </w:p>
        </w:tc>
        <w:tc>
          <w:tcPr>
            <w:tcW w:type="dxa" w:w="2160"/>
          </w:tcPr>
          <w:p>
            <w:r>
              <w:t>Preserved lineage</w:t>
            </w:r>
          </w:p>
        </w:tc>
        <w:tc>
          <w:tcPr>
            <w:tcW w:type="dxa" w:w="2160"/>
          </w:tcPr>
          <w:p>
            <w:r>
              <w:t>Core detail parity preserves current/frozen detail</w:t>
            </w:r>
          </w:p>
        </w:tc>
        <w:tc>
          <w:tcPr>
            <w:tcW w:type="dxa" w:w="2160"/>
          </w:tcPr>
          <w:p>
            <w:r>
              <w:t>PRESERVE through v2.2</w:t>
            </w:r>
          </w:p>
        </w:tc>
      </w:tr>
      <w:tr>
        <w:tc>
          <w:tcPr>
            <w:tcW w:type="dxa" w:w="2160"/>
          </w:tcPr>
          <w:p>
            <w:r>
              <w:t>Older M12-canonical quota wording</w:t>
            </w:r>
          </w:p>
        </w:tc>
        <w:tc>
          <w:tcPr>
            <w:tcW w:type="dxa" w:w="2160"/>
          </w:tcPr>
          <w:p>
            <w:r>
              <w:t>Historical conflicting wording</w:t>
            </w:r>
          </w:p>
        </w:tc>
        <w:tc>
          <w:tcPr>
            <w:tcW w:type="dxa" w:w="2160"/>
          </w:tcPr>
          <w:p>
            <w:r>
              <w:t>M14 commercial quota/allowance authority established</w:t>
            </w:r>
          </w:p>
        </w:tc>
        <w:tc>
          <w:tcPr>
            <w:tcW w:type="dxa" w:w="2160"/>
          </w:tcPr>
          <w:p>
            <w:r>
              <w:t>v2.1 wording SUPERSEDED</w:t>
            </w:r>
          </w:p>
        </w:tc>
      </w:tr>
      <w:tr>
        <w:tc>
          <w:tcPr>
            <w:tcW w:type="dxa" w:w="2160"/>
          </w:tcPr>
          <w:p>
            <w:r>
              <w:t>Q01–Q66</w:t>
            </w:r>
          </w:p>
        </w:tc>
        <w:tc>
          <w:tcPr>
            <w:tcW w:type="dxa" w:w="2160"/>
          </w:tcPr>
          <w:p>
            <w:r>
              <w:t>Preserved</w:t>
            </w:r>
          </w:p>
        </w:tc>
        <w:tc>
          <w:tcPr>
            <w:tcW w:type="dxa" w:w="2160"/>
          </w:tcPr>
          <w:p>
            <w:r>
              <w:t>66/66 preserved; no removal/renumber/merge</w:t>
            </w:r>
          </w:p>
        </w:tc>
        <w:tc>
          <w:tcPr>
            <w:tcW w:type="dxa" w:w="2160"/>
          </w:tcPr>
          <w:p>
            <w:r>
              <w:t>PRESERVE</w:t>
            </w:r>
          </w:p>
        </w:tc>
      </w:tr>
      <w:tr>
        <w:tc>
          <w:tcPr>
            <w:tcW w:type="dxa" w:w="2160"/>
          </w:tcPr>
          <w:p>
            <w:r>
              <w:t>Refresh Listing</w:t>
            </w:r>
          </w:p>
        </w:tc>
        <w:tc>
          <w:tcPr>
            <w:tcW w:type="dxa" w:w="2160"/>
          </w:tcPr>
          <w:p>
            <w:r>
              <w:t>Present as approved additive rule</w:t>
            </w:r>
          </w:p>
        </w:tc>
        <w:tc>
          <w:tcPr>
            <w:tcW w:type="dxa" w:w="2160"/>
          </w:tcPr>
          <w:p>
            <w:r>
              <w:t>Explicitly remains; intended for later Core propagation</w:t>
            </w:r>
          </w:p>
        </w:tc>
        <w:tc>
          <w:tcPr>
            <w:tcW w:type="dxa" w:w="2160"/>
          </w:tcPr>
          <w:p>
            <w:r>
              <w:t>PRESERVE / ADDITIVE</w:t>
            </w:r>
          </w:p>
        </w:tc>
      </w:tr>
      <w:tr>
        <w:tc>
          <w:tcPr>
            <w:tcW w:type="dxa" w:w="2160"/>
          </w:tcPr>
          <w:p>
            <w:r>
              <w:t>Core M14 physical tables</w:t>
            </w:r>
          </w:p>
        </w:tc>
        <w:tc>
          <w:tcPr>
            <w:tcW w:type="dxa" w:w="2160"/>
          </w:tcPr>
          <w:p>
            <w:r>
              <w:t>Referenced/preserved</w:t>
            </w:r>
          </w:p>
        </w:tc>
        <w:tc>
          <w:tcPr>
            <w:tcW w:type="dxa" w:w="2160"/>
          </w:tcPr>
          <w:p>
            <w:r>
              <w:t>All 13 preserved; no table removed/merged/renamed/repurposed</w:t>
            </w:r>
          </w:p>
        </w:tc>
        <w:tc>
          <w:tcPr>
            <w:tcW w:type="dxa" w:w="2160"/>
          </w:tcPr>
          <w:p>
            <w:r>
              <w:t>PRESERVE</w:t>
            </w:r>
          </w:p>
        </w:tc>
      </w:tr>
      <w:tr>
        <w:tc>
          <w:tcPr>
            <w:tcW w:type="dxa" w:w="2160"/>
          </w:tcPr>
          <w:p>
            <w:r>
              <w:t>Core M14 API documented count</w:t>
            </w:r>
          </w:p>
        </w:tc>
        <w:tc>
          <w:tcPr>
            <w:tcW w:type="dxa" w:w="2160"/>
          </w:tcPr>
          <w:p>
            <w:r>
              <w:t>26 stated in v2.2 document</w:t>
            </w:r>
          </w:p>
        </w:tc>
        <w:tc>
          <w:tcPr>
            <w:tcW w:type="dxa" w:w="2160"/>
          </w:tcPr>
          <w:p>
            <w:r>
              <w:t>QIR corrects documented count to 25 Core endpoint rows</w:t>
            </w:r>
          </w:p>
        </w:tc>
        <w:tc>
          <w:tcPr>
            <w:tcW w:type="dxa" w:w="2160"/>
          </w:tcPr>
          <w:p>
            <w:r>
              <w:t>26-count wording SUPERSEDED; 25 CURRENT</w:t>
            </w:r>
          </w:p>
        </w:tc>
      </w:tr>
      <w:tr>
        <w:tc>
          <w:tcPr>
            <w:tcW w:type="dxa" w:w="2160"/>
          </w:tcPr>
          <w:p>
            <w:r>
              <w:t>Production/runtime authorization</w:t>
            </w:r>
          </w:p>
        </w:tc>
        <w:tc>
          <w:tcPr>
            <w:tcW w:type="dxa" w:w="2160"/>
          </w:tcPr>
          <w:p>
            <w:r>
              <w:t>Not granted</w:t>
            </w:r>
          </w:p>
        </w:tc>
        <w:tc>
          <w:tcPr>
            <w:tcW w:type="dxa" w:w="2160"/>
          </w:tcPr>
          <w:p>
            <w:r>
              <w:t>Still not granted; runtime not verified</w:t>
            </w:r>
          </w:p>
        </w:tc>
        <w:tc>
          <w:tcPr>
            <w:tcW w:type="dxa" w:w="2160"/>
          </w:tcPr>
          <w:p>
            <w:r>
              <w:t>PRESERVE; no proof required here</w:t>
            </w:r>
          </w:p>
        </w:tc>
      </w:tr>
    </w:tbl>
    <w:p>
      <w:pPr>
        <w:pStyle w:val="Heading1"/>
      </w:pPr>
      <w:r>
        <w:t>5. Explicit Corrections Confirmed by QIR</w:t>
      </w:r>
    </w:p>
    <w:p>
      <w:pPr>
        <w:pStyle w:val="ListBullet"/>
      </w:pPr>
      <w:r>
        <w:t>Historical M12-canonical quota wording is superseded by the later M14 commercial quota/allowance authority.</w:t>
      </w:r>
    </w:p>
    <w:p>
      <w:pPr>
        <w:pStyle w:val="ListBullet"/>
      </w:pPr>
      <w:r>
        <w:t>The v2.2 document's statement of 26 current M14 endpoints is corrected by QIR to 25 Core M14 endpoint rows. This is a documentation-count correction only; no endpoint is invented or removed.</w:t>
      </w:r>
    </w:p>
    <w:p>
      <w:pPr>
        <w:pStyle w:val="ListBullet"/>
      </w:pPr>
      <w:r>
        <w:t>Q20, Q36, and Q44 payment capability-separation decisions are resolved/preserved.</w:t>
      </w:r>
    </w:p>
    <w:p>
      <w:pPr>
        <w:pStyle w:val="ListBullet"/>
      </w:pPr>
      <w:r>
        <w:t>Q01–Q66 remain preserved in full; no semantic question is removed or reopened.</w:t>
      </w:r>
    </w:p>
    <w:p>
      <w:pPr>
        <w:pStyle w:val="Heading1"/>
      </w:pPr>
      <w:r>
        <w:t>6. Important Interpretation: v2.2 Is Not a Destructive Replacement</w:t>
      </w:r>
    </w:p>
    <w:p>
      <w:pPr>
        <w:pStyle w:val="ListBullet"/>
      </w:pPr>
      <w:r>
        <w:t>v2.2 supersedes v2.1 only where a later correction/resolution establishes a different current state.</w:t>
      </w:r>
    </w:p>
    <w:p>
      <w:pPr>
        <w:pStyle w:val="ListBullet"/>
      </w:pPr>
      <w:r>
        <w:t>v2.2 does not erase valid non-conflicting detail from v2.1; preserved detail is carried into the current baseline.</w:t>
      </w:r>
    </w:p>
    <w:p>
      <w:pPr>
        <w:pStyle w:val="ListBullet"/>
      </w:pPr>
      <w:r>
        <w:t>Historical v2.1 remains available for provenance and audit lineage.</w:t>
      </w:r>
    </w:p>
    <w:p>
      <w:pPr>
        <w:pStyle w:val="ListBullet"/>
      </w:pPr>
      <w:r>
        <w:t>Current integration must use v2.2 as the M14 semantic authority, not perform a parallel v2.1 + v2.2 merge.</w:t>
      </w:r>
    </w:p>
    <w:p>
      <w:pPr>
        <w:pStyle w:val="ListBullet"/>
      </w:pPr>
      <w:r>
        <w:t>No Core content is changed by PRE-00-A-A.</w:t>
      </w:r>
    </w:p>
    <w:p>
      <w:pPr>
        <w:pStyle w:val="Heading1"/>
      </w:pPr>
      <w:r>
        <w:t>7. Version Authority Decision</w:t>
      </w:r>
    </w:p>
    <w:p>
      <w:r>
        <w:rPr>
          <w:b/>
        </w:rPr>
        <w:t>FINAL DECISION: M14 v2.2 = SINGLE CURRENT AUTHORITY</w:t>
      </w:r>
    </w:p>
    <w:p>
      <w:pPr>
        <w:pStyle w:val="ListBullet"/>
      </w:pPr>
      <w:r>
        <w:t>M14 v2.1 = HISTORICAL PREDECESSOR / PROVENANCE ONLY.</w:t>
      </w:r>
    </w:p>
    <w:p>
      <w:pPr>
        <w:pStyle w:val="ListBullet"/>
      </w:pPr>
      <w:r>
        <w:t>v2.2 corrections govern any contradictory v2.1 state.</w:t>
      </w:r>
    </w:p>
    <w:p>
      <w:pPr>
        <w:pStyle w:val="ListBullet"/>
      </w:pPr>
      <w:r>
        <w:t>Non-conflicting v2.1 detail that is preserved in v2.2 remains part of the current semantic baseline.</w:t>
      </w:r>
    </w:p>
    <w:p>
      <w:pPr>
        <w:pStyle w:val="ListBullet"/>
      </w:pPr>
      <w:r>
        <w:t>M14 QIR Resolution v1.0 is supporting resolution evidence for the v2.2 baseline, not a competing M14 version.</w:t>
      </w:r>
    </w:p>
    <w:p>
      <w:pPr>
        <w:pStyle w:val="Heading1"/>
      </w:pPr>
      <w:r>
        <w:t>8. PRE-00-A-A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Check</w:t>
            </w:r>
          </w:p>
        </w:tc>
        <w:tc>
          <w:tcPr>
            <w:tcW w:type="dxa" w:w="2880"/>
          </w:tcPr>
          <w:p>
            <w:r>
              <w:t>Result</w:t>
            </w:r>
          </w:p>
        </w:tc>
      </w:tr>
      <w:tr>
        <w:tc>
          <w:tcPr>
            <w:tcW w:type="dxa" w:w="2880"/>
          </w:tcPr>
          <w:p>
            <w:r>
              <w:t>A-A-01</w:t>
            </w:r>
          </w:p>
        </w:tc>
        <w:tc>
          <w:tcPr>
            <w:tcW w:type="dxa" w:w="2880"/>
          </w:tcPr>
          <w:p>
            <w:r>
              <w:t>v2.1 identified as historical predecessor</w:t>
            </w:r>
          </w:p>
        </w:tc>
        <w:tc>
          <w:tcPr>
            <w:tcW w:type="dxa" w:w="2880"/>
          </w:tcPr>
          <w:p>
            <w:r>
              <w:t>PASS</w:t>
            </w:r>
          </w:p>
        </w:tc>
      </w:tr>
      <w:tr>
        <w:tc>
          <w:tcPr>
            <w:tcW w:type="dxa" w:w="2880"/>
          </w:tcPr>
          <w:p>
            <w:r>
              <w:t>A-A-02</w:t>
            </w:r>
          </w:p>
        </w:tc>
        <w:tc>
          <w:tcPr>
            <w:tcW w:type="dxa" w:w="2880"/>
          </w:tcPr>
          <w:p>
            <w:r>
              <w:t>v2.2 identified as current M14 authority</w:t>
            </w:r>
          </w:p>
        </w:tc>
        <w:tc>
          <w:tcPr>
            <w:tcW w:type="dxa" w:w="2880"/>
          </w:tcPr>
          <w:p>
            <w:r>
              <w:t>PASS</w:t>
            </w:r>
          </w:p>
        </w:tc>
      </w:tr>
      <w:tr>
        <w:tc>
          <w:tcPr>
            <w:tcW w:type="dxa" w:w="2880"/>
          </w:tcPr>
          <w:p>
            <w:r>
              <w:t>A-A-03</w:t>
            </w:r>
          </w:p>
        </w:tc>
        <w:tc>
          <w:tcPr>
            <w:tcW w:type="dxa" w:w="2880"/>
          </w:tcPr>
          <w:p>
            <w:r>
              <w:t>v2.2/QIR correction lineage verified from supplied source</w:t>
            </w:r>
          </w:p>
        </w:tc>
        <w:tc>
          <w:tcPr>
            <w:tcW w:type="dxa" w:w="2880"/>
          </w:tcPr>
          <w:p>
            <w:r>
              <w:t>PASS</w:t>
            </w:r>
          </w:p>
        </w:tc>
      </w:tr>
      <w:tr>
        <w:tc>
          <w:tcPr>
            <w:tcW w:type="dxa" w:w="2880"/>
          </w:tcPr>
          <w:p>
            <w:r>
              <w:t>A-A-04</w:t>
            </w:r>
          </w:p>
        </w:tc>
        <w:tc>
          <w:tcPr>
            <w:tcW w:type="dxa" w:w="2880"/>
          </w:tcPr>
          <w:p>
            <w:r>
              <w:t>Conflicting v2.1 quota wording marked superseded</w:t>
            </w:r>
          </w:p>
        </w:tc>
        <w:tc>
          <w:tcPr>
            <w:tcW w:type="dxa" w:w="2880"/>
          </w:tcPr>
          <w:p>
            <w:r>
              <w:t>PASS</w:t>
            </w:r>
          </w:p>
        </w:tc>
      </w:tr>
      <w:tr>
        <w:tc>
          <w:tcPr>
            <w:tcW w:type="dxa" w:w="2880"/>
          </w:tcPr>
          <w:p>
            <w:r>
              <w:t>A-A-05</w:t>
            </w:r>
          </w:p>
        </w:tc>
        <w:tc>
          <w:tcPr>
            <w:tcW w:type="dxa" w:w="2880"/>
          </w:tcPr>
          <w:p>
            <w:r>
              <w:t>Q01–Q66 preservation verified</w:t>
            </w:r>
          </w:p>
        </w:tc>
        <w:tc>
          <w:tcPr>
            <w:tcW w:type="dxa" w:w="2880"/>
          </w:tcPr>
          <w:p>
            <w:r>
              <w:t>PASS</w:t>
            </w:r>
          </w:p>
        </w:tc>
      </w:tr>
      <w:tr>
        <w:tc>
          <w:tcPr>
            <w:tcW w:type="dxa" w:w="2880"/>
          </w:tcPr>
          <w:p>
            <w:r>
              <w:t>A-A-06</w:t>
            </w:r>
          </w:p>
        </w:tc>
        <w:tc>
          <w:tcPr>
            <w:tcW w:type="dxa" w:w="2880"/>
          </w:tcPr>
          <w:p>
            <w:r>
              <w:t>Refresh Listing preserved as additive M14 rule</w:t>
            </w:r>
          </w:p>
        </w:tc>
        <w:tc>
          <w:tcPr>
            <w:tcW w:type="dxa" w:w="2880"/>
          </w:tcPr>
          <w:p>
            <w:r>
              <w:t>PASS</w:t>
            </w:r>
          </w:p>
        </w:tc>
      </w:tr>
      <w:tr>
        <w:tc>
          <w:tcPr>
            <w:tcW w:type="dxa" w:w="2880"/>
          </w:tcPr>
          <w:p>
            <w:r>
              <w:t>A-A-07</w:t>
            </w:r>
          </w:p>
        </w:tc>
        <w:tc>
          <w:tcPr>
            <w:tcW w:type="dxa" w:w="2880"/>
          </w:tcPr>
          <w:p>
            <w:r>
              <w:t>API count correction 26 → 25 documented</w:t>
            </w:r>
          </w:p>
        </w:tc>
        <w:tc>
          <w:tcPr>
            <w:tcW w:type="dxa" w:w="2880"/>
          </w:tcPr>
          <w:p>
            <w:r>
              <w:t>PASS</w:t>
            </w:r>
          </w:p>
        </w:tc>
      </w:tr>
      <w:tr>
        <w:tc>
          <w:tcPr>
            <w:tcW w:type="dxa" w:w="2880"/>
          </w:tcPr>
          <w:p>
            <w:r>
              <w:t>A-A-08</w:t>
            </w:r>
          </w:p>
        </w:tc>
        <w:tc>
          <w:tcPr>
            <w:tcW w:type="dxa" w:w="2880"/>
          </w:tcPr>
          <w:p>
            <w:r>
              <w:t>No parallel v2.1/v2.2 authority remains</w:t>
            </w:r>
          </w:p>
        </w:tc>
        <w:tc>
          <w:tcPr>
            <w:tcW w:type="dxa" w:w="2880"/>
          </w:tcPr>
          <w:p>
            <w:r>
              <w:t>PASS</w:t>
            </w:r>
          </w:p>
        </w:tc>
      </w:tr>
      <w:tr>
        <w:tc>
          <w:tcPr>
            <w:tcW w:type="dxa" w:w="2880"/>
          </w:tcPr>
          <w:p>
            <w:r>
              <w:t>A-A-09</w:t>
            </w:r>
          </w:p>
        </w:tc>
        <w:tc>
          <w:tcPr>
            <w:tcW w:type="dxa" w:w="2880"/>
          </w:tcPr>
          <w:p>
            <w:r>
              <w:t>Core modified</w:t>
            </w:r>
          </w:p>
        </w:tc>
        <w:tc>
          <w:tcPr>
            <w:tcW w:type="dxa" w:w="2880"/>
          </w:tcPr>
          <w:p>
            <w:r>
              <w:t>NO</w:t>
            </w:r>
          </w:p>
        </w:tc>
      </w:tr>
      <w:tr>
        <w:tc>
          <w:tcPr>
            <w:tcW w:type="dxa" w:w="2880"/>
          </w:tcPr>
          <w:p>
            <w:r>
              <w:t>A-A-10</w:t>
            </w:r>
          </w:p>
        </w:tc>
        <w:tc>
          <w:tcPr>
            <w:tcW w:type="dxa" w:w="2880"/>
          </w:tcPr>
          <w:p>
            <w:r>
              <w:t>Physical/runtime proof required</w:t>
            </w:r>
          </w:p>
        </w:tc>
        <w:tc>
          <w:tcPr>
            <w:tcW w:type="dxa" w:w="2880"/>
          </w:tcPr>
          <w:p>
            <w:r>
              <w:t>NOT REQUIRED</w:t>
            </w:r>
          </w:p>
        </w:tc>
      </w:tr>
      <w:tr>
        <w:tc>
          <w:tcPr>
            <w:tcW w:type="dxa" w:w="2880"/>
          </w:tcPr>
          <w:p>
            <w:r>
              <w:t>A-A-11</w:t>
            </w:r>
          </w:p>
        </w:tc>
        <w:tc>
          <w:tcPr>
            <w:tcW w:type="dxa" w:w="2880"/>
          </w:tcPr>
          <w:p>
            <w:r>
              <w:t>External/web source used</w:t>
            </w:r>
          </w:p>
        </w:tc>
        <w:tc>
          <w:tcPr>
            <w:tcW w:type="dxa" w:w="2880"/>
          </w:tcPr>
          <w:p>
            <w:r>
              <w:t>NO</w:t>
            </w:r>
          </w:p>
        </w:tc>
      </w:tr>
    </w:tbl>
    <w:p>
      <w:pPr>
        <w:pStyle w:val="Heading1"/>
      </w:pPr>
      <w:r>
        <w:t>9. Gate Result</w:t>
      </w:r>
    </w:p>
    <w:p>
      <w:r>
        <w:rPr>
          <w:b/>
        </w:rPr>
        <w:t>PRE-00-A-A STATUS: PASS</w:t>
      </w:r>
    </w:p>
    <w:p>
      <w:r>
        <w:t>M14 version lineage is clarified. M14 v2.2 is the single current authority for subsequent PRE-00 processing. M14 v2.1 remains historical provenance; only contradictory portions are superseded, while valid preserved detail continues through v2.2. No physical or runtime verification was used or required.</w:t>
      </w:r>
    </w:p>
    <w:p>
      <w:pPr>
        <w:pStyle w:val="Heading1"/>
      </w:pPr>
      <w:r>
        <w:t>10. Re-entry / Change Control</w:t>
      </w:r>
    </w:p>
    <w:p>
      <w:r>
        <w:t>If later source evidence demonstrates a different M14 version authority or correction lineage, this sub-step must be reopened as PRE-00-A-A-x. The current decision must never be silently overwritten.</w:t>
      </w:r>
    </w:p>
    <w:p>
      <w:pPr>
        <w:pStyle w:val="Heading1"/>
      </w:pPr>
      <w:r>
        <w:t>11. Source-Supported Reference Extracts</w:t>
      </w:r>
    </w:p>
    <w:p>
      <w:r>
        <w:t>v2.2 relevant lines</w:t>
      </w:r>
    </w:p>
    <w:p>
      <w:pPr/>
      <w:r>
        <w:t>1: # RUMAHAGEN — WF03 M14 FULL REBUILD v2.1 — CORE SYNCHRONIZED FULL VERSION</w:t>
        <w:br/>
        <w:t>5: **Baseline lineage:** M14 v2.0 historical semantic baseline is preserved; this v2.1 is a new full rebuild, not a patch.</w:t>
        <w:br/>
        <w:t>8: - v2.0 is preserved as historical baseline and is not overwritten.</w:t>
        <w:br/>
        <w:t>9: - Q01–Q66 are preserved in full; no question is removed, renumbered, merged or silently rewritten.</w:t>
        <w:br/>
        <w:t>12: - CURRENT/FROZEN M14 physical detail from Core is preserved as physical contract/reference.</w:t>
        <w:br/>
        <w:t>28: | M14 v2.0 — Q01–Q66 Owner Decisions &amp; Final Reconstruction | Historical semantic baseline; PRESERVE. Q01–Q66 are carried forward without pruning. |</w:t>
        <w:br/>
        <w:t>29: | M14 v2.0 — Final Permission Matrix Reconstruction | Historical semantic/permission baseline; PRESERVE and synchronize where Core adds detail. |</w:t>
        <w:br/>
        <w:t>31: | M14 v2.0 — M03 Refresh Dependency Update | M14-side Refresh dependency evidence; older conflicting M12 quota wording is superseded by later M14 correction. |</w:t>
        <w:br/>
        <w:t>33: | Core v1.3 — PRD v2.1 M14 section | Current product/monetization scope and governing commercial invariants. |</w:t>
        <w:br/>
        <w:t>34: | Core v1.3 — User Flow v2.1 M14 section | Current commercial journey and cross-domain interaction authority. |</w:t>
        <w:br/>
        <w:t>35: | Core v1.3 — ERD v2.1 / Database Dictionary v2.2 | Current logical/meaning layer for M14 resources. |</w:t>
        <w:br/>
        <w:t>37: | Core v1.3 — API v2.1 M14 section | Current API contract reference; not semantic authority. |</w:t>
        <w:br/>
        <w:t>38: | Core v1.3 — RBAC/RLS v2.1 M14 section | Current authorization contract; M10 remains authorization authority. |</w:t>
        <w:br/>
        <w:t>39: | Core v1.3 — Functional Specification v2.1 M14 section | Current functional implementation contract. |</w:t>
        <w:br/>
        <w:t>40: | Core v1.3 — Technical Specification v2.1 M14 section | Current technical consequence/implementation contract. |</w:t>
        <w:br/>
        <w:t>41: | Core v1.3 — UI/UX Specification v2.1 M14 sections | Current interface/behavior contract; UI never becomes domain authority. |</w:t>
        <w:br/>
        <w:t>42: | Core v1.3 — Module Dependency Matrix v2.1 | Current M14 dependency boundary: M03 consumes quota; M04 consumes paid learning/LP; M12 supplies org context. |</w:t>
        <w:br/>
        <w:t>43: | Core v1.3 — M14 Physical Execution Specification v2.1 | Current M14 physical execution contract; runtime NOT VERIFIED; production NOT AUTHORIZED. |</w:t>
        <w:br/>
        <w:t>56: ## 3. Historical / Superseded / Preserved Material</w:t>
        <w:br/>
        <w:t>60: | M14 v2.0 | HISTORICAL BASELINE | Preserve; do not overwrite. |</w:t>
        <w:br/>
        <w:t>61: | Older M12-canonical quota wording in M14 | SUPERSEDED | Later M14 quota re-evaluation governs: M14 owns commercial entitlement/quota semantics; M12 is Organization context. |</w:t>
        <w:br/>
        <w:t>64: | Non-conflicting Core detail | CURRENT / PRESERVE | Added to v2.1 without semantic simplification. |</w:t>
        <w:br/>
        <w:t>66: ## 4. Q01–Q66 — PRESERVED FULL SEMANTIC DECISION SET</w:t>
        <w:br/>
        <w:t>68: | ID | Decision Topic | v2.0 Final Answer — Preserved |</w:t>
        <w:br/>
        <w:t>94: | Q25 | No invented physical IDs without evidence | Do not fabricate production physical IDs; derive final physical identity from canonical physical reconciliation. |</w:t>
        <w:br/>
        <w:t>95: | Q26 | Legacy 10-row count | The legacy 10-row matrix is only a reconciliation baseline; final rows follow actual capability boundaries. |</w:t>
        <w:br/>
        <w:t>155: | Subscription | Create/activate/manage subscription lifecycle | State machine and historical purchase snapshot preserved. |</w:t>
        <w:br/>
        <w:t>156: | Add-on | Configure/sell quota or other approved add-on capacity | Validity/capacity/promotion semantics preserved. |</w:t>
        <w:br/>
        <w:t>212: Order is the commercial purchase context. `commercial_snapshot` is required and preserves historical price/offer/promotion/terms. `confirmed_at` is required for confirmed terminal/paid/fulfilled states according to the physical constraint.</w:t>
        <w:br/>
        <w:t>322: Entitlement references source order/payment/fulfillment and preserves historical source. Entitlement is commercial access/capacity authority, never an RBAC role or permission.</w:t>
        <w:br/>
        <w:t>343: - Refresh Listing action remains M03-owned; M10 remains authorization owner.</w:t>
        <w:br/>
        <w:t>370: Refresh Listing SUCCESS</w:t>
        <w:br/>
        <w:t>494: The Core Database Schema/Dictionary identifies exactly **13 M14 physical tables**. v2.2 preserves all 13 and adds their current field/constraint traceability without turning physical schema into semantic authority.</w:t>
        <w:br/>
        <w:t>512: ### Physical preservation invariant</w:t>
        <w:br/>
        <w:t>514: - No table is removed, merged, renamed or semantically repurposed by v2.2.</w:t>
        <w:br/>
        <w:t>519: The current Core API v2.1 defines the following M14 endpoints. They are reproduced as traceability, not re-invented API design.</w:t>
        <w:br/>
        <w:t>556: ## 25. Canonical M14 Capability Vocabulary</w:t>
        <w:br/>
        <w:t>573: ## 26. Logical → Physical Traceability</w:t>
        <w:br/>
        <w:t>593: Core Functional Specification M14 FRs are preserved explicitly:</w:t>
        <w:br/>
        <w:t>595: | FR | Core behavior | v2.2 |</w:t>
        <w:br/>
        <w:t>597: | FR-M14-001 | Approved commercial catalog | PRESERVED |</w:t>
        <w:br/>
        <w:t>598: | FR-M14-002 | Offer → Order → snapshot → checkout → Payment | PRESERVED |</w:t>
        <w:br/>
        <w:t>599: | FR-M14-003 | Order → Payment Transaction → Core → Adapter → Midtrans → provider result → verification | PRESERVED + expanded |</w:t>
        <w:br/>
        <w:t>600: | FR-M14-004 | Trusted verification required; client success insufficient | PRESERVED |</w:t>
        <w:br/>
        <w:t>601: | FR-M14-005 | Retry/callback idempotent; no duplicate entitlement/LP/quota | PRESERVED |</w:t>
        <w:br/>
        <w:t>602: | FR-M14-006 | Confirmed payment → fulfillment → entitlement | PRESERVED |</w:t>
        <w:br/>
        <w:t>603: | FR-M14-007 | Entitlement → Capacity → Pool → Allocation → Usage | PRESERVED + expanded |</w:t>
        <w:br/>
        <w:t>604: | FR-M14-008 | Listing publish validates/consumes commercial quota | PRESERVED |</w:t>
        <w:br/>
        <w:t>605: | FR-M14-009 | Promotion preserves offer/validity/benefit/history | PRESERVED |</w:t>
        <w:br/>
        <w:t>606: | FR-M14-010 | Detect → case → investigate → resolve → provenance | PRESERVED + expanded |</w:t>
        <w:br/>
        <w:t>693: Core UI/UX M14 contract is preserved and mapped as follows:</w:t>
        <w:br/>
        <w:t>722: ## 32. Refresh Listing — Preserved as M14 Addition</w:t>
        <w:br/>
        <w:t>724: **Refresh Listing remains in v2.2. It is intentionally NOT removed.** It is an approved additional M14 commercial rule intended to be propagated into Core in the next synchronization cycle.</w:t>
        <w:br/>
        <w:t>729: - This does not weaken M14 authority: M14 owns the commercial allowance/entitlement; M03 owns Refresh Listing consumption/action; M10 owns authorization.</w:t>
        <w:br/>
        <w:t>737: M03 Refresh Listing request</w:t>
        <w:br/>
        <w:t>779: | W4-01E/W4-02 SQL | CURRENT EXECUTABLE BASELINE | Not modified by v2.2. |</w:t>
        <w:br/>
        <w:t>785: ## 35. Full-Rebuild Integrity &amp; Core Detail Preservation</w:t>
        <w:br/>
        <w:t>787: &gt; **CORE DETAIL PRESERVATION RULE:** Every CURRENT/FROZEN M14 Core detail is preserved unless an explicit higher-authority conflict is resolved. Synchronization is additive and layer-aware. The resulting rebuild must not be less detailed than Core.</w:t>
        <w:br/>
        <w:t>792: + v2.1 synchronized lifecycle</w:t>
        <w:br/>
        <w:t>793: + v2.2 Core physical/API/UI/functional parity</w:t>
        <w:br/>
        <w:t>799: - Q01–Q66 unchanged from v2.0 baseline;</w:t>
        <w:br/>
        <w:t>802: - exact Core API surface preserved as reference;</w:t>
        <w:br/>
        <w:t>803: - Core functional M14 FRs preserved;</w:t>
        <w:br/>
        <w:t>804: - UI/UX M14 states preserved;</w:t>
        <w:br/>
        <w:t>805: - Payment Core → Provider Adapter → Midtrans architecture preserved;</w:t>
        <w:br/>
        <w:t>806: - M14/M10 and M14/M12 boundaries preserved;</w:t>
        <w:br/>
        <w:t>811: Core PRD preserves a distinct activation gate: Commercial infrastructure may be architecture-ready while commercial functionality remains inactive during free beta. Activation is controlled and does not require redesign of the Commercial core. No payment-provider activation is claimed by the product baseline.</w:t>
        <w:br/>
        <w:t>813: Therefore v2.2 distinguishes: **architecture-ready ≠ commercially activated ≠ provider-runtime verified**.</w:t>
        <w:br/>
        <w:t>827: The Core M14 UI contract is preserved without becoming semantic authority. Product detail must expose Offer, Price, Billing period when applicable, Included entitlement, Validity, Important conditions and Purchase CTA. Checkout exposes commercial snapshot review, payment method/provider, Pay, pending/processing, verification, confirmed/failed/expired/cancelled, fulfillment and downstream entitlement/quota/LP outcome.</w:t>
        <w:br/>
        <w:t>839: | Q01–Q66 | PASS | 66/66 preserved. |</w:t>
        <w:br/>
        <w:t>854: | Exact M14 API endpoints | PASS | 26 current M14 endpoints mapped. |</w:t>
        <w:br/>
        <w:t>861: | Refresh Listing | PASS / ADDITIVE | Preserved; explicitly marked as M14 addition for Core propagation. |</w:t>
        <w:br/>
        <w:t>864: | Production authorization | NOT GRANTED | Explicitly preserved. |</w:t>
        <w:br/>
        <w:t>868: **M14 COMPLETE — CORE DETAIL PARITY FULL VERSION v2.2**</w:t>
        <w:br/>
        <w:t>872: Core physical reference: **PRESERVED / FULLY TRACEABLE**</w:t>
        <w:br/>
        <w:t>875: Refresh Listing: **PRESERVED AS APPROVED M14 ADDITION**</w:t>
        <w:br/>
        <w:t>879: **END — RUMAHAGEN WF03 M14 FULL REBUILD v2.2 — CORE DETAIL PARITY FULL VERSION**</w:t>
      </w:r>
    </w:p>
    <w:p>
      <w:r>
        <w:t>QIR relevant lines</w:t>
      </w:r>
    </w:p>
    <w:p>
      <w:pPr/>
      <w:r>
        <w:t>5: **Baseline:** M14 Full Rebuild v2.2 — Core Detail Parity Full Version</w:t>
        <w:br/>
        <w:t>6: **Historical baselines:** v2.0 and v2.1 preserved</w:t>
        <w:br/>
        <w:t>13: 1. Q01–Q66 remain intact and are not pruned, merged, renumbered, or silently rewritten.</w:t>
        <w:br/>
        <w:t>14: 2. v2.0 remains the historical semantic baseline; v2.1 and v2.2 remain historical/current reconstruction lineage.</w:t>
        <w:br/>
        <w:t>32: - `Utama core RUMAHAGEN_WIREFRAME_CORE_FINAL_SOURCE_PACK_v1.3(9)_GOVERNANCE_CORRECTED_STEP0_RESIDUAL_FIXED(3).zip`</w:t>
        <w:br/>
        <w:t>41: - M14 Q01–Q66 Owner Decisions &amp; Final Reconstruction</w:t>
        <w:br/>
        <w:t>55: | Q01–Q66 | **RESOLVED — 66/66** |</w:t>
        <w:br/>
        <w:t>94: # 3. Q01–Q66 Resolution Register</w:t>
        <w:br/>
        <w:t>117: | Q20 | Payment action separation | Verification, refund/correction and exception handling remain distinct semantic boundaries; no unrestricted payment super-permission. | **RESOLVED / PRESERVED** |</w:t>
        <w:br/>
        <w:t>122: | Q25 | No invented physical IDs without evidence | Do not fabricate production physical IDs; derive final physical identity from canonical physical reconciliation. | **RESOLVED / PRESERVED** |</w:t>
        <w:br/>
        <w:t>123: | Q26 | Legacy 10-row count | The legacy 10-row matrix is only a reconciliation baseline; final rows follow actual capability boundaries. | **RESOLVED / PRESERVED** |</w:t>
        <w:br/>
        <w:t>133: | Q36 | Payment capability decomposition | Payment verification, refund/correction and exception handling remain distinct financial-control boundaries. | **RESOLVED / PRESERVED** |</w:t>
        <w:br/>
        <w:t>141: | Q44 | Payment compression | Payment verification remains separate from refund/correction and exception handling. | **RESOLVED / PRESERVED** |</w:t>
        <w:br/>
        <w:t>172: The historical M14 owner reconstruction contains older wording stating that M12 remains canonical for quota authority. Later M14-specific Refresh quota re-evaluation and the current Core authorization baseline establish M14 as owner of Payment/Entitlement/Quota commercial semantics while M12 owns Organization context.</w:t>
        <w:br/>
        <w:t>240: The v2.2 document states **26** current M14 endpoints, but the reproduced Core M14 API contract contains **25 endpoint rows**.</w:t>
        <w:br/>
        <w:t>243: **CORRECTED IN QIR.**</w:t>
        <w:br/>
        <w:t>245: Canonical Core API count = **25 M14 endpoint rows**.</w:t>
        <w:br/>
        <w:t>418: - W4 executable schema: current physical baseline;</w:t>
        <w:br/>
        <w:t>623: 25 Core M14 endpoint rows are the corrected documented count.</w:t>
        <w:br/>
        <w:t>641: - Q01–Q66: **66/66 RESOLVED**</w:t>
        <w:br/>
        <w:t>649: - API count correction: **25 Core M14 endpoints**</w:t>
        <w:br/>
        <w:t>659: This is a **full QIR resolution artifact, not a patch**. No M14 semantic question is reopened or removed. The only documentation correction identified during QIR is the API endpoint count (26 → 25), while the Refresh Allowance remains intentionally preserved as an additive M14 decision for later Core propagation.</w:t>
      </w:r>
    </w:p>
    <w:p>
      <w:pPr>
        <w:pStyle w:val="Heading1"/>
      </w:pPr>
      <w:r>
        <w:t>12. Final Control Statement</w:t>
      </w:r>
    </w:p>
    <w:p>
      <w:r>
        <w:t>This artifact records the completed PRE-00-A-A semantic/version/provenance reconciliation only. It does not constitute Core integration, physical implementation, runtime validation, or production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