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RUMAHAGEN</w:t>
        <w:br/>
        <w:t>M01–M15 RECON → CORE v1.3</w:t>
        <w:br/>
        <w:t>INTEGRATION GOVERNANCE &amp; PROGRESS CHECKLIST</w:t>
      </w:r>
    </w:p>
    <w:p>
      <w:pPr>
        <w:jc w:val="center"/>
      </w:pPr>
      <w:r>
        <w:rPr>
          <w:rFonts w:ascii="Arial" w:hAnsi="Arial"/>
          <w:b/>
          <w:sz w:val="20"/>
        </w:rPr>
        <w:t>Version 1.0 — LOCKED GOVERNING GUIDE</w:t>
      </w:r>
    </w:p>
    <w:p>
      <w:pPr>
        <w:pStyle w:val="Heading1"/>
      </w:pPr>
      <w:r>
        <w:rPr>
          <w:rFonts w:ascii="Arial" w:hAnsi="Arial"/>
          <w:sz w:val="20"/>
        </w:rPr>
        <w:t>0. Status &amp; Purpose</w:t>
      </w:r>
    </w:p>
    <w:p>
      <w:r>
        <w:rPr>
          <w:rFonts w:ascii="Arial" w:hAnsi="Arial"/>
          <w:sz w:val="20"/>
        </w:rPr>
        <w:t>Dokumen ini adalah panduan pengendali utama untuk seluruh execution integrasi M01–M15 Recon ke Core v1.3. Tujuannya mencegah miss-step, silent replacement, kehilangan detail Core, authority inversion, dan konflik yang tidak terselesaikan.</w:t>
      </w:r>
    </w:p>
    <w:p>
      <w:r>
        <w:rPr>
          <w:rFonts w:ascii="Arial" w:hAnsi="Arial"/>
          <w:sz w:val="20"/>
        </w:rPr>
        <w:t>Status: LOCKED GOVERNING BASELINE. Setiap step berikutnya wajib membaca dokumen ini sebelum execution.</w:t>
      </w:r>
    </w:p>
    <w:p>
      <w:r>
        <w:rPr>
          <w:rFonts w:ascii="Arial" w:hAnsi="Arial"/>
          <w:b/>
          <w:sz w:val="28"/>
        </w:rPr>
        <w:t>AMENDMENT — PRE-00 ADDED</w:t>
      </w:r>
    </w:p>
    <w:p>
      <w:r>
        <w:rPr>
          <w:rFonts w:ascii="Arial" w:hAnsi="Arial"/>
          <w:sz w:val="20"/>
        </w:rPr>
        <w:t>A new mandatory pre-gate is added before STEP 00: STEP PRE-00 — M01–M15 RECON BASELINE READINESS GATE.</w:t>
      </w:r>
    </w:p>
    <w:p>
      <w:r>
        <w:rPr>
          <w:rFonts w:ascii="Arial" w:hAnsi="Arial"/>
          <w:sz w:val="20"/>
        </w:rPr>
        <w:t>Purpose: verify that each current M01–M15 Recon package is internally coherent, authority-safe, correctly versioned, and free of blocking semantic conflicts before the Recon set is frozen as an integration baseline.</w:t>
      </w:r>
    </w:p>
    <w:p>
      <w:r>
        <w:rPr>
          <w:rFonts w:ascii="Arial" w:hAnsi="Arial"/>
          <w:sz w:val="20"/>
        </w:rPr>
        <w:t>Core v1.3 remains eligible to be frozen as an immutable baseline. PRE-00 does not modify Core v1.3.</w:t>
      </w:r>
    </w:p>
    <w:p>
      <w:r>
        <w:rPr>
          <w:rFonts w:ascii="Arial" w:hAnsi="Arial"/>
          <w:sz w:val="20"/>
        </w:rPr>
        <w:t>The existing STEP 00–14 roadmap remains unchanged; PRE-00 is a prerequisite gate placed before STEP 00.</w:t>
      </w:r>
    </w:p>
    <w:p>
      <w:r>
        <w:rPr>
          <w:rFonts w:ascii="Arial" w:hAnsi="Arial"/>
          <w:sz w:val="20"/>
        </w:rPr>
        <w:t>If PRE-00 discovers a conflict, missing evidence, provenance error, or scope contamination, create a sub-step (for example PRE-00-A, PRE-00-B), resolve it, then return to PRE-00 and rerun the affected checks.</w:t>
      </w:r>
    </w:p>
    <w:p>
      <w:pPr>
        <w:pStyle w:val="Heading1"/>
      </w:pPr>
      <w:r>
        <w:rPr>
          <w:rFonts w:ascii="Arial" w:hAnsi="Arial"/>
          <w:sz w:val="20"/>
        </w:rPr>
        <w:t>1. Master Integration Principle</w:t>
      </w:r>
    </w:p>
    <w:p>
      <w:pPr>
        <w:pStyle w:val="ListBullet"/>
      </w:pPr>
      <w:r>
        <w:rPr>
          <w:rFonts w:ascii="Arial" w:hAnsi="Arial"/>
          <w:sz w:val="20"/>
        </w:rPr>
        <w:t>Core v1.3 adalah existing foundation yang harus dipertahankan sebagai minimum detail set.</w:t>
      </w:r>
    </w:p>
    <w:p>
      <w:pPr>
        <w:pStyle w:val="ListBullet"/>
      </w:pPr>
      <w:r>
        <w:rPr>
          <w:rFonts w:ascii="Arial" w:hAnsi="Arial"/>
          <w:sz w:val="20"/>
        </w:rPr>
        <w:t>M01–M15 Recon TIDAK menggantikan, menghapus, overwrite, atau mereduksi Core.</w:t>
      </w:r>
    </w:p>
    <w:p>
      <w:pPr>
        <w:pStyle w:val="ListBullet"/>
      </w:pPr>
      <w:r>
        <w:rPr>
          <w:rFonts w:ascii="Arial" w:hAnsi="Arial"/>
          <w:sz w:val="20"/>
        </w:rPr>
        <w:t>Recon hanya boleh: PRESERVE, AUGMENT, ADD-NEW, RECONCILE, CONTROLLED, atau NO-PROPAGATION.</w:t>
      </w:r>
    </w:p>
    <w:p>
      <w:pPr>
        <w:pStyle w:val="ListBullet"/>
      </w:pPr>
      <w:r>
        <w:rPr>
          <w:rFonts w:ascii="Arial" w:hAnsi="Arial"/>
          <w:sz w:val="20"/>
        </w:rPr>
        <w:t>Semantic completeness tidak otomatis memindahkan authority antar-module.</w:t>
      </w:r>
    </w:p>
    <w:p>
      <w:pPr>
        <w:pStyle w:val="ListBullet"/>
      </w:pPr>
      <w:r>
        <w:rPr>
          <w:rFonts w:ascii="Arial" w:hAnsi="Arial"/>
          <w:sz w:val="20"/>
        </w:rPr>
        <w:t>Setiap perubahan terhadap Core wajib mempunyai classification dan provenance.</w:t>
      </w:r>
    </w:p>
    <w:p>
      <w:pPr>
        <w:pStyle w:val="ListBullet"/>
      </w:pPr>
      <w:r>
        <w:rPr>
          <w:rFonts w:ascii="Arial" w:hAnsi="Arial"/>
          <w:sz w:val="20"/>
        </w:rPr>
        <w:t>Core Detail Loss harus = 0, kecuali perubahan pada bagian yang benar-benar merupakan semantic conflict yang sudah diselesaikan.</w:t>
      </w:r>
    </w:p>
    <w:p>
      <w:pPr>
        <w:pStyle w:val="ListBullet"/>
      </w:pPr>
      <w:r>
        <w:rPr>
          <w:rFonts w:ascii="Arial" w:hAnsi="Arial"/>
          <w:sz w:val="20"/>
        </w:rPr>
        <w:t>Valid NEW/UPDATE REQUIRED dari M01–M15 harus terpropagasi atau mempunyai alasan NO-PROPAGATION/CONTROLLED/SUPERSEDED yang terdokumentasi.</w:t>
      </w:r>
    </w:p>
    <w:p>
      <w:pPr>
        <w:pStyle w:val="ListBullet"/>
      </w:pPr>
      <w:r>
        <w:rPr>
          <w:rFonts w:ascii="Arial" w:hAnsi="Arial"/>
          <w:sz w:val="20"/>
        </w:rPr>
        <w:t>Physical/runtime proof tidak boleh diklaim tanpa evidence; semantic decision, physical realization, dan runtime verification tetap dipisahkan.</w:t>
      </w:r>
    </w:p>
    <w:p>
      <w:pPr>
        <w:pStyle w:val="Heading1"/>
      </w:pPr>
      <w:r>
        <w:rPr>
          <w:rFonts w:ascii="Arial" w:hAnsi="Arial"/>
          <w:sz w:val="20"/>
        </w:rPr>
        <w:t>2. Non-Destructive Synchronization Model</w:t>
      </w:r>
    </w:p>
    <w:p>
      <w:r>
        <w:rPr>
          <w:rFonts w:ascii="Arial" w:hAnsi="Arial"/>
          <w:sz w:val="20"/>
        </w:rPr>
        <w:t>CORE v1.3 + valid M01–M15 semantic/detail delta → conflict resolution → integrated Core candidate → full reconciliation → audits → Integrated Core.</w:t>
      </w:r>
    </w:p>
    <w:p>
      <w:r>
        <w:rPr>
          <w:rFonts w:ascii="Arial" w:hAnsi="Arial"/>
          <w:sz w:val="20"/>
        </w:rPr>
        <w:t>Tidak boleh menggunakan file-copy/overwrite sebagai metode semantic merge.</w:t>
      </w:r>
    </w:p>
    <w:p>
      <w:pPr>
        <w:pStyle w:val="Heading1"/>
      </w:pPr>
      <w:r>
        <w:rPr>
          <w:rFonts w:ascii="Arial" w:hAnsi="Arial"/>
          <w:sz w:val="20"/>
        </w:rPr>
        <w:t>3. Classification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Class</w:t>
            </w:r>
          </w:p>
        </w:tc>
        <w:tc>
          <w:tcPr>
            <w:tcW w:type="dxa" w:w="2880"/>
          </w:tcPr>
          <w:p>
            <w:r>
              <w:t>Meaning</w:t>
            </w:r>
          </w:p>
        </w:tc>
        <w:tc>
          <w:tcPr>
            <w:tcW w:type="dxa" w:w="2880"/>
          </w:tcPr>
          <w:p>
            <w:r>
              <w:t>Required Action</w:t>
            </w:r>
          </w:p>
        </w:tc>
      </w:tr>
      <w:tr>
        <w:tc>
          <w:tcPr>
            <w:tcW w:type="dxa" w:w="2880"/>
          </w:tcPr>
          <w:p>
            <w:r>
              <w:t>PRESERVE</w:t>
            </w:r>
          </w:p>
        </w:tc>
        <w:tc>
          <w:tcPr>
            <w:tcW w:type="dxa" w:w="2880"/>
          </w:tcPr>
          <w:p>
            <w:r>
              <w:t>Core sudah benar dan cukup.</w:t>
            </w:r>
          </w:p>
        </w:tc>
        <w:tc>
          <w:tcPr>
            <w:tcW w:type="dxa" w:w="2880"/>
          </w:tcPr>
          <w:p>
            <w:r>
              <w:t>Pertahankan Core; catat provenance.</w:t>
            </w:r>
          </w:p>
        </w:tc>
      </w:tr>
      <w:tr>
        <w:tc>
          <w:tcPr>
            <w:tcW w:type="dxa" w:w="2880"/>
          </w:tcPr>
          <w:p>
            <w:r>
              <w:t>AUGMENT</w:t>
            </w:r>
          </w:p>
        </w:tc>
        <w:tc>
          <w:tcPr>
            <w:tcW w:type="dxa" w:w="2880"/>
          </w:tcPr>
          <w:p>
            <w:r>
              <w:t>Capability sudah ada tetapi Recon lebih detail.</w:t>
            </w:r>
          </w:p>
        </w:tc>
        <w:tc>
          <w:tcPr>
            <w:tcW w:type="dxa" w:w="2880"/>
          </w:tcPr>
          <w:p>
            <w:r>
              <w:t>Tambahkan detail tanpa menghilangkan detail Core.</w:t>
            </w:r>
          </w:p>
        </w:tc>
      </w:tr>
      <w:tr>
        <w:tc>
          <w:tcPr>
            <w:tcW w:type="dxa" w:w="2880"/>
          </w:tcPr>
          <w:p>
            <w:r>
              <w:t>ADD-NEW</w:t>
            </w:r>
          </w:p>
        </w:tc>
        <w:tc>
          <w:tcPr>
            <w:tcW w:type="dxa" w:w="2880"/>
          </w:tcPr>
          <w:p>
            <w:r>
              <w:t>Capability sah belum ada di Core.</w:t>
            </w:r>
          </w:p>
        </w:tc>
        <w:tc>
          <w:tcPr>
            <w:tcW w:type="dxa" w:w="2880"/>
          </w:tcPr>
          <w:p>
            <w:r>
              <w:t>Tambahkan capability baru secara terintegrasi.</w:t>
            </w:r>
          </w:p>
        </w:tc>
      </w:tr>
      <w:tr>
        <w:tc>
          <w:tcPr>
            <w:tcW w:type="dxa" w:w="2880"/>
          </w:tcPr>
          <w:p>
            <w:r>
              <w:t>RECONCILE</w:t>
            </w:r>
          </w:p>
        </w:tc>
        <w:tc>
          <w:tcPr>
            <w:tcW w:type="dxa" w:w="2880"/>
          </w:tcPr>
          <w:p>
            <w:r>
              <w:t>Ada semantic contradiction.</w:t>
            </w:r>
          </w:p>
        </w:tc>
        <w:tc>
          <w:tcPr>
            <w:tcW w:type="dxa" w:w="2880"/>
          </w:tcPr>
          <w:p>
            <w:r>
              <w:t>Resolve contradiction pada bagian yang conflict; jangan menghapus unrelated detail.</w:t>
            </w:r>
          </w:p>
        </w:tc>
      </w:tr>
      <w:tr>
        <w:tc>
          <w:tcPr>
            <w:tcW w:type="dxa" w:w="2880"/>
          </w:tcPr>
          <w:p>
            <w:r>
              <w:t>CONTROLLED</w:t>
            </w:r>
          </w:p>
        </w:tc>
        <w:tc>
          <w:tcPr>
            <w:tcW w:type="dxa" w:w="2880"/>
          </w:tcPr>
          <w:p>
            <w:r>
              <w:t>Dampak physical/API/RLS/runtime downstream.</w:t>
            </w:r>
          </w:p>
        </w:tc>
        <w:tc>
          <w:tcPr>
            <w:tcW w:type="dxa" w:w="2880"/>
          </w:tcPr>
          <w:p>
            <w:r>
              <w:t>Track sebagai downstream work; jangan mengubah semantic fact menjadi proof.</w:t>
            </w:r>
          </w:p>
        </w:tc>
      </w:tr>
      <w:tr>
        <w:tc>
          <w:tcPr>
            <w:tcW w:type="dxa" w:w="2880"/>
          </w:tcPr>
          <w:p>
            <w:r>
              <w:t>NO-PROPAGATION</w:t>
            </w:r>
          </w:p>
        </w:tc>
        <w:tc>
          <w:tcPr>
            <w:tcW w:type="dxa" w:w="2880"/>
          </w:tcPr>
          <w:p>
            <w:r>
              <w:t>Recon tidak boleh masuk target Core tertentu.</w:t>
            </w:r>
          </w:p>
        </w:tc>
        <w:tc>
          <w:tcPr>
            <w:tcW w:type="dxa" w:w="2880"/>
          </w:tcPr>
          <w:p>
            <w:r>
              <w:t>Dokumentasikan alasan dan authority.</w:t>
            </w:r>
          </w:p>
        </w:tc>
      </w:tr>
      <w:tr>
        <w:tc>
          <w:tcPr>
            <w:tcW w:type="dxa" w:w="2880"/>
          </w:tcPr>
          <w:p>
            <w:r>
              <w:t>SUPERSEDED</w:t>
            </w:r>
          </w:p>
        </w:tc>
        <w:tc>
          <w:tcPr>
            <w:tcW w:type="dxa" w:w="2880"/>
          </w:tcPr>
          <w:p>
            <w:r>
              <w:t>Artifact/finding historical atau tidak current.</w:t>
            </w:r>
          </w:p>
        </w:tc>
        <w:tc>
          <w:tcPr>
            <w:tcW w:type="dxa" w:w="2880"/>
          </w:tcPr>
          <w:p>
            <w:r>
              <w:t>Jangan dipromosikan ke current Core.</w:t>
            </w:r>
          </w:p>
        </w:tc>
      </w:tr>
    </w:tbl>
    <w:p>
      <w:r>
        <w:rPr>
          <w:rFonts w:ascii="Arial" w:hAnsi="Arial"/>
          <w:b/>
          <w:sz w:val="20"/>
        </w:rPr>
        <w:t>STEP PRE-00 — M01–M15 RECON BASELINE READINESS GATE</w:t>
      </w:r>
    </w:p>
    <w:p>
      <w:r>
        <w:rPr>
          <w:rFonts w:ascii="Arial" w:hAnsi="Arial"/>
          <w:b w:val="0"/>
          <w:sz w:val="20"/>
        </w:rPr>
        <w:t>□ If any item is BLOCKED, insert a PRE-00 sub-step and do not freeze M01–M15.</w:t>
      </w:r>
    </w:p>
    <w:p>
      <w:r>
        <w:rPr>
          <w:rFonts w:ascii="Arial" w:hAnsi="Arial"/>
          <w:b w:val="0"/>
          <w:sz w:val="20"/>
        </w:rPr>
        <w:t>□ PRE-00 status = PASS.</w:t>
      </w:r>
    </w:p>
    <w:p>
      <w:r>
        <w:rPr>
          <w:rFonts w:ascii="Arial" w:hAnsi="Arial"/>
          <w:b w:val="0"/>
          <w:sz w:val="20"/>
        </w:rPr>
        <w:t>□ Cross-module authority graph is coherent.</w:t>
      </w:r>
    </w:p>
    <w:p>
      <w:r>
        <w:rPr>
          <w:rFonts w:ascii="Arial" w:hAnsi="Arial"/>
          <w:b w:val="0"/>
          <w:sz w:val="20"/>
        </w:rPr>
        <w:t>□ M14/M15 boundary verified.</w:t>
      </w:r>
    </w:p>
    <w:p>
      <w:r>
        <w:rPr>
          <w:rFonts w:ascii="Arial" w:hAnsi="Arial"/>
          <w:b w:val="0"/>
          <w:sz w:val="20"/>
        </w:rPr>
        <w:t>□ M05 Delta/Impact artifact complete.</w:t>
      </w:r>
    </w:p>
    <w:p>
      <w:r>
        <w:rPr>
          <w:rFonts w:ascii="Arial" w:hAnsi="Arial"/>
          <w:b w:val="0"/>
          <w:sz w:val="20"/>
        </w:rPr>
        <w:t>□ All provenance captured.</w:t>
      </w:r>
    </w:p>
    <w:p>
      <w:r>
        <w:rPr>
          <w:rFonts w:ascii="Arial" w:hAnsi="Arial"/>
          <w:b w:val="0"/>
          <w:sz w:val="20"/>
        </w:rPr>
        <w:t>□ All current authorities identified.</w:t>
      </w:r>
    </w:p>
    <w:p>
      <w:r>
        <w:rPr>
          <w:rFonts w:ascii="Arial" w:hAnsi="Arial"/>
          <w:b w:val="0"/>
          <w:sz w:val="20"/>
        </w:rPr>
        <w:t>□ All blocking conflicts resolved.</w:t>
      </w:r>
    </w:p>
    <w:p>
      <w:r>
        <w:rPr>
          <w:rFonts w:ascii="Arial" w:hAnsi="Arial"/>
          <w:b/>
          <w:sz w:val="20"/>
        </w:rPr>
        <w:t>PRE-00-S — Baseline Readiness Decision</w:t>
      </w:r>
    </w:p>
    <w:p>
      <w:r>
        <w:rPr>
          <w:rFonts w:ascii="Arial" w:hAnsi="Arial"/>
          <w:b w:val="0"/>
          <w:sz w:val="20"/>
        </w:rPr>
        <w:t>□ Scan for historical artifact accidentally treated as current.</w:t>
      </w:r>
    </w:p>
    <w:p>
      <w:r>
        <w:rPr>
          <w:rFonts w:ascii="Arial" w:hAnsi="Arial"/>
          <w:b w:val="0"/>
          <w:sz w:val="20"/>
        </w:rPr>
        <w:t>□ Scan for duplicated but semantically divergent entities/fields.</w:t>
      </w:r>
    </w:p>
    <w:p>
      <w:r>
        <w:rPr>
          <w:rFonts w:ascii="Arial" w:hAnsi="Arial"/>
          <w:b w:val="0"/>
          <w:sz w:val="20"/>
        </w:rPr>
        <w:t>□ Scan for circular dependencies.</w:t>
      </w:r>
    </w:p>
    <w:p>
      <w:r>
        <w:rPr>
          <w:rFonts w:ascii="Arial" w:hAnsi="Arial"/>
          <w:b w:val="0"/>
          <w:sz w:val="20"/>
        </w:rPr>
        <w:t>□ Scan for cross-module scope contamination.</w:t>
      </w:r>
    </w:p>
    <w:p>
      <w:r>
        <w:rPr>
          <w:rFonts w:ascii="Arial" w:hAnsi="Arial"/>
          <w:b w:val="0"/>
          <w:sz w:val="20"/>
        </w:rPr>
        <w:t>□ Scan for conflicting permission semantics.</w:t>
      </w:r>
    </w:p>
    <w:p>
      <w:r>
        <w:rPr>
          <w:rFonts w:ascii="Arial" w:hAnsi="Arial"/>
          <w:b w:val="0"/>
          <w:sz w:val="20"/>
        </w:rPr>
        <w:t>□ Scan for contradictory lifecycle states.</w:t>
      </w:r>
    </w:p>
    <w:p>
      <w:r>
        <w:rPr>
          <w:rFonts w:ascii="Arial" w:hAnsi="Arial"/>
          <w:b w:val="0"/>
          <w:sz w:val="20"/>
        </w:rPr>
        <w:t>□ Scan for duplicate ownership.</w:t>
      </w:r>
    </w:p>
    <w:p>
      <w:r>
        <w:rPr>
          <w:rFonts w:ascii="Arial" w:hAnsi="Arial"/>
          <w:b/>
          <w:sz w:val="20"/>
        </w:rPr>
        <w:t>PRE-00-R — Cross-Module Conflict Scan</w:t>
      </w:r>
    </w:p>
    <w:p>
      <w:r>
        <w:rPr>
          <w:rFonts w:ascii="Arial" w:hAnsi="Arial"/>
          <w:b w:val="0"/>
          <w:sz w:val="20"/>
        </w:rPr>
        <w:t>□ Verify M15 does not redefine M04 Learning authority.</w:t>
      </w:r>
    </w:p>
    <w:p>
      <w:r>
        <w:rPr>
          <w:rFonts w:ascii="Arial" w:hAnsi="Arial"/>
          <w:b w:val="0"/>
          <w:sz w:val="20"/>
        </w:rPr>
        <w:t>□ Verify M15 does not absorb M14 Q01–Q64.</w:t>
      </w:r>
    </w:p>
    <w:p>
      <w:r>
        <w:rPr>
          <w:rFonts w:ascii="Arial" w:hAnsi="Arial"/>
          <w:b w:val="0"/>
          <w:sz w:val="20"/>
        </w:rPr>
        <w:t>□ Verify Partner Learning evidence traceability.</w:t>
      </w:r>
    </w:p>
    <w:p>
      <w:r>
        <w:rPr>
          <w:rFonts w:ascii="Arial" w:hAnsi="Arial"/>
          <w:b w:val="0"/>
          <w:sz w:val="20"/>
        </w:rPr>
        <w:t>□ Verify Developer Learning evidence propagation.</w:t>
      </w:r>
    </w:p>
    <w:p>
      <w:r>
        <w:rPr>
          <w:rFonts w:ascii="Arial" w:hAnsi="Arial"/>
          <w:b w:val="0"/>
          <w:sz w:val="20"/>
        </w:rPr>
        <w:t>□ Verify Qualification/Evidence authority.</w:t>
      </w:r>
    </w:p>
    <w:p>
      <w:r>
        <w:rPr>
          <w:rFonts w:ascii="Arial" w:hAnsi="Arial"/>
          <w:b/>
          <w:sz w:val="20"/>
        </w:rPr>
        <w:t>PRE-00-Q — M15 Qualification Gate</w:t>
      </w:r>
    </w:p>
    <w:p>
      <w:r>
        <w:rPr>
          <w:rFonts w:ascii="Arial" w:hAnsi="Arial"/>
          <w:b w:val="0"/>
          <w:sz w:val="20"/>
        </w:rPr>
        <w:t>□ Verify Q40, Q54, Q61, Q62 are M14.</w:t>
      </w:r>
    </w:p>
    <w:p>
      <w:r>
        <w:rPr>
          <w:rFonts w:ascii="Arial" w:hAnsi="Arial"/>
          <w:b w:val="0"/>
          <w:sz w:val="20"/>
        </w:rPr>
        <w:t>□ Verify Q01–Q64 provenance is M14.</w:t>
      </w:r>
    </w:p>
    <w:p>
      <w:r>
        <w:rPr>
          <w:rFonts w:ascii="Arial" w:hAnsi="Arial"/>
          <w:b w:val="0"/>
          <w:sz w:val="20"/>
        </w:rPr>
        <w:t>□ Verify M14 does not replace M03 Listing/Refresh action authority.</w:t>
      </w:r>
    </w:p>
    <w:p>
      <w:r>
        <w:rPr>
          <w:rFonts w:ascii="Arial" w:hAnsi="Arial"/>
          <w:b w:val="0"/>
          <w:sz w:val="20"/>
        </w:rPr>
        <w:t>□ Verify M14 owns commercial entitlement/allowance semantics.</w:t>
      </w:r>
    </w:p>
    <w:p>
      <w:r>
        <w:rPr>
          <w:rFonts w:ascii="Arial" w:hAnsi="Arial"/>
          <w:b w:val="0"/>
          <w:sz w:val="20"/>
        </w:rPr>
        <w:t>□ Verify Subscription/Add-on/Promotion/Order/Checkout/Payment/Entitlement/Quota boundaries.</w:t>
      </w:r>
    </w:p>
    <w:p>
      <w:r>
        <w:rPr>
          <w:rFonts w:ascii="Arial" w:hAnsi="Arial"/>
          <w:b/>
          <w:sz w:val="20"/>
        </w:rPr>
        <w:t>PRE-00-P — M14 Commercial Gate</w:t>
      </w:r>
    </w:p>
    <w:p>
      <w:r>
        <w:rPr>
          <w:rFonts w:ascii="Arial" w:hAnsi="Arial"/>
          <w:b w:val="0"/>
          <w:sz w:val="20"/>
        </w:rPr>
        <w:t>□ Record resolved authority in provenance/decision log.</w:t>
      </w:r>
    </w:p>
    <w:p>
      <w:r>
        <w:rPr>
          <w:rFonts w:ascii="Arial" w:hAnsi="Arial"/>
          <w:b w:val="0"/>
          <w:sz w:val="20"/>
        </w:rPr>
        <w:t>□ Verify AI/BYOK/provider configuration semantics do not bypass M10 authorization.</w:t>
      </w:r>
    </w:p>
    <w:p>
      <w:r>
        <w:rPr>
          <w:rFonts w:ascii="Arial" w:hAnsi="Arial"/>
          <w:b w:val="0"/>
          <w:sz w:val="20"/>
        </w:rPr>
        <w:t>□ Confirm Superadmin-only governance where locked.</w:t>
      </w:r>
    </w:p>
    <w:p>
      <w:r>
        <w:rPr>
          <w:rFonts w:ascii="Arial" w:hAnsi="Arial"/>
          <w:b w:val="0"/>
          <w:sz w:val="20"/>
        </w:rPr>
        <w:t>□ Resolve Provider Catalogue mutation authority.</w:t>
      </w:r>
    </w:p>
    <w:p>
      <w:r>
        <w:rPr>
          <w:rFonts w:ascii="Arial" w:hAnsi="Arial"/>
          <w:b/>
          <w:sz w:val="20"/>
        </w:rPr>
        <w:t>PRE-00-O — M13 Provider Catalogue Gate</w:t>
      </w:r>
    </w:p>
    <w:p>
      <w:r>
        <w:rPr>
          <w:rFonts w:ascii="Arial" w:hAnsi="Arial"/>
          <w:b w:val="0"/>
          <w:sz w:val="20"/>
        </w:rPr>
        <w:t>□ Verify M12 dependencies to M03/M10/M11/M14 are explicit.</w:t>
      </w:r>
    </w:p>
    <w:p>
      <w:r>
        <w:rPr>
          <w:rFonts w:ascii="Arial" w:hAnsi="Arial"/>
          <w:b w:val="0"/>
          <w:sz w:val="20"/>
        </w:rPr>
        <w:t>□ Verify no Lead Transfer/successor inheritance rule is introduced.</w:t>
      </w:r>
    </w:p>
    <w:p>
      <w:r>
        <w:rPr>
          <w:rFonts w:ascii="Arial" w:hAnsi="Arial"/>
          <w:b w:val="0"/>
          <w:sz w:val="20"/>
        </w:rPr>
        <w:t>□ Verify Lead Exit → CLOSING → CLOSED semantics.</w:t>
      </w:r>
    </w:p>
    <w:p>
      <w:r>
        <w:rPr>
          <w:rFonts w:ascii="Arial" w:hAnsi="Arial"/>
          <w:b w:val="0"/>
          <w:sz w:val="20"/>
        </w:rPr>
        <w:t>□ Verify Membership lifecycle.</w:t>
      </w:r>
    </w:p>
    <w:p>
      <w:r>
        <w:rPr>
          <w:rFonts w:ascii="Arial" w:hAnsi="Arial"/>
          <w:b w:val="0"/>
          <w:sz w:val="20"/>
        </w:rPr>
        <w:t>□ Verify Organization authority.</w:t>
      </w:r>
    </w:p>
    <w:p>
      <w:r>
        <w:rPr>
          <w:rFonts w:ascii="Arial" w:hAnsi="Arial"/>
          <w:b/>
          <w:sz w:val="20"/>
        </w:rPr>
        <w:t>PRE-00-N — M12 Organization Gate</w:t>
      </w:r>
    </w:p>
    <w:p>
      <w:r>
        <w:rPr>
          <w:rFonts w:ascii="Arial" w:hAnsi="Arial"/>
          <w:b w:val="0"/>
          <w:sz w:val="20"/>
        </w:rPr>
        <w:t>□ Do not introduce unrelated architectural redesign.</w:t>
      </w:r>
    </w:p>
    <w:p>
      <w:r>
        <w:rPr>
          <w:rFonts w:ascii="Arial" w:hAnsi="Arial"/>
          <w:b w:val="0"/>
          <w:sz w:val="20"/>
        </w:rPr>
        <w:t>□ Confirm M11 remains discovery/SEO/measurement authority.</w:t>
      </w:r>
    </w:p>
    <w:p>
      <w:r>
        <w:rPr>
          <w:rFonts w:ascii="Arial" w:hAnsi="Arial"/>
          <w:b w:val="0"/>
          <w:sz w:val="20"/>
        </w:rPr>
        <w:t>□ Verify Homepage, Listing, Agent, Organization, Developer/Project, Event, Static Public Content, and Announcement/Promotion coverage where applicable.</w:t>
      </w:r>
    </w:p>
    <w:p>
      <w:r>
        <w:rPr>
          <w:rFonts w:ascii="Arial" w:hAnsi="Arial"/>
          <w:b w:val="0"/>
          <w:sz w:val="20"/>
        </w:rPr>
        <w:t>□ Verify approved public-surface inventory.</w:t>
      </w:r>
    </w:p>
    <w:p>
      <w:r>
        <w:rPr>
          <w:rFonts w:ascii="Arial" w:hAnsi="Arial"/>
          <w:b/>
          <w:sz w:val="20"/>
        </w:rPr>
        <w:t>PRE-00-M — M11 Public Discovery/Measurement Gate</w:t>
      </w:r>
    </w:p>
    <w:p>
      <w:r>
        <w:rPr>
          <w:rFonts w:ascii="Arial" w:hAnsi="Arial"/>
          <w:b w:val="0"/>
          <w:sz w:val="20"/>
        </w:rPr>
        <w:t>□ Mark M10 authorization model FINAL before integration baseline lock.</w:t>
      </w:r>
    </w:p>
    <w:p>
      <w:r>
        <w:rPr>
          <w:rFonts w:ascii="Arial" w:hAnsi="Arial"/>
          <w:b w:val="0"/>
          <w:sz w:val="20"/>
        </w:rPr>
        <w:t>□ Confirm Capability, Scope, Condition, Ownership, Organization, and RLS relationships.</w:t>
      </w:r>
    </w:p>
    <w:p>
      <w:r>
        <w:rPr>
          <w:rFonts w:ascii="Arial" w:hAnsi="Arial"/>
          <w:b w:val="0"/>
          <w:sz w:val="20"/>
        </w:rPr>
        <w:t>□ Confirm Permission Preset cannot create capabilities outside established role baseline.</w:t>
      </w:r>
    </w:p>
    <w:p>
      <w:r>
        <w:rPr>
          <w:rFonts w:ascii="Arial" w:hAnsi="Arial"/>
          <w:b w:val="0"/>
          <w:sz w:val="20"/>
        </w:rPr>
        <w:t>□ Confirm Permission Preset is never a new Role.</w:t>
      </w:r>
    </w:p>
    <w:p>
      <w:r>
        <w:rPr>
          <w:rFonts w:ascii="Arial" w:hAnsi="Arial"/>
          <w:b w:val="0"/>
          <w:sz w:val="20"/>
        </w:rPr>
        <w:t>□ Confirm Permission Preset = optional configurable authorization targeted to an existing role.</w:t>
      </w:r>
    </w:p>
    <w:p>
      <w:r>
        <w:rPr>
          <w:rFonts w:ascii="Arial" w:hAnsi="Arial"/>
          <w:b w:val="0"/>
          <w:sz w:val="20"/>
        </w:rPr>
        <w:t>□ Confirm Role Permission = baseline/default permission matrix.</w:t>
      </w:r>
    </w:p>
    <w:p>
      <w:r>
        <w:rPr>
          <w:rFonts w:ascii="Arial" w:hAnsi="Arial"/>
          <w:b w:val="0"/>
          <w:sz w:val="20"/>
        </w:rPr>
        <w:t>□ Confirm Role = actor grouping.</w:t>
      </w:r>
    </w:p>
    <w:p>
      <w:r>
        <w:rPr>
          <w:rFonts w:ascii="Arial" w:hAnsi="Arial"/>
          <w:b/>
          <w:sz w:val="20"/>
        </w:rPr>
        <w:t>PRE-00-L — M10 Authorization Gate</w:t>
      </w:r>
    </w:p>
    <w:p>
      <w:r>
        <w:rPr>
          <w:rFonts w:ascii="Arial" w:hAnsi="Arial"/>
          <w:b w:val="0"/>
          <w:sz w:val="20"/>
        </w:rPr>
        <w:t>□ Confirm M09 administration authority does not create unauthorized cross-module mutation.</w:t>
      </w:r>
    </w:p>
    <w:p>
      <w:r>
        <w:rPr>
          <w:rFonts w:ascii="Arial" w:hAnsi="Arial"/>
          <w:b w:val="0"/>
          <w:sz w:val="20"/>
        </w:rPr>
        <w:t>□ Resolve System Configuration authority.</w:t>
      </w:r>
    </w:p>
    <w:p>
      <w:r>
        <w:rPr>
          <w:rFonts w:ascii="Arial" w:hAnsi="Arial"/>
          <w:b w:val="0"/>
          <w:sz w:val="20"/>
        </w:rPr>
        <w:t>□ Resolve Audit Log authority and Admin vs Manager/Superadmin wording.</w:t>
      </w:r>
    </w:p>
    <w:p>
      <w:r>
        <w:rPr>
          <w:rFonts w:ascii="Arial" w:hAnsi="Arial"/>
          <w:b w:val="0"/>
          <w:sz w:val="20"/>
        </w:rPr>
        <w:t>□ Resolve Administrative Export authority.</w:t>
      </w:r>
    </w:p>
    <w:p>
      <w:r>
        <w:rPr>
          <w:rFonts w:ascii="Arial" w:hAnsi="Arial"/>
          <w:b/>
          <w:sz w:val="20"/>
        </w:rPr>
        <w:t>PRE-00-K — M09 Administration Authority Gate</w:t>
      </w:r>
    </w:p>
    <w:p>
      <w:r>
        <w:rPr>
          <w:rFonts w:ascii="Arial" w:hAnsi="Arial"/>
          <w:b w:val="0"/>
          <w:sz w:val="20"/>
        </w:rPr>
        <w:t>□ Confirm M08 remains projection/communication layer, not business mutation authority.</w:t>
      </w:r>
    </w:p>
    <w:p>
      <w:r>
        <w:rPr>
          <w:rFonts w:ascii="Arial" w:hAnsi="Arial"/>
          <w:b w:val="0"/>
          <w:sz w:val="20"/>
        </w:rPr>
        <w:t>□ Reject unapproved permission/capability scope creep.</w:t>
      </w:r>
    </w:p>
    <w:p>
      <w:r>
        <w:rPr>
          <w:rFonts w:ascii="Arial" w:hAnsi="Arial"/>
          <w:b w:val="0"/>
          <w:sz w:val="20"/>
        </w:rPr>
        <w:t>□ Confirm active M08 capabilities are Dashboard Projection and Notification State.</w:t>
      </w:r>
    </w:p>
    <w:p>
      <w:r>
        <w:rPr>
          <w:rFonts w:ascii="Arial" w:hAnsi="Arial"/>
          <w:b/>
          <w:sz w:val="20"/>
        </w:rPr>
        <w:t>PRE-00-J — M08 Scope-Control Gate</w:t>
      </w:r>
    </w:p>
    <w:p>
      <w:r>
        <w:rPr>
          <w:rFonts w:ascii="Arial" w:hAnsi="Arial"/>
          <w:b w:val="0"/>
          <w:sz w:val="20"/>
        </w:rPr>
        <w:t>□ Confirm no semantic authority inversion.</w:t>
      </w:r>
    </w:p>
    <w:p>
      <w:r>
        <w:rPr>
          <w:rFonts w:ascii="Arial" w:hAnsi="Arial"/>
          <w:b w:val="0"/>
          <w:sz w:val="20"/>
        </w:rPr>
        <w:t>□ Keep physical/API/RLS residuals classified as controlled downstream work.</w:t>
      </w:r>
    </w:p>
    <w:p>
      <w:r>
        <w:rPr>
          <w:rFonts w:ascii="Arial" w:hAnsi="Arial"/>
          <w:b w:val="0"/>
          <w:sz w:val="20"/>
        </w:rPr>
        <w:t>□ Verify M07 semantic authority and downstream dependencies.</w:t>
      </w:r>
    </w:p>
    <w:p>
      <w:r>
        <w:rPr>
          <w:rFonts w:ascii="Arial" w:hAnsi="Arial"/>
          <w:b/>
          <w:sz w:val="20"/>
        </w:rPr>
        <w:t>PRE-00-I — M07 Domain Alignment Gate</w:t>
      </w:r>
    </w:p>
    <w:p>
      <w:r>
        <w:rPr>
          <w:rFonts w:ascii="Arial" w:hAnsi="Arial"/>
          <w:b w:val="0"/>
          <w:sz w:val="20"/>
        </w:rPr>
        <w:t>□ Distinguish semantic capability from physical/runtime implementation gaps.</w:t>
      </w:r>
    </w:p>
    <w:p>
      <w:r>
        <w:rPr>
          <w:rFonts w:ascii="Arial" w:hAnsi="Arial"/>
          <w:b w:val="0"/>
          <w:sz w:val="20"/>
        </w:rPr>
        <w:t>□ Verify Claim lifecycle and Approval Claim semantics.</w:t>
      </w:r>
    </w:p>
    <w:p>
      <w:r>
        <w:rPr>
          <w:rFonts w:ascii="Arial" w:hAnsi="Arial"/>
          <w:b w:val="0"/>
          <w:sz w:val="20"/>
        </w:rPr>
        <w:t>□ Verify Marketing Kit capability and permissions.</w:t>
      </w:r>
    </w:p>
    <w:p>
      <w:r>
        <w:rPr>
          <w:rFonts w:ascii="Arial" w:hAnsi="Arial"/>
          <w:b w:val="0"/>
          <w:sz w:val="20"/>
        </w:rPr>
        <w:t>□ Verify Project Media vs Marketing Kit boundary.</w:t>
      </w:r>
    </w:p>
    <w:p>
      <w:r>
        <w:rPr>
          <w:rFonts w:ascii="Arial" w:hAnsi="Arial"/>
          <w:b w:val="0"/>
          <w:sz w:val="20"/>
        </w:rPr>
        <w:t>□ Verify Developer Project semantics and Listing compatibility.</w:t>
      </w:r>
    </w:p>
    <w:p>
      <w:r>
        <w:rPr>
          <w:rFonts w:ascii="Arial" w:hAnsi="Arial"/>
          <w:b w:val="0"/>
          <w:sz w:val="20"/>
        </w:rPr>
        <w:t>□ Verify Developer fields including company logo and “Tentang Developer”.</w:t>
      </w:r>
    </w:p>
    <w:p>
      <w:r>
        <w:rPr>
          <w:rFonts w:ascii="Arial" w:hAnsi="Arial"/>
          <w:b/>
          <w:sz w:val="20"/>
        </w:rPr>
        <w:t>PRE-00-H — M06 Developer/Project/Marketing/Claim Gate</w:t>
      </w:r>
    </w:p>
    <w:p>
      <w:r>
        <w:rPr>
          <w:rFonts w:ascii="Arial" w:hAnsi="Arial"/>
          <w:b w:val="0"/>
          <w:sz w:val="20"/>
        </w:rPr>
        <w:t>□ Mark M05 ready only after dedicated impact artifact is complete.</w:t>
      </w:r>
    </w:p>
    <w:p>
      <w:r>
        <w:rPr>
          <w:rFonts w:ascii="Arial" w:hAnsi="Arial"/>
          <w:b w:val="0"/>
          <w:sz w:val="20"/>
        </w:rPr>
        <w:t>□ Resolve any M05 blocking conflict.</w:t>
      </w:r>
    </w:p>
    <w:p>
      <w:r>
        <w:rPr>
          <w:rFonts w:ascii="Arial" w:hAnsi="Arial"/>
          <w:b w:val="0"/>
          <w:sz w:val="20"/>
        </w:rPr>
        <w:t>□ Classify findings as PRESERVE/AUGMENT/ADD-NEW/RECONCILE/CONTROLLED/NO-PROPAGATION/SUPERSEDED.</w:t>
      </w:r>
    </w:p>
    <w:p>
      <w:r>
        <w:rPr>
          <w:rFonts w:ascii="Arial" w:hAnsi="Arial"/>
          <w:b w:val="0"/>
          <w:sz w:val="20"/>
        </w:rPr>
        <w:t>□ Compare M05 against Core v1.3 without modifying Core.</w:t>
      </w:r>
    </w:p>
    <w:p>
      <w:r>
        <w:rPr>
          <w:rFonts w:ascii="Arial" w:hAnsi="Arial"/>
          <w:b w:val="0"/>
          <w:sz w:val="20"/>
        </w:rPr>
        <w:t>□ Inventory M05 semantic additions, corrections, lifecycle, permissions, and dependencies.</w:t>
      </w:r>
    </w:p>
    <w:p>
      <w:r>
        <w:rPr>
          <w:rFonts w:ascii="Arial" w:hAnsi="Arial"/>
          <w:b w:val="0"/>
          <w:sz w:val="20"/>
        </w:rPr>
        <w:t>□ Build a dedicated M05 → Core Delta/Impact Reconciliation artifact.</w:t>
      </w:r>
    </w:p>
    <w:p>
      <w:r>
        <w:rPr>
          <w:rFonts w:ascii="Arial" w:hAnsi="Arial"/>
          <w:b/>
          <w:sz w:val="20"/>
        </w:rPr>
        <w:t>PRE-00-G — M05 Mandatory Delta/Impact Gate</w:t>
      </w:r>
    </w:p>
    <w:p>
      <w:r>
        <w:rPr>
          <w:rFonts w:ascii="Arial" w:hAnsi="Arial"/>
          <w:b w:val="0"/>
          <w:sz w:val="20"/>
        </w:rPr>
        <w:t>□ Ensure downstream qualification evidence does not redefine Learning authority.</w:t>
      </w:r>
    </w:p>
    <w:p>
      <w:r>
        <w:rPr>
          <w:rFonts w:ascii="Arial" w:hAnsi="Arial"/>
          <w:b w:val="0"/>
          <w:sz w:val="20"/>
        </w:rPr>
        <w:t>□ Review new Session permission-family detail.</w:t>
      </w:r>
    </w:p>
    <w:p>
      <w:r>
        <w:rPr>
          <w:rFonts w:ascii="Arial" w:hAnsi="Arial"/>
          <w:b w:val="0"/>
          <w:sz w:val="20"/>
        </w:rPr>
        <w:t>□ Verify Learning Economy / LP semantics remain intact.</w:t>
      </w:r>
    </w:p>
    <w:p>
      <w:r>
        <w:rPr>
          <w:rFonts w:ascii="Arial" w:hAnsi="Arial"/>
          <w:b w:val="0"/>
          <w:sz w:val="20"/>
        </w:rPr>
        <w:t>□ Verify Learning remains M04 semantic authority.</w:t>
      </w:r>
    </w:p>
    <w:p>
      <w:r>
        <w:rPr>
          <w:rFonts w:ascii="Arial" w:hAnsi="Arial"/>
          <w:b/>
          <w:sz w:val="20"/>
        </w:rPr>
        <w:t>PRE-00-F — M04 Learning Gate</w:t>
      </w:r>
    </w:p>
    <w:p>
      <w:r>
        <w:rPr>
          <w:rFonts w:ascii="Arial" w:hAnsi="Arial"/>
          <w:b w:val="0"/>
          <w:sz w:val="20"/>
        </w:rPr>
        <w:t>□ Record any conflict requiring reconciliation.</w:t>
      </w:r>
    </w:p>
    <w:p>
      <w:r>
        <w:rPr>
          <w:rFonts w:ascii="Arial" w:hAnsi="Arial"/>
          <w:b w:val="0"/>
          <w:sz w:val="20"/>
        </w:rPr>
        <w:t>□ Verify M14 commercial allowance does not replace M03 action authority.</w:t>
      </w:r>
    </w:p>
    <w:p>
      <w:r>
        <w:rPr>
          <w:rFonts w:ascii="Arial" w:hAnsi="Arial"/>
          <w:b w:val="0"/>
          <w:sz w:val="20"/>
        </w:rPr>
        <w:t>□ Verify geographic/local positioning semantics.</w:t>
      </w:r>
    </w:p>
    <w:p>
      <w:r>
        <w:rPr>
          <w:rFonts w:ascii="Arial" w:hAnsi="Arial"/>
          <w:b w:val="0"/>
          <w:sz w:val="20"/>
        </w:rPr>
        <w:t>□ Verify Refresh quota/default/reset/failure-consumption semantics.</w:t>
      </w:r>
    </w:p>
    <w:p>
      <w:r>
        <w:rPr>
          <w:rFonts w:ascii="Arial" w:hAnsi="Arial"/>
          <w:b w:val="0"/>
          <w:sz w:val="20"/>
        </w:rPr>
        <w:t>□ Verify Refresh action authority remains M03.</w:t>
      </w:r>
    </w:p>
    <w:p>
      <w:r>
        <w:rPr>
          <w:rFonts w:ascii="Arial" w:hAnsi="Arial"/>
          <w:b/>
          <w:sz w:val="20"/>
        </w:rPr>
        <w:t>PRE-00-E — M03 Listing/Refresh Gate</w:t>
      </w:r>
    </w:p>
    <w:p>
      <w:r>
        <w:rPr>
          <w:rFonts w:ascii="Arial" w:hAnsi="Arial"/>
          <w:b w:val="0"/>
          <w:sz w:val="20"/>
        </w:rPr>
        <w:t>□ Resolve the identified semantic conflict before freeze.</w:t>
      </w:r>
    </w:p>
    <w:p>
      <w:r>
        <w:rPr>
          <w:rFonts w:ascii="Arial" w:hAnsi="Arial"/>
          <w:b w:val="0"/>
          <w:sz w:val="20"/>
        </w:rPr>
        <w:t>□ Verify administrative override semantics.</w:t>
      </w:r>
    </w:p>
    <w:p>
      <w:r>
        <w:rPr>
          <w:rFonts w:ascii="Arial" w:hAnsi="Arial"/>
          <w:b w:val="0"/>
          <w:sz w:val="20"/>
        </w:rPr>
        <w:t>□ Verify Public CTA opt-in semantics.</w:t>
      </w:r>
    </w:p>
    <w:p>
      <w:r>
        <w:rPr>
          <w:rFonts w:ascii="Arial" w:hAnsi="Arial"/>
          <w:b w:val="0"/>
          <w:sz w:val="20"/>
        </w:rPr>
        <w:t>□ Verify profile visibility semantics.</w:t>
      </w:r>
    </w:p>
    <w:p>
      <w:r>
        <w:rPr>
          <w:rFonts w:ascii="Arial" w:hAnsi="Arial"/>
          <w:b/>
          <w:sz w:val="20"/>
        </w:rPr>
        <w:t>PRE-00-D — M02 Profile/Public Visibility Gate</w:t>
      </w:r>
    </w:p>
    <w:p>
      <w:r>
        <w:rPr>
          <w:rFonts w:ascii="Arial" w:hAnsi="Arial"/>
          <w:b w:val="0"/>
          <w:sz w:val="20"/>
        </w:rPr>
        <w:t>□ Record any unresolved contradiction as PRE-00-C-x blocker.</w:t>
      </w:r>
    </w:p>
    <w:p>
      <w:r>
        <w:rPr>
          <w:rFonts w:ascii="Arial" w:hAnsi="Arial"/>
          <w:b w:val="0"/>
          <w:sz w:val="20"/>
        </w:rPr>
        <w:t>□ Confirm identity authority remains M01.</w:t>
      </w:r>
    </w:p>
    <w:p>
      <w:r>
        <w:rPr>
          <w:rFonts w:ascii="Arial" w:hAnsi="Arial"/>
          <w:b w:val="0"/>
          <w:sz w:val="20"/>
        </w:rPr>
        <w:t>□ Resolve activation vs Pending Review wording where contradictory.</w:t>
      </w:r>
    </w:p>
    <w:p>
      <w:r>
        <w:rPr>
          <w:rFonts w:ascii="Arial" w:hAnsi="Arial"/>
          <w:b w:val="0"/>
          <w:sz w:val="20"/>
        </w:rPr>
        <w:t>□ Verify Conditional KTP / deferred completion semantics.</w:t>
      </w:r>
    </w:p>
    <w:p>
      <w:r>
        <w:rPr>
          <w:rFonts w:ascii="Arial" w:hAnsi="Arial"/>
          <w:b/>
          <w:sz w:val="20"/>
        </w:rPr>
        <w:t>PRE-00-C — M01 Identity Conflict Gate</w:t>
      </w:r>
    </w:p>
    <w:p>
      <w:r>
        <w:rPr>
          <w:rFonts w:ascii="Arial" w:hAnsi="Arial"/>
          <w:b w:val="0"/>
          <w:sz w:val="20"/>
        </w:rPr>
        <w:t>□ Verify M15 qualification scope remains separate from M14 commercial scope and M04 Learning authority.</w:t>
      </w:r>
    </w:p>
    <w:p>
      <w:r>
        <w:rPr>
          <w:rFonts w:ascii="Arial" w:hAnsi="Arial"/>
          <w:b w:val="0"/>
          <w:sz w:val="20"/>
        </w:rPr>
        <w:t>□ Verify Q40, Q54, Q61, and Q62 are not attributed to M15.</w:t>
      </w:r>
    </w:p>
    <w:p>
      <w:r>
        <w:rPr>
          <w:rFonts w:ascii="Arial" w:hAnsi="Arial"/>
          <w:b w:val="0"/>
          <w:sz w:val="20"/>
        </w:rPr>
        <w:t>□ Verify M14 Q01–Q64 are M14 and are NOT attributed to M15.</w:t>
      </w:r>
    </w:p>
    <w:p>
      <w:r>
        <w:rPr>
          <w:rFonts w:ascii="Arial" w:hAnsi="Arial"/>
          <w:b w:val="0"/>
          <w:sz w:val="20"/>
        </w:rPr>
        <w:t>□ Verify no module is absorbing another module's authority merely because it contains more detail.</w:t>
      </w:r>
    </w:p>
    <w:p>
      <w:r>
        <w:rPr>
          <w:rFonts w:ascii="Arial" w:hAnsi="Arial"/>
          <w:b w:val="0"/>
          <w:sz w:val="20"/>
        </w:rPr>
        <w:t>□ Verify cross-module capabilities remain owned by their authoritative module.</w:t>
      </w:r>
    </w:p>
    <w:p>
      <w:r>
        <w:rPr>
          <w:rFonts w:ascii="Arial" w:hAnsi="Arial"/>
          <w:b w:val="0"/>
          <w:sz w:val="20"/>
        </w:rPr>
        <w:t>□ Verify module scope has not expanded silently.</w:t>
      </w:r>
    </w:p>
    <w:p>
      <w:r>
        <w:rPr>
          <w:rFonts w:ascii="Arial" w:hAnsi="Arial"/>
          <w:b/>
          <w:sz w:val="20"/>
        </w:rPr>
        <w:t>PRE-00-B — Scope &amp; Boundary Integrity</w:t>
      </w:r>
    </w:p>
    <w:p>
      <w:r>
        <w:rPr>
          <w:rFonts w:ascii="Arial" w:hAnsi="Arial"/>
          <w:b w:val="0"/>
          <w:sz w:val="20"/>
        </w:rPr>
        <w:t>□ Record provenance for every current authority artifact.</w:t>
      </w:r>
    </w:p>
    <w:p>
      <w:r>
        <w:rPr>
          <w:rFonts w:ascii="Arial" w:hAnsi="Arial"/>
          <w:b w:val="0"/>
          <w:sz w:val="20"/>
        </w:rPr>
        <w:t>□ Confirm each module has a single current semantic authority.</w:t>
      </w:r>
    </w:p>
    <w:p>
      <w:r>
        <w:rPr>
          <w:rFonts w:ascii="Arial" w:hAnsi="Arial"/>
          <w:b w:val="0"/>
          <w:sz w:val="20"/>
        </w:rPr>
        <w:t>□ Mark historical, superseded, duplicate, residual, or obsolete artifacts as non-authoritative.</w:t>
      </w:r>
    </w:p>
    <w:p>
      <w:r>
        <w:rPr>
          <w:rFonts w:ascii="Arial" w:hAnsi="Arial"/>
          <w:b w:val="0"/>
          <w:sz w:val="20"/>
        </w:rPr>
        <w:t>□ Identify current authoritative version for each M01–M15 module.</w:t>
      </w:r>
    </w:p>
    <w:p>
      <w:r>
        <w:rPr>
          <w:rFonts w:ascii="Arial" w:hAnsi="Arial"/>
          <w:b w:val="0"/>
          <w:sz w:val="20"/>
        </w:rPr>
        <w:t>□ Recursively inventory nested ZIPs and artifacts.</w:t>
      </w:r>
    </w:p>
    <w:p>
      <w:r>
        <w:rPr>
          <w:rFonts w:ascii="Arial" w:hAnsi="Arial"/>
          <w:b w:val="0"/>
          <w:sz w:val="20"/>
        </w:rPr>
        <w:t>□ Confirm the exact M01–M15 Recon ZIP source.</w:t>
      </w:r>
    </w:p>
    <w:p>
      <w:r>
        <w:rPr>
          <w:rFonts w:ascii="Arial" w:hAnsi="Arial"/>
          <w:b/>
          <w:sz w:val="20"/>
        </w:rPr>
        <w:t>PRE-00-A — Source &amp; Version Integrity</w:t>
      </w:r>
    </w:p>
    <w:p>
      <w:r>
        <w:rPr>
          <w:rFonts w:ascii="Arial" w:hAnsi="Arial"/>
          <w:b w:val="0"/>
          <w:sz w:val="20"/>
        </w:rPr>
        <w:t>Confirm that M01–M15 Recon can be frozen as a clean, current, internally coherent integration source before any Core synchronization begins. This gate is module-focused and does not edit Core v1.3.</w:t>
      </w:r>
    </w:p>
    <w:p>
      <w:r>
        <w:rPr>
          <w:rFonts w:ascii="Arial" w:hAnsi="Arial"/>
          <w:b/>
          <w:sz w:val="20"/>
        </w:rPr>
        <w:t>Objective</w:t>
      </w:r>
    </w:p>
    <w:p>
      <w:pPr>
        <w:pStyle w:val="Heading1"/>
      </w:pPr>
      <w:r>
        <w:rPr>
          <w:rFonts w:ascii="Arial" w:hAnsi="Arial"/>
          <w:sz w:val="20"/>
        </w:rPr>
        <w:t>4. Locked Execution Roadmap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Step</w:t>
            </w:r>
          </w:p>
        </w:tc>
        <w:tc>
          <w:tcPr>
            <w:tcW w:type="dxa" w:w="2160"/>
          </w:tcPr>
          <w:p>
            <w:r>
              <w:t>Objective</w:t>
            </w:r>
          </w:p>
        </w:tc>
        <w:tc>
          <w:tcPr>
            <w:tcW w:type="dxa" w:w="2160"/>
          </w:tcPr>
          <w:p>
            <w:r>
              <w:t>Gate/Output</w:t>
            </w:r>
          </w:p>
        </w:tc>
      </w:tr>
      <w:tr>
        <w:tc>
          <w:tcPr>
            <w:tcW w:type="dxa" w:w="2160"/>
          </w:tcPr>
          <w:p>
            <w:r>
              <w:t>STEP 00</w:t>
            </w:r>
          </w:p>
        </w:tc>
        <w:tc>
          <w:tcPr>
            <w:tcW w:type="dxa" w:w="2160"/>
          </w:tcPr>
          <w:p>
            <w:r>
              <w:t>Freeze Core v1.3</w:t>
            </w:r>
          </w:p>
        </w:tc>
        <w:tc>
          <w:tcPr>
            <w:tcW w:type="dxa" w:w="2160"/>
          </w:tcPr>
          <w:p>
            <w:r>
              <w:t>Immutable baseline, inventory, manifest, SHA256.</w:t>
            </w:r>
          </w:p>
        </w:tc>
        <w:tc>
          <w:tcPr>
            <w:tcW w:type="dxa" w:w="2160"/>
          </w:tcPr>
          <w:p>
            <w:r>
              <w:t>CHECKED</w:t>
            </w:r>
          </w:p>
        </w:tc>
      </w:tr>
      <w:tr>
        <w:tc>
          <w:tcPr>
            <w:tcW w:type="dxa" w:w="2160"/>
          </w:tcPr>
          <w:p>
            <w:r>
              <w:t>STEP 01</w:t>
            </w:r>
          </w:p>
        </w:tc>
        <w:tc>
          <w:tcPr>
            <w:tcW w:type="dxa" w:w="2160"/>
          </w:tcPr>
          <w:p>
            <w:r>
              <w:t>Freeze M01–M15 Recon Authority</w:t>
            </w:r>
          </w:p>
        </w:tc>
        <w:tc>
          <w:tcPr>
            <w:tcW w:type="dxa" w:w="2160"/>
          </w:tcPr>
          <w:p>
            <w:r>
              <w:t>Pilih artifact/version current; exclude historical/superseded.</w:t>
            </w:r>
          </w:p>
        </w:tc>
        <w:tc>
          <w:tcPr>
            <w:tcW w:type="dxa" w:w="2160"/>
          </w:tcPr>
          <w:p>
            <w:r>
              <w:t>CHECKED</w:t>
            </w:r>
          </w:p>
        </w:tc>
      </w:tr>
      <w:tr>
        <w:tc>
          <w:tcPr>
            <w:tcW w:type="dxa" w:w="2160"/>
          </w:tcPr>
          <w:p>
            <w:r>
              <w:t>STEP 02</w:t>
            </w:r>
          </w:p>
        </w:tc>
        <w:tc>
          <w:tcPr>
            <w:tcW w:type="dxa" w:w="2160"/>
          </w:tcPr>
          <w:p>
            <w:r>
              <w:t>Master Recon Inventory</w:t>
            </w:r>
          </w:p>
        </w:tc>
        <w:tc>
          <w:tcPr>
            <w:tcW w:type="dxa" w:w="2160"/>
          </w:tcPr>
          <w:p>
            <w:r>
              <w:t>Register M01–M15 artifact, version, authority, scope, status.</w:t>
            </w:r>
          </w:p>
        </w:tc>
        <w:tc>
          <w:tcPr>
            <w:tcW w:type="dxa" w:w="2160"/>
          </w:tcPr>
          <w:p>
            <w:r>
              <w:t>CHECKED</w:t>
            </w:r>
          </w:p>
        </w:tc>
      </w:tr>
      <w:tr>
        <w:tc>
          <w:tcPr>
            <w:tcW w:type="dxa" w:w="2160"/>
          </w:tcPr>
          <w:p>
            <w:r>
              <w:t>STEP 03</w:t>
            </w:r>
          </w:p>
        </w:tc>
        <w:tc>
          <w:tcPr>
            <w:tcW w:type="dxa" w:w="2160"/>
          </w:tcPr>
          <w:p>
            <w:r>
              <w:t>Core Artifact Map</w:t>
            </w:r>
          </w:p>
        </w:tc>
        <w:tc>
          <w:tcPr>
            <w:tcW w:type="dxa" w:w="2160"/>
          </w:tcPr>
          <w:p>
            <w:r>
              <w:t>Map seluruh Core artifact, authority, detail density, dependencies.</w:t>
            </w:r>
          </w:p>
        </w:tc>
        <w:tc>
          <w:tcPr>
            <w:tcW w:type="dxa" w:w="2160"/>
          </w:tcPr>
          <w:p>
            <w:r>
              <w:t>CHECKED</w:t>
            </w:r>
          </w:p>
        </w:tc>
      </w:tr>
      <w:tr>
        <w:tc>
          <w:tcPr>
            <w:tcW w:type="dxa" w:w="2160"/>
          </w:tcPr>
          <w:p>
            <w:r>
              <w:t>STEP 04</w:t>
            </w:r>
          </w:p>
        </w:tc>
        <w:tc>
          <w:tcPr>
            <w:tcW w:type="dxa" w:w="2160"/>
          </w:tcPr>
          <w:p>
            <w:r>
              <w:t>M01–M15 → Core Synchronization Matrix</w:t>
            </w:r>
          </w:p>
        </w:tc>
        <w:tc>
          <w:tcPr>
            <w:tcW w:type="dxa" w:w="2160"/>
          </w:tcPr>
          <w:p>
            <w:r>
              <w:t>Classify setiap finding: Preserve/Augment/Add/Reconcile/Controlled/No-propagation/Superseded.</w:t>
            </w:r>
          </w:p>
        </w:tc>
        <w:tc>
          <w:tcPr>
            <w:tcW w:type="dxa" w:w="2160"/>
          </w:tcPr>
          <w:p>
            <w:r>
              <w:t>CHECKED</w:t>
            </w:r>
          </w:p>
        </w:tc>
      </w:tr>
      <w:tr>
        <w:tc>
          <w:tcPr>
            <w:tcW w:type="dxa" w:w="2160"/>
          </w:tcPr>
          <w:p>
            <w:r>
              <w:t>STEP 05</w:t>
            </w:r>
          </w:p>
        </w:tc>
        <w:tc>
          <w:tcPr>
            <w:tcW w:type="dxa" w:w="2160"/>
          </w:tcPr>
          <w:p>
            <w:r>
              <w:t>Semantic Conflict Resolution</w:t>
            </w:r>
          </w:p>
        </w:tc>
        <w:tc>
          <w:tcPr>
            <w:tcW w:type="dxa" w:w="2160"/>
          </w:tcPr>
          <w:p>
            <w:r>
              <w:t>Selesaikan contradiction sebelum merge.</w:t>
            </w:r>
          </w:p>
        </w:tc>
        <w:tc>
          <w:tcPr>
            <w:tcW w:type="dxa" w:w="2160"/>
          </w:tcPr>
          <w:p>
            <w:r>
              <w:t>CHECKED</w:t>
            </w:r>
          </w:p>
        </w:tc>
      </w:tr>
      <w:tr>
        <w:tc>
          <w:tcPr>
            <w:tcW w:type="dxa" w:w="2160"/>
          </w:tcPr>
          <w:p>
            <w:r>
              <w:t>STEP 06</w:t>
            </w:r>
          </w:p>
        </w:tc>
        <w:tc>
          <w:tcPr>
            <w:tcW w:type="dxa" w:w="2160"/>
          </w:tcPr>
          <w:p>
            <w:r>
              <w:t>Additive Semantic Merge</w:t>
            </w:r>
          </w:p>
        </w:tc>
        <w:tc>
          <w:tcPr>
            <w:tcW w:type="dxa" w:w="2160"/>
          </w:tcPr>
          <w:p>
            <w:r>
              <w:t>Serap delta tanpa replacement/deletion.</w:t>
            </w:r>
          </w:p>
        </w:tc>
        <w:tc>
          <w:tcPr>
            <w:tcW w:type="dxa" w:w="2160"/>
          </w:tcPr>
          <w:p>
            <w:r>
              <w:t>CHECKED</w:t>
            </w:r>
          </w:p>
        </w:tc>
      </w:tr>
      <w:tr>
        <w:tc>
          <w:tcPr>
            <w:tcW w:type="dxa" w:w="2160"/>
          </w:tcPr>
          <w:p>
            <w:r>
              <w:t>STEP 07</w:t>
            </w:r>
          </w:p>
        </w:tc>
        <w:tc>
          <w:tcPr>
            <w:tcW w:type="dxa" w:w="2160"/>
          </w:tcPr>
          <w:p>
            <w:r>
              <w:t>Cross-Module Authority Reconciliation</w:t>
            </w:r>
          </w:p>
        </w:tc>
        <w:tc>
          <w:tcPr>
            <w:tcW w:type="dxa" w:w="2160"/>
          </w:tcPr>
          <w:p>
            <w:r>
              <w:t>Pastikan ownership/authority tetap benar.</w:t>
            </w:r>
          </w:p>
        </w:tc>
        <w:tc>
          <w:tcPr>
            <w:tcW w:type="dxa" w:w="2160"/>
          </w:tcPr>
          <w:p>
            <w:r>
              <w:t>CHECKED</w:t>
            </w:r>
          </w:p>
        </w:tc>
      </w:tr>
      <w:tr>
        <w:tc>
          <w:tcPr>
            <w:tcW w:type="dxa" w:w="2160"/>
          </w:tcPr>
          <w:p>
            <w:r>
              <w:t>STEP 08</w:t>
            </w:r>
          </w:p>
        </w:tc>
        <w:tc>
          <w:tcPr>
            <w:tcW w:type="dxa" w:w="2160"/>
          </w:tcPr>
          <w:p>
            <w:r>
              <w:t>Business Rules Synchronization</w:t>
            </w:r>
          </w:p>
        </w:tc>
        <w:tc>
          <w:tcPr>
            <w:tcW w:type="dxa" w:w="2160"/>
          </w:tcPr>
          <w:p>
            <w:r>
              <w:t>Merge rules + provenance + conflict resolution.</w:t>
            </w:r>
          </w:p>
        </w:tc>
        <w:tc>
          <w:tcPr>
            <w:tcW w:type="dxa" w:w="2160"/>
          </w:tcPr>
          <w:p>
            <w:r>
              <w:t>CHECKED</w:t>
            </w:r>
          </w:p>
        </w:tc>
      </w:tr>
      <w:tr>
        <w:tc>
          <w:tcPr>
            <w:tcW w:type="dxa" w:w="2160"/>
          </w:tcPr>
          <w:p>
            <w:r>
              <w:t>STEP 09</w:t>
            </w:r>
          </w:p>
        </w:tc>
        <w:tc>
          <w:tcPr>
            <w:tcW w:type="dxa" w:w="2160"/>
          </w:tcPr>
          <w:p>
            <w:r>
              <w:t>Architecture &amp; Dependency Synchronization</w:t>
            </w:r>
          </w:p>
        </w:tc>
        <w:tc>
          <w:tcPr>
            <w:tcW w:type="dxa" w:w="2160"/>
          </w:tcPr>
          <w:p>
            <w:r>
              <w:t>Update architecture/dependency tanpa circular authority.</w:t>
            </w:r>
          </w:p>
        </w:tc>
        <w:tc>
          <w:tcPr>
            <w:tcW w:type="dxa" w:w="2160"/>
          </w:tcPr>
          <w:p>
            <w:r>
              <w:t>CHECKED</w:t>
            </w:r>
          </w:p>
        </w:tc>
      </w:tr>
      <w:tr>
        <w:tc>
          <w:tcPr>
            <w:tcW w:type="dxa" w:w="2160"/>
          </w:tcPr>
          <w:p>
            <w:r>
              <w:t>STEP 10</w:t>
            </w:r>
          </w:p>
        </w:tc>
        <w:tc>
          <w:tcPr>
            <w:tcW w:type="dxa" w:w="2160"/>
          </w:tcPr>
          <w:p>
            <w:r>
              <w:t>ERD / DB Dictionary / Schema Synchronization</w:t>
            </w:r>
          </w:p>
        </w:tc>
        <w:tc>
          <w:tcPr>
            <w:tcW w:type="dxa" w:w="2160"/>
          </w:tcPr>
          <w:p>
            <w:r>
              <w:t>Turunkan dari semantic model; identify augment vs new entity.</w:t>
            </w:r>
          </w:p>
        </w:tc>
        <w:tc>
          <w:tcPr>
            <w:tcW w:type="dxa" w:w="2160"/>
          </w:tcPr>
          <w:p>
            <w:r>
              <w:t>CHECKED</w:t>
            </w:r>
          </w:p>
        </w:tc>
      </w:tr>
      <w:tr>
        <w:tc>
          <w:tcPr>
            <w:tcW w:type="dxa" w:w="2160"/>
          </w:tcPr>
          <w:p>
            <w:r>
              <w:t>STEP 11</w:t>
            </w:r>
          </w:p>
        </w:tc>
        <w:tc>
          <w:tcPr>
            <w:tcW w:type="dxa" w:w="2160"/>
          </w:tcPr>
          <w:p>
            <w:r>
              <w:t>API Synchronization</w:t>
            </w:r>
          </w:p>
        </w:tc>
        <w:tc>
          <w:tcPr>
            <w:tcW w:type="dxa" w:w="2160"/>
          </w:tcPr>
          <w:p>
            <w:r>
              <w:t>Preserve existing API; add/augment only where justified.</w:t>
            </w:r>
          </w:p>
        </w:tc>
        <w:tc>
          <w:tcPr>
            <w:tcW w:type="dxa" w:w="2160"/>
          </w:tcPr>
          <w:p>
            <w:r>
              <w:t>CHECKED</w:t>
            </w:r>
          </w:p>
        </w:tc>
      </w:tr>
      <w:tr>
        <w:tc>
          <w:tcPr>
            <w:tcW w:type="dxa" w:w="2160"/>
          </w:tcPr>
          <w:p>
            <w:r>
              <w:t>STEP 12</w:t>
            </w:r>
          </w:p>
        </w:tc>
        <w:tc>
          <w:tcPr>
            <w:tcW w:type="dxa" w:w="2160"/>
          </w:tcPr>
          <w:p>
            <w:r>
              <w:t>RBAC / RLS Synchronization</w:t>
            </w:r>
          </w:p>
        </w:tc>
        <w:tc>
          <w:tcPr>
            <w:tcW w:type="dxa" w:w="2160"/>
          </w:tcPr>
          <w:p>
            <w:r>
              <w:t>M10 remains authorization authority; reconcile scopes/conditions/RLS.</w:t>
            </w:r>
          </w:p>
        </w:tc>
        <w:tc>
          <w:tcPr>
            <w:tcW w:type="dxa" w:w="2160"/>
          </w:tcPr>
          <w:p>
            <w:r>
              <w:t>CHECKED</w:t>
            </w:r>
          </w:p>
        </w:tc>
      </w:tr>
      <w:tr>
        <w:tc>
          <w:tcPr>
            <w:tcW w:type="dxa" w:w="2160"/>
          </w:tcPr>
          <w:p>
            <w:r>
              <w:t>STEP 13</w:t>
            </w:r>
          </w:p>
        </w:tc>
        <w:tc>
          <w:tcPr>
            <w:tcW w:type="dxa" w:w="2160"/>
          </w:tcPr>
          <w:p>
            <w:r>
              <w:t>Functional / Technical / UI-UX / SEO Synchronization</w:t>
            </w:r>
          </w:p>
        </w:tc>
        <w:tc>
          <w:tcPr>
            <w:tcW w:type="dxa" w:w="2160"/>
          </w:tcPr>
          <w:p>
            <w:r>
              <w:t>Propagate only after semantic/architecture/auth are stable.</w:t>
            </w:r>
          </w:p>
        </w:tc>
        <w:tc>
          <w:tcPr>
            <w:tcW w:type="dxa" w:w="2160"/>
          </w:tcPr>
          <w:p>
            <w:r>
              <w:t>CHECKED</w:t>
            </w:r>
          </w:p>
        </w:tc>
      </w:tr>
      <w:tr>
        <w:tc>
          <w:tcPr>
            <w:tcW w:type="dxa" w:w="2160"/>
          </w:tcPr>
          <w:p>
            <w:r>
              <w:t>STEP 14</w:t>
            </w:r>
          </w:p>
        </w:tc>
        <w:tc>
          <w:tcPr>
            <w:tcW w:type="dxa" w:w="2160"/>
          </w:tcPr>
          <w:p>
            <w:r>
              <w:t>Full Cross-Document Reconciliation</w:t>
            </w:r>
          </w:p>
        </w:tc>
        <w:tc>
          <w:tcPr>
            <w:tcW w:type="dxa" w:w="2160"/>
          </w:tcPr>
          <w:p>
            <w:r>
              <w:t>Validate all artifacts against integrated model.</w:t>
            </w:r>
          </w:p>
        </w:tc>
        <w:tc>
          <w:tcPr>
            <w:tcW w:type="dxa" w:w="2160"/>
          </w:tcPr>
          <w:p>
            <w:r>
              <w:t>CHECKED</w:t>
            </w:r>
          </w:p>
        </w:tc>
      </w:tr>
      <w:tr>
        <w:tc>
          <w:tcPr>
            <w:tcW w:type="dxa" w:w="2160"/>
          </w:tcPr>
          <w:p>
            <w:r>
              <w:t>GATE A</w:t>
            </w:r>
          </w:p>
        </w:tc>
        <w:tc>
          <w:tcPr>
            <w:tcW w:type="dxa" w:w="2160"/>
          </w:tcPr>
          <w:p>
            <w:r>
              <w:t>Core Detail Preservation Audit</w:t>
            </w:r>
          </w:p>
        </w:tc>
        <w:tc>
          <w:tcPr>
            <w:tcW w:type="dxa" w:w="2160"/>
          </w:tcPr>
          <w:p>
            <w:r>
              <w:t>Core Detail Loss = 0.</w:t>
            </w:r>
          </w:p>
        </w:tc>
        <w:tc>
          <w:tcPr>
            <w:tcW w:type="dxa" w:w="2160"/>
          </w:tcPr>
          <w:p>
            <w:r>
              <w:t>CHECKED</w:t>
            </w:r>
          </w:p>
        </w:tc>
      </w:tr>
      <w:tr>
        <w:tc>
          <w:tcPr>
            <w:tcW w:type="dxa" w:w="2160"/>
          </w:tcPr>
          <w:p>
            <w:r>
              <w:t>GATE B</w:t>
            </w:r>
          </w:p>
        </w:tc>
        <w:tc>
          <w:tcPr>
            <w:tcW w:type="dxa" w:w="2160"/>
          </w:tcPr>
          <w:p>
            <w:r>
              <w:t>Recon Addition Audit</w:t>
            </w:r>
          </w:p>
        </w:tc>
        <w:tc>
          <w:tcPr>
            <w:tcW w:type="dxa" w:w="2160"/>
          </w:tcPr>
          <w:p>
            <w:r>
              <w:t>Valid NEW/UPDATE REQUIRED accounted for.</w:t>
            </w:r>
          </w:p>
        </w:tc>
        <w:tc>
          <w:tcPr>
            <w:tcW w:type="dxa" w:w="2160"/>
          </w:tcPr>
          <w:p>
            <w:r>
              <w:t>CHECKED</w:t>
            </w:r>
          </w:p>
        </w:tc>
      </w:tr>
      <w:tr>
        <w:tc>
          <w:tcPr>
            <w:tcW w:type="dxa" w:w="2160"/>
          </w:tcPr>
          <w:p>
            <w:r>
              <w:t>GATE C</w:t>
            </w:r>
          </w:p>
        </w:tc>
        <w:tc>
          <w:tcPr>
            <w:tcW w:type="dxa" w:w="2160"/>
          </w:tcPr>
          <w:p>
            <w:r>
              <w:t>No-Replacement / No-Deletion Audit</w:t>
            </w:r>
          </w:p>
        </w:tc>
        <w:tc>
          <w:tcPr>
            <w:tcW w:type="dxa" w:w="2160"/>
          </w:tcPr>
          <w:p>
            <w:r>
              <w:t>No silent overwrite/deletion.</w:t>
            </w:r>
          </w:p>
        </w:tc>
        <w:tc>
          <w:tcPr>
            <w:tcW w:type="dxa" w:w="2160"/>
          </w:tcPr>
          <w:p>
            <w:r>
              <w:t>CHECKED</w:t>
            </w:r>
          </w:p>
        </w:tc>
      </w:tr>
      <w:tr>
        <w:tc>
          <w:tcPr>
            <w:tcW w:type="dxa" w:w="2160"/>
          </w:tcPr>
          <w:p>
            <w:r>
              <w:t>GATE D</w:t>
            </w:r>
          </w:p>
        </w:tc>
        <w:tc>
          <w:tcPr>
            <w:tcW w:type="dxa" w:w="2160"/>
          </w:tcPr>
          <w:p>
            <w:r>
              <w:t>Authority &amp; Dependency Audit</w:t>
            </w:r>
          </w:p>
        </w:tc>
        <w:tc>
          <w:tcPr>
            <w:tcW w:type="dxa" w:w="2160"/>
          </w:tcPr>
          <w:p>
            <w:r>
              <w:t>No ownership inversion/circular authority.</w:t>
            </w:r>
          </w:p>
        </w:tc>
        <w:tc>
          <w:tcPr>
            <w:tcW w:type="dxa" w:w="2160"/>
          </w:tcPr>
          <w:p>
            <w:r>
              <w:t>CHECKED</w:t>
            </w:r>
          </w:p>
        </w:tc>
      </w:tr>
      <w:tr>
        <w:tc>
          <w:tcPr>
            <w:tcW w:type="dxa" w:w="2160"/>
          </w:tcPr>
          <w:p>
            <w:r>
              <w:t>GATE E</w:t>
            </w:r>
          </w:p>
        </w:tc>
        <w:tc>
          <w:tcPr>
            <w:tcW w:type="dxa" w:w="2160"/>
          </w:tcPr>
          <w:p>
            <w:r>
              <w:t>Final Manifest &amp; SHA256</w:t>
            </w:r>
          </w:p>
        </w:tc>
        <w:tc>
          <w:tcPr>
            <w:tcW w:type="dxa" w:w="2160"/>
          </w:tcPr>
          <w:p>
            <w:r>
              <w:t>Produce final traceable integrated package.</w:t>
            </w:r>
          </w:p>
        </w:tc>
        <w:tc>
          <w:tcPr>
            <w:tcW w:type="dxa" w:w="2160"/>
          </w:tcPr>
          <w:p>
            <w:r>
              <w:t>CHECKED</w:t>
            </w:r>
          </w:p>
        </w:tc>
      </w:tr>
      <w:tr>
        <w:tc>
          <w:tcPr>
            <w:tcW w:type="dxa" w:w="2160"/>
          </w:tcPr>
          <w:p>
            <w:r>
              <w:t>FINAL</w:t>
            </w:r>
          </w:p>
        </w:tc>
        <w:tc>
          <w:tcPr>
            <w:tcW w:type="dxa" w:w="2160"/>
          </w:tcPr>
          <w:p>
            <w:r>
              <w:t>Integrated Core v1.4 Candidate</w:t>
            </w:r>
          </w:p>
        </w:tc>
        <w:tc>
          <w:tcPr>
            <w:tcW w:type="dxa" w:w="2160"/>
          </w:tcPr>
          <w:p>
            <w:r>
              <w:t>Only after all gates PASS.</w:t>
            </w:r>
          </w:p>
        </w:tc>
        <w:tc>
          <w:tcPr>
            <w:tcW w:type="dxa" w:w="2160"/>
          </w:tcPr>
          <w:p>
            <w:r>
              <w:t>CHECKED</w:t>
            </w:r>
          </w:p>
        </w:tc>
      </w:tr>
    </w:tbl>
    <w:p>
      <w:pPr>
        <w:pStyle w:val="Heading1"/>
      </w:pPr>
      <w:r>
        <w:rPr>
          <w:rFonts w:ascii="Arial" w:hAnsi="Arial"/>
          <w:sz w:val="20"/>
        </w:rPr>
        <w:t>5. Detailed Progress Checklist</w:t>
      </w:r>
    </w:p>
    <w:p>
      <w:pPr>
        <w:pStyle w:val="Heading2"/>
      </w:pPr>
      <w:r>
        <w:rPr>
          <w:rFonts w:ascii="Arial" w:hAnsi="Arial"/>
          <w:sz w:val="20"/>
        </w:rPr>
        <w:t>STEP 00 — Freeze Core v1.3</w:t>
      </w:r>
    </w:p>
    <w:p>
      <w:r>
        <w:rPr>
          <w:rFonts w:ascii="Arial" w:hAnsi="Arial"/>
          <w:sz w:val="20"/>
        </w:rPr>
        <w:t>□ Verify exact Core ZIP identity and source path.</w:t>
      </w:r>
    </w:p>
    <w:p>
      <w:r>
        <w:rPr>
          <w:rFonts w:ascii="Arial" w:hAnsi="Arial"/>
          <w:sz w:val="20"/>
        </w:rPr>
        <w:t>□ Recursive inventory of all files/directories, including nested ZIPs.</w:t>
      </w:r>
    </w:p>
    <w:p>
      <w:r>
        <w:rPr>
          <w:rFonts w:ascii="Arial" w:hAnsi="Arial"/>
          <w:sz w:val="20"/>
        </w:rPr>
        <w:t>□ Identify current vs historical artifacts.</w:t>
      </w:r>
    </w:p>
    <w:p>
      <w:r>
        <w:rPr>
          <w:rFonts w:ascii="Arial" w:hAnsi="Arial"/>
          <w:sz w:val="20"/>
        </w:rPr>
        <w:t>□ Generate immutable baseline manifest.</w:t>
      </w:r>
    </w:p>
    <w:p>
      <w:r>
        <w:rPr>
          <w:rFonts w:ascii="Arial" w:hAnsi="Arial"/>
          <w:sz w:val="20"/>
        </w:rPr>
        <w:t>□ Generate SHA256 manifest.</w:t>
      </w:r>
    </w:p>
    <w:p>
      <w:r>
        <w:rPr>
          <w:rFonts w:ascii="Arial" w:hAnsi="Arial"/>
          <w:sz w:val="20"/>
        </w:rPr>
        <w:t>□ Record Core v1.3 artifact count and structural inventory.</w:t>
      </w:r>
    </w:p>
    <w:p>
      <w:r>
        <w:rPr>
          <w:rFonts w:ascii="Arial" w:hAnsi="Arial"/>
          <w:sz w:val="20"/>
        </w:rPr>
        <w:t>□ Mark baseline READ-ONLY for integration.</w:t>
      </w:r>
    </w:p>
    <w:p>
      <w:pPr>
        <w:pStyle w:val="Heading2"/>
      </w:pPr>
      <w:r>
        <w:rPr>
          <w:rFonts w:ascii="Arial" w:hAnsi="Arial"/>
          <w:sz w:val="20"/>
        </w:rPr>
        <w:t>STEP 01 — Freeze M01–M15 Authority</w:t>
      </w:r>
    </w:p>
    <w:p>
      <w:r>
        <w:rPr>
          <w:rFonts w:ascii="Arial" w:hAnsi="Arial"/>
          <w:sz w:val="20"/>
        </w:rPr>
        <w:t>□ Inventory all M01–M15 artifacts.</w:t>
      </w:r>
    </w:p>
    <w:p>
      <w:r>
        <w:rPr>
          <w:rFonts w:ascii="Arial" w:hAnsi="Arial"/>
          <w:sz w:val="20"/>
        </w:rPr>
        <w:t>□ Identify current authoritative version per module.</w:t>
      </w:r>
    </w:p>
    <w:p>
      <w:r>
        <w:rPr>
          <w:rFonts w:ascii="Arial" w:hAnsi="Arial"/>
          <w:sz w:val="20"/>
        </w:rPr>
        <w:t>□ Exclude superseded/historical artifacts from current semantic authority.</w:t>
      </w:r>
    </w:p>
    <w:p>
      <w:r>
        <w:rPr>
          <w:rFonts w:ascii="Arial" w:hAnsi="Arial"/>
          <w:sz w:val="20"/>
        </w:rPr>
        <w:t>□ Preserve historical artifacts only as provenance.</w:t>
      </w:r>
    </w:p>
    <w:p>
      <w:r>
        <w:rPr>
          <w:rFonts w:ascii="Arial" w:hAnsi="Arial"/>
          <w:sz w:val="20"/>
        </w:rPr>
        <w:t>□ Verify M14 Q01–Q64 remain M14, NOT M15.</w:t>
      </w:r>
    </w:p>
    <w:p>
      <w:r>
        <w:rPr>
          <w:rFonts w:ascii="Arial" w:hAnsi="Arial"/>
          <w:sz w:val="20"/>
        </w:rPr>
        <w:t>□ Verify M15 scope does not absorb M14 questions.</w:t>
      </w:r>
    </w:p>
    <w:p>
      <w:pPr>
        <w:pStyle w:val="Heading2"/>
      </w:pPr>
      <w:r>
        <w:rPr>
          <w:rFonts w:ascii="Arial" w:hAnsi="Arial"/>
          <w:sz w:val="20"/>
        </w:rPr>
        <w:t>STEP 02–04 — Inventory / Mapping / Matrix</w:t>
      </w:r>
    </w:p>
    <w:p>
      <w:r>
        <w:rPr>
          <w:rFonts w:ascii="Arial" w:hAnsi="Arial"/>
          <w:sz w:val="20"/>
        </w:rPr>
        <w:t>□ Build M01–M15 Master Recon Inventory.</w:t>
      </w:r>
    </w:p>
    <w:p>
      <w:r>
        <w:rPr>
          <w:rFonts w:ascii="Arial" w:hAnsi="Arial"/>
          <w:sz w:val="20"/>
        </w:rPr>
        <w:t>□ Build Core Artifact Map.</w:t>
      </w:r>
    </w:p>
    <w:p>
      <w:r>
        <w:rPr>
          <w:rFonts w:ascii="Arial" w:hAnsi="Arial"/>
          <w:sz w:val="20"/>
        </w:rPr>
        <w:t>□ Map every Recon finding to Core target artifact(s).</w:t>
      </w:r>
    </w:p>
    <w:p>
      <w:r>
        <w:rPr>
          <w:rFonts w:ascii="Arial" w:hAnsi="Arial"/>
          <w:sz w:val="20"/>
        </w:rPr>
        <w:t>□ Assign classification.</w:t>
      </w:r>
    </w:p>
    <w:p>
      <w:r>
        <w:rPr>
          <w:rFonts w:ascii="Arial" w:hAnsi="Arial"/>
          <w:sz w:val="20"/>
        </w:rPr>
        <w:t>□ Assign module authority.</w:t>
      </w:r>
    </w:p>
    <w:p>
      <w:r>
        <w:rPr>
          <w:rFonts w:ascii="Arial" w:hAnsi="Arial"/>
          <w:sz w:val="20"/>
        </w:rPr>
        <w:t>□ Assign provenance/evidence reference.</w:t>
      </w:r>
    </w:p>
    <w:p>
      <w:r>
        <w:rPr>
          <w:rFonts w:ascii="Arial" w:hAnsi="Arial"/>
          <w:sz w:val="20"/>
        </w:rPr>
        <w:t>□ Mark unresolved items explicitly; never silently decide.</w:t>
      </w:r>
    </w:p>
    <w:p>
      <w:pPr>
        <w:pStyle w:val="Heading2"/>
      </w:pPr>
      <w:r>
        <w:rPr>
          <w:rFonts w:ascii="Arial" w:hAnsi="Arial"/>
          <w:sz w:val="20"/>
        </w:rPr>
        <w:t>STEP 05 — Conflict Resolution</w:t>
      </w:r>
    </w:p>
    <w:p>
      <w:r>
        <w:rPr>
          <w:rFonts w:ascii="Arial" w:hAnsi="Arial"/>
          <w:sz w:val="20"/>
        </w:rPr>
        <w:t>□ List all true semantic conflicts.</w:t>
      </w:r>
    </w:p>
    <w:p>
      <w:r>
        <w:rPr>
          <w:rFonts w:ascii="Arial" w:hAnsi="Arial"/>
          <w:sz w:val="20"/>
        </w:rPr>
        <w:t>□ Separate contradiction from mere difference in detail.</w:t>
      </w:r>
    </w:p>
    <w:p>
      <w:r>
        <w:rPr>
          <w:rFonts w:ascii="Arial" w:hAnsi="Arial"/>
          <w:sz w:val="20"/>
        </w:rPr>
        <w:t>□ Resolve only the conflicting semantic portion.</w:t>
      </w:r>
    </w:p>
    <w:p>
      <w:r>
        <w:rPr>
          <w:rFonts w:ascii="Arial" w:hAnsi="Arial"/>
          <w:sz w:val="20"/>
        </w:rPr>
        <w:t>□ Preserve unrelated Core detail.</w:t>
      </w:r>
    </w:p>
    <w:p>
      <w:r>
        <w:rPr>
          <w:rFonts w:ascii="Arial" w:hAnsi="Arial"/>
          <w:sz w:val="20"/>
        </w:rPr>
        <w:t>□ Record decision and rationale.</w:t>
      </w:r>
    </w:p>
    <w:p>
      <w:r>
        <w:rPr>
          <w:rFonts w:ascii="Arial" w:hAnsi="Arial"/>
          <w:sz w:val="20"/>
        </w:rPr>
        <w:t>□ Record affected modules/artifacts.</w:t>
      </w:r>
    </w:p>
    <w:p>
      <w:r>
        <w:rPr>
          <w:rFonts w:ascii="Arial" w:hAnsi="Arial"/>
          <w:sz w:val="20"/>
        </w:rPr>
        <w:t>□ Re-run conflict scan after each resolution.</w:t>
      </w:r>
    </w:p>
    <w:p>
      <w:r>
        <w:rPr>
          <w:rFonts w:ascii="Arial" w:hAnsi="Arial"/>
          <w:sz w:val="20"/>
        </w:rPr>
        <w:t>□ Do not proceed to merge with unresolved blocking conflict.</w:t>
      </w:r>
    </w:p>
    <w:p>
      <w:pPr>
        <w:pStyle w:val="Heading2"/>
      </w:pPr>
      <w:r>
        <w:rPr>
          <w:rFonts w:ascii="Arial" w:hAnsi="Arial"/>
          <w:sz w:val="20"/>
        </w:rPr>
        <w:t>STEP 06–07 — Semantic Merge / Authority</w:t>
      </w:r>
    </w:p>
    <w:p>
      <w:r>
        <w:rPr>
          <w:rFonts w:ascii="Arial" w:hAnsi="Arial"/>
          <w:sz w:val="20"/>
        </w:rPr>
        <w:t>□ Preserve Core existing detail.</w:t>
      </w:r>
    </w:p>
    <w:p>
      <w:r>
        <w:rPr>
          <w:rFonts w:ascii="Arial" w:hAnsi="Arial"/>
          <w:sz w:val="20"/>
        </w:rPr>
        <w:t>□ Add missing Recon detail.</w:t>
      </w:r>
    </w:p>
    <w:p>
      <w:r>
        <w:rPr>
          <w:rFonts w:ascii="Arial" w:hAnsi="Arial"/>
          <w:sz w:val="20"/>
        </w:rPr>
        <w:t>□ Add legitimate new capability.</w:t>
      </w:r>
    </w:p>
    <w:p>
      <w:r>
        <w:rPr>
          <w:rFonts w:ascii="Arial" w:hAnsi="Arial"/>
          <w:sz w:val="20"/>
        </w:rPr>
        <w:t>□ Preserve source-of-truth boundaries.</w:t>
      </w:r>
    </w:p>
    <w:p>
      <w:r>
        <w:rPr>
          <w:rFonts w:ascii="Arial" w:hAnsi="Arial"/>
          <w:sz w:val="20"/>
        </w:rPr>
        <w:t>□ Build cross-module authority graph.</w:t>
      </w:r>
    </w:p>
    <w:p>
      <w:r>
        <w:rPr>
          <w:rFonts w:ascii="Arial" w:hAnsi="Arial"/>
          <w:sz w:val="20"/>
        </w:rPr>
        <w:t>□ Verify no module silently takes another module's authority.</w:t>
      </w:r>
    </w:p>
    <w:p>
      <w:r>
        <w:rPr>
          <w:rFonts w:ascii="Arial" w:hAnsi="Arial"/>
          <w:sz w:val="20"/>
        </w:rPr>
        <w:t>□ Verify no circular semantic dependency.</w:t>
      </w:r>
    </w:p>
    <w:p>
      <w:pPr>
        <w:pStyle w:val="Heading2"/>
      </w:pPr>
      <w:r>
        <w:rPr>
          <w:rFonts w:ascii="Arial" w:hAnsi="Arial"/>
          <w:sz w:val="20"/>
        </w:rPr>
        <w:t>STEP 08–13 — Downstream Synchronization</w:t>
      </w:r>
    </w:p>
    <w:p>
      <w:r>
        <w:rPr>
          <w:rFonts w:ascii="Arial" w:hAnsi="Arial"/>
          <w:sz w:val="20"/>
        </w:rPr>
        <w:t>□ Business Rules aligned with semantic authority.</w:t>
      </w:r>
    </w:p>
    <w:p>
      <w:r>
        <w:rPr>
          <w:rFonts w:ascii="Arial" w:hAnsi="Arial"/>
          <w:sz w:val="20"/>
        </w:rPr>
        <w:t>□ Architecture/dependency aligned.</w:t>
      </w:r>
    </w:p>
    <w:p>
      <w:r>
        <w:rPr>
          <w:rFonts w:ascii="Arial" w:hAnsi="Arial"/>
          <w:sz w:val="20"/>
        </w:rPr>
        <w:t>□ ERD reflects approved semantic entities.</w:t>
      </w:r>
    </w:p>
    <w:p>
      <w:r>
        <w:rPr>
          <w:rFonts w:ascii="Arial" w:hAnsi="Arial"/>
          <w:sz w:val="20"/>
        </w:rPr>
        <w:t>□ DB Dictionary reflects approved fields/lifecycle.</w:t>
      </w:r>
    </w:p>
    <w:p>
      <w:r>
        <w:rPr>
          <w:rFonts w:ascii="Arial" w:hAnsi="Arial"/>
          <w:sz w:val="20"/>
        </w:rPr>
        <w:t>□ Schema changes classified as augment/new; no destructive overwrite.</w:t>
      </w:r>
    </w:p>
    <w:p>
      <w:r>
        <w:rPr>
          <w:rFonts w:ascii="Arial" w:hAnsi="Arial"/>
          <w:sz w:val="20"/>
        </w:rPr>
        <w:t>□ API preserves existing valid contracts and adds only justified deltas.</w:t>
      </w:r>
    </w:p>
    <w:p>
      <w:r>
        <w:rPr>
          <w:rFonts w:ascii="Arial" w:hAnsi="Arial"/>
          <w:sz w:val="20"/>
        </w:rPr>
        <w:t>□ RBAC/RLS follows M10 authorization governance.</w:t>
      </w:r>
    </w:p>
    <w:p>
      <w:r>
        <w:rPr>
          <w:rFonts w:ascii="Arial" w:hAnsi="Arial"/>
          <w:sz w:val="20"/>
        </w:rPr>
        <w:t>□ Functional/Technical specs follow semantic decisions.</w:t>
      </w:r>
    </w:p>
    <w:p>
      <w:r>
        <w:rPr>
          <w:rFonts w:ascii="Arial" w:hAnsi="Arial"/>
          <w:sz w:val="20"/>
        </w:rPr>
        <w:t>□ UI/UX exposes only authorized/defined capabilities.</w:t>
      </w:r>
    </w:p>
    <w:p>
      <w:r>
        <w:rPr>
          <w:rFonts w:ascii="Arial" w:hAnsi="Arial"/>
          <w:sz w:val="20"/>
        </w:rPr>
        <w:t>□ SEO/Analytics follows M11 public discovery authority.</w:t>
      </w:r>
    </w:p>
    <w:p>
      <w:r>
        <w:rPr>
          <w:rFonts w:ascii="Arial" w:hAnsi="Arial"/>
          <w:sz w:val="20"/>
        </w:rPr>
        <w:t>□ Controlled physical/runtime residuals remain explicitly tracked.</w:t>
      </w:r>
    </w:p>
    <w:p>
      <w:pPr>
        <w:pStyle w:val="Heading2"/>
      </w:pPr>
      <w:r>
        <w:rPr>
          <w:rFonts w:ascii="Arial" w:hAnsi="Arial"/>
          <w:sz w:val="20"/>
        </w:rPr>
        <w:t>GATES — Final Validation</w:t>
      </w:r>
    </w:p>
    <w:p>
      <w:r>
        <w:rPr>
          <w:rFonts w:ascii="Arial" w:hAnsi="Arial"/>
          <w:sz w:val="20"/>
        </w:rPr>
        <w:t>□ Core Detail Preservation Audit PASS.</w:t>
      </w:r>
    </w:p>
    <w:p>
      <w:r>
        <w:rPr>
          <w:rFonts w:ascii="Arial" w:hAnsi="Arial"/>
          <w:sz w:val="20"/>
        </w:rPr>
        <w:t>□ Recon Addition Audit PASS.</w:t>
      </w:r>
    </w:p>
    <w:p>
      <w:r>
        <w:rPr>
          <w:rFonts w:ascii="Arial" w:hAnsi="Arial"/>
          <w:sz w:val="20"/>
        </w:rPr>
        <w:t>□ No-Replacement / No-Deletion Audit PASS.</w:t>
      </w:r>
    </w:p>
    <w:p>
      <w:r>
        <w:rPr>
          <w:rFonts w:ascii="Arial" w:hAnsi="Arial"/>
          <w:sz w:val="20"/>
        </w:rPr>
        <w:t>□ Authority &amp; Dependency Audit PASS.</w:t>
      </w:r>
    </w:p>
    <w:p>
      <w:r>
        <w:rPr>
          <w:rFonts w:ascii="Arial" w:hAnsi="Arial"/>
          <w:sz w:val="20"/>
        </w:rPr>
        <w:t>□ No unresolved blocking semantic conflict.</w:t>
      </w:r>
    </w:p>
    <w:p>
      <w:r>
        <w:rPr>
          <w:rFonts w:ascii="Arial" w:hAnsi="Arial"/>
          <w:sz w:val="20"/>
        </w:rPr>
        <w:t>□ No orphan semantic capability.</w:t>
      </w:r>
    </w:p>
    <w:p>
      <w:r>
        <w:rPr>
          <w:rFonts w:ascii="Arial" w:hAnsi="Arial"/>
          <w:sz w:val="20"/>
        </w:rPr>
        <w:t>□ No orphan API/entity/UI capability.</w:t>
      </w:r>
    </w:p>
    <w:p>
      <w:r>
        <w:rPr>
          <w:rFonts w:ascii="Arial" w:hAnsi="Arial"/>
          <w:sz w:val="20"/>
        </w:rPr>
        <w:t>□ Provenance coverage complete.</w:t>
      </w:r>
    </w:p>
    <w:p>
      <w:r>
        <w:rPr>
          <w:rFonts w:ascii="Arial" w:hAnsi="Arial"/>
          <w:sz w:val="20"/>
        </w:rPr>
        <w:t>□ Final manifest generated.</w:t>
      </w:r>
    </w:p>
    <w:p>
      <w:r>
        <w:rPr>
          <w:rFonts w:ascii="Arial" w:hAnsi="Arial"/>
          <w:sz w:val="20"/>
        </w:rPr>
        <w:t>□ SHA256 generated.</w:t>
      </w:r>
    </w:p>
    <w:p>
      <w:r>
        <w:rPr>
          <w:rFonts w:ascii="Arial" w:hAnsi="Arial"/>
          <w:sz w:val="20"/>
        </w:rPr>
        <w:t>□ Integrated Core v1.4 candidate marked ready for final review.</w:t>
      </w:r>
    </w:p>
    <w:p>
      <w:pPr>
        <w:pStyle w:val="Heading1"/>
      </w:pPr>
      <w:r>
        <w:rPr>
          <w:rFonts w:ascii="Arial" w:hAnsi="Arial"/>
          <w:sz w:val="20"/>
        </w:rPr>
        <w:t>6. Change-Control / Dynamic Step Insertion</w:t>
      </w:r>
    </w:p>
    <w:p>
      <w:r>
        <w:rPr>
          <w:rFonts w:ascii="Arial" w:hAnsi="Arial"/>
          <w:sz w:val="20"/>
        </w:rPr>
        <w:t>Jika saat execution ditemukan conflict, missing evidence, dependency baru, atau requirement yang memerlukan step tambahan, JANGAN mengubah nomor step yang sudah ada dan JANGAN melompati step.</w:t>
      </w:r>
    </w:p>
    <w:p>
      <w:pPr>
        <w:pStyle w:val="ListBullet"/>
      </w:pPr>
      <w:r>
        <w:rPr>
          <w:rFonts w:ascii="Arial" w:hAnsi="Arial"/>
          <w:sz w:val="20"/>
        </w:rPr>
        <w:t>Buat sub-step dengan ID: STEP 05-A, 05-B, 07-A, dst.</w:t>
      </w:r>
    </w:p>
    <w:p>
      <w:pPr>
        <w:pStyle w:val="ListBullet"/>
      </w:pPr>
      <w:r>
        <w:rPr>
          <w:rFonts w:ascii="Arial" w:hAnsi="Arial"/>
          <w:sz w:val="20"/>
        </w:rPr>
        <w:t>Catat Trigger: apa yang ditemukan dan pada artifact apa.</w:t>
      </w:r>
    </w:p>
    <w:p>
      <w:pPr>
        <w:pStyle w:val="ListBullet"/>
      </w:pPr>
      <w:r>
        <w:rPr>
          <w:rFonts w:ascii="Arial" w:hAnsi="Arial"/>
          <w:sz w:val="20"/>
        </w:rPr>
        <w:t>Catat Impact: semantic / architecture / DB / API / RBAC / UI / runtime.</w:t>
      </w:r>
    </w:p>
    <w:p>
      <w:pPr>
        <w:pStyle w:val="ListBullet"/>
      </w:pPr>
      <w:r>
        <w:rPr>
          <w:rFonts w:ascii="Arial" w:hAnsi="Arial"/>
          <w:sz w:val="20"/>
        </w:rPr>
        <w:t>Catat Decision: tindakan yang dipilih.</w:t>
      </w:r>
    </w:p>
    <w:p>
      <w:pPr>
        <w:pStyle w:val="ListBullet"/>
      </w:pPr>
      <w:r>
        <w:rPr>
          <w:rFonts w:ascii="Arial" w:hAnsi="Arial"/>
          <w:sz w:val="20"/>
        </w:rPr>
        <w:t>Catat Authority: module/decision source yang berwenang.</w:t>
      </w:r>
    </w:p>
    <w:p>
      <w:pPr>
        <w:pStyle w:val="ListBullet"/>
      </w:pPr>
      <w:r>
        <w:rPr>
          <w:rFonts w:ascii="Arial" w:hAnsi="Arial"/>
          <w:sz w:val="20"/>
        </w:rPr>
        <w:t>Catat Dependency: step mana yang harus diulang setelah sub-step selesai.</w:t>
      </w:r>
    </w:p>
    <w:p>
      <w:pPr>
        <w:pStyle w:val="ListBullet"/>
      </w:pPr>
      <w:r>
        <w:rPr>
          <w:rFonts w:ascii="Arial" w:hAnsi="Arial"/>
          <w:sz w:val="20"/>
        </w:rPr>
        <w:t>Set status parent step menjadi BLOCKED atau RE-OPENED bila diperlukan.</w:t>
      </w:r>
    </w:p>
    <w:p>
      <w:pPr>
        <w:pStyle w:val="ListBullet"/>
      </w:pPr>
      <w:r>
        <w:rPr>
          <w:rFonts w:ascii="Arial" w:hAnsi="Arial"/>
          <w:sz w:val="20"/>
        </w:rPr>
        <w:t>Setelah sub-step selesai, kembali ke parent step dan lanjutkan checklist yang tersisa.</w:t>
      </w:r>
    </w:p>
    <w:p>
      <w:pPr>
        <w:pStyle w:val="ListBullet"/>
      </w:pPr>
      <w:r>
        <w:rPr>
          <w:rFonts w:ascii="Arial" w:hAnsi="Arial"/>
          <w:sz w:val="20"/>
        </w:rPr>
        <w:t>Jangan pernah menghapus history execution; gunakan supersession/decision record.</w:t>
      </w:r>
    </w:p>
    <w:p>
      <w:pPr>
        <w:pStyle w:val="Heading1"/>
      </w:pPr>
      <w:r>
        <w:rPr>
          <w:rFonts w:ascii="Arial" w:hAnsi="Arial"/>
          <w:sz w:val="20"/>
        </w:rPr>
        <w:t>7. Progress State Model</w:t>
      </w:r>
    </w:p>
    <w:p>
      <w:r>
        <w:rPr>
          <w:rFonts w:ascii="Arial" w:hAnsi="Arial"/>
          <w:sz w:val="20"/>
        </w:rPr>
        <w:t>Gunakan status berikut secara konsisten:</w:t>
      </w:r>
    </w:p>
    <w:p>
      <w:r>
        <w:rPr>
          <w:rFonts w:ascii="Arial" w:hAnsi="Arial"/>
          <w:sz w:val="20"/>
        </w:rPr>
        <w:t>□ NOT STARTED</w:t>
      </w:r>
    </w:p>
    <w:p>
      <w:r>
        <w:rPr>
          <w:rFonts w:ascii="Arial" w:hAnsi="Arial"/>
          <w:sz w:val="20"/>
        </w:rPr>
        <w:t>□ IN PROGRESS</w:t>
      </w:r>
    </w:p>
    <w:p>
      <w:r>
        <w:rPr>
          <w:rFonts w:ascii="Arial" w:hAnsi="Arial"/>
          <w:sz w:val="20"/>
        </w:rPr>
        <w:t>□ BLOCKED</w:t>
      </w:r>
    </w:p>
    <w:p>
      <w:r>
        <w:rPr>
          <w:rFonts w:ascii="Arial" w:hAnsi="Arial"/>
          <w:sz w:val="20"/>
        </w:rPr>
        <w:t>□ RE-OPENED</w:t>
      </w:r>
    </w:p>
    <w:p>
      <w:r>
        <w:rPr>
          <w:rFonts w:ascii="Arial" w:hAnsi="Arial"/>
          <w:sz w:val="20"/>
        </w:rPr>
        <w:t>□ PASS</w:t>
      </w:r>
    </w:p>
    <w:p>
      <w:r>
        <w:rPr>
          <w:rFonts w:ascii="Arial" w:hAnsi="Arial"/>
          <w:sz w:val="20"/>
        </w:rPr>
        <w:t>□ FAILED</w:t>
      </w:r>
    </w:p>
    <w:p>
      <w:r>
        <w:rPr>
          <w:rFonts w:ascii="Arial" w:hAnsi="Arial"/>
          <w:sz w:val="20"/>
        </w:rPr>
        <w:t>□ SUPERSEDED</w:t>
      </w:r>
    </w:p>
    <w:p>
      <w:r>
        <w:rPr>
          <w:rFonts w:ascii="Arial" w:hAnsi="Arial"/>
          <w:sz w:val="20"/>
        </w:rPr>
        <w:t>□ WAIVED — WITH EXPLICIT DECISION</w:t>
      </w:r>
    </w:p>
    <w:p>
      <w:pPr>
        <w:pStyle w:val="Heading1"/>
      </w:pPr>
      <w:r>
        <w:rPr>
          <w:rFonts w:ascii="Arial" w:hAnsi="Arial"/>
          <w:sz w:val="20"/>
        </w:rPr>
        <w:t>8. Mandatory Re-Entry Protocol After a Missed Step</w:t>
      </w:r>
    </w:p>
    <w:p>
      <w:r>
        <w:rPr>
          <w:rFonts w:ascii="Arial" w:hAnsi="Arial"/>
          <w:sz w:val="20"/>
        </w:rPr>
        <w:t>1. STOP current execution.</w:t>
      </w:r>
    </w:p>
    <w:p>
      <w:r>
        <w:rPr>
          <w:rFonts w:ascii="Arial" w:hAnsi="Arial"/>
          <w:sz w:val="20"/>
        </w:rPr>
        <w:t>2. Identify last confirmed PASS step.</w:t>
      </w:r>
    </w:p>
    <w:p>
      <w:r>
        <w:rPr>
          <w:rFonts w:ascii="Arial" w:hAnsi="Arial"/>
          <w:sz w:val="20"/>
        </w:rPr>
        <w:t>3. Identify first missed/uncertain step.</w:t>
      </w:r>
    </w:p>
    <w:p>
      <w:r>
        <w:rPr>
          <w:rFonts w:ascii="Arial" w:hAnsi="Arial"/>
          <w:sz w:val="20"/>
        </w:rPr>
        <w:t>4. Read this governance document from Section 1 through the relevant step.</w:t>
      </w:r>
    </w:p>
    <w:p>
      <w:r>
        <w:rPr>
          <w:rFonts w:ascii="Arial" w:hAnsi="Arial"/>
          <w:sz w:val="20"/>
        </w:rPr>
        <w:t>5. Restore the required matrix/evidence state.</w:t>
      </w:r>
    </w:p>
    <w:p>
      <w:r>
        <w:rPr>
          <w:rFonts w:ascii="Arial" w:hAnsi="Arial"/>
          <w:sz w:val="20"/>
        </w:rPr>
        <w:t>6. Run the missed step completely.</w:t>
      </w:r>
    </w:p>
    <w:p>
      <w:r>
        <w:rPr>
          <w:rFonts w:ascii="Arial" w:hAnsi="Arial"/>
          <w:sz w:val="20"/>
        </w:rPr>
        <w:t>7. Re-run all downstream steps whose inputs changed.</w:t>
      </w:r>
    </w:p>
    <w:p>
      <w:r>
        <w:rPr>
          <w:rFonts w:ascii="Arial" w:hAnsi="Arial"/>
          <w:sz w:val="20"/>
        </w:rPr>
        <w:t>8. Re-run applicable gates.</w:t>
      </w:r>
    </w:p>
    <w:p>
      <w:r>
        <w:rPr>
          <w:rFonts w:ascii="Arial" w:hAnsi="Arial"/>
          <w:sz w:val="20"/>
        </w:rPr>
        <w:t>9. Record the recovery in the change log.</w:t>
      </w:r>
    </w:p>
    <w:p>
      <w:pPr>
        <w:pStyle w:val="Heading1"/>
      </w:pPr>
      <w:r>
        <w:rPr>
          <w:rFonts w:ascii="Arial" w:hAnsi="Arial"/>
          <w:sz w:val="20"/>
        </w:rPr>
        <w:t>9. Module-Specific Guardrails</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Guardrail</w:t>
            </w:r>
          </w:p>
        </w:tc>
      </w:tr>
      <w:tr>
        <w:tc>
          <w:tcPr>
            <w:tcW w:type="dxa" w:w="4320"/>
          </w:tcPr>
          <w:p>
            <w:r>
              <w:t>M01</w:t>
            </w:r>
          </w:p>
        </w:tc>
        <w:tc>
          <w:tcPr>
            <w:tcW w:type="dxa" w:w="4320"/>
          </w:tcPr>
          <w:p>
            <w:r>
              <w:t>Identity/authentication semantics; do not let profile/public/commercial modules redefine identity authority.</w:t>
            </w:r>
          </w:p>
        </w:tc>
      </w:tr>
      <w:tr>
        <w:tc>
          <w:tcPr>
            <w:tcW w:type="dxa" w:w="4320"/>
          </w:tcPr>
          <w:p>
            <w:r>
              <w:t>M02</w:t>
            </w:r>
          </w:p>
        </w:tc>
        <w:tc>
          <w:tcPr>
            <w:tcW w:type="dxa" w:w="4320"/>
          </w:tcPr>
          <w:p>
            <w:r>
              <w:t>Profile/public visibility semantics; preserve profile detail while reconciling true visibility conflicts.</w:t>
            </w:r>
          </w:p>
        </w:tc>
      </w:tr>
      <w:tr>
        <w:tc>
          <w:tcPr>
            <w:tcW w:type="dxa" w:w="4320"/>
          </w:tcPr>
          <w:p>
            <w:r>
              <w:t>M03</w:t>
            </w:r>
          </w:p>
        </w:tc>
        <w:tc>
          <w:tcPr>
            <w:tcW w:type="dxa" w:w="4320"/>
          </w:tcPr>
          <w:p>
            <w:r>
              <w:t>Listing authority and Refresh action semantics; do not let M14 commercial entitlement replace M03 action authority.</w:t>
            </w:r>
          </w:p>
        </w:tc>
      </w:tr>
      <w:tr>
        <w:tc>
          <w:tcPr>
            <w:tcW w:type="dxa" w:w="4320"/>
          </w:tcPr>
          <w:p>
            <w:r>
              <w:t>M04</w:t>
            </w:r>
          </w:p>
        </w:tc>
        <w:tc>
          <w:tcPr>
            <w:tcW w:type="dxa" w:w="4320"/>
          </w:tcPr>
          <w:p>
            <w:r>
              <w:t>Learning authority; preserve Learning Economy and learning lifecycle semantics.</w:t>
            </w:r>
          </w:p>
        </w:tc>
      </w:tr>
      <w:tr>
        <w:tc>
          <w:tcPr>
            <w:tcW w:type="dxa" w:w="4320"/>
          </w:tcPr>
          <w:p>
            <w:r>
              <w:t>M05</w:t>
            </w:r>
          </w:p>
        </w:tc>
        <w:tc>
          <w:tcPr>
            <w:tcW w:type="dxa" w:w="4320"/>
          </w:tcPr>
          <w:p>
            <w:r>
              <w:t>Before integration, perform dedicated M05 → Core Delta Extraction because no dedicated Core Impact package was established in the scanned recon set.</w:t>
            </w:r>
          </w:p>
        </w:tc>
      </w:tr>
      <w:tr>
        <w:tc>
          <w:tcPr>
            <w:tcW w:type="dxa" w:w="4320"/>
          </w:tcPr>
          <w:p>
            <w:r>
              <w:t>M06</w:t>
            </w:r>
          </w:p>
        </w:tc>
        <w:tc>
          <w:tcPr>
            <w:tcW w:type="dxa" w:w="4320"/>
          </w:tcPr>
          <w:p>
            <w:r>
              <w:t>Developer/Developer Project/Marketing Kit/Claim semantics; add missing capability without replacing Core entities.</w:t>
            </w:r>
          </w:p>
        </w:tc>
      </w:tr>
      <w:tr>
        <w:tc>
          <w:tcPr>
            <w:tcW w:type="dxa" w:w="4320"/>
          </w:tcPr>
          <w:p>
            <w:r>
              <w:t>M07</w:t>
            </w:r>
          </w:p>
        </w:tc>
        <w:tc>
          <w:tcPr>
            <w:tcW w:type="dxa" w:w="4320"/>
          </w:tcPr>
          <w:p>
            <w:r>
              <w:t>Preserve domain semantic authority; downstream physical/API/RLS residuals remain controlled.</w:t>
            </w:r>
          </w:p>
        </w:tc>
      </w:tr>
      <w:tr>
        <w:tc>
          <w:tcPr>
            <w:tcW w:type="dxa" w:w="4320"/>
          </w:tcPr>
          <w:p>
            <w:r>
              <w:t>M08</w:t>
            </w:r>
          </w:p>
        </w:tc>
        <w:tc>
          <w:tcPr>
            <w:tcW w:type="dxa" w:w="4320"/>
          </w:tcPr>
          <w:p>
            <w:r>
              <w:t>Dashboard Projection and Notification State only; avoid permission/capability scope creep.</w:t>
            </w:r>
          </w:p>
        </w:tc>
      </w:tr>
      <w:tr>
        <w:tc>
          <w:tcPr>
            <w:tcW w:type="dxa" w:w="4320"/>
          </w:tcPr>
          <w:p>
            <w:r>
              <w:t>M09</w:t>
            </w:r>
          </w:p>
        </w:tc>
        <w:tc>
          <w:tcPr>
            <w:tcW w:type="dxa" w:w="4320"/>
          </w:tcPr>
          <w:p>
            <w:r>
              <w:t>Administrative configuration/export/audit authority; reconcile Admin vs Superadmin wording explicitly.</w:t>
            </w:r>
          </w:p>
        </w:tc>
      </w:tr>
      <w:tr>
        <w:tc>
          <w:tcPr>
            <w:tcW w:type="dxa" w:w="4320"/>
          </w:tcPr>
          <w:p>
            <w:r>
              <w:t>M10</w:t>
            </w:r>
          </w:p>
        </w:tc>
        <w:tc>
          <w:tcPr>
            <w:tcW w:type="dxa" w:w="4320"/>
          </w:tcPr>
          <w:p>
            <w:r>
              <w:t>Authorization authority: Role, Role Permission, Permission Preset, Capability, Scope, Condition, Ownership, Organization, RLS.</w:t>
            </w:r>
          </w:p>
        </w:tc>
      </w:tr>
      <w:tr>
        <w:tc>
          <w:tcPr>
            <w:tcW w:type="dxa" w:w="4320"/>
          </w:tcPr>
          <w:p>
            <w:r>
              <w:t>M11</w:t>
            </w:r>
          </w:p>
        </w:tc>
        <w:tc>
          <w:tcPr>
            <w:tcW w:type="dxa" w:w="4320"/>
          </w:tcPr>
          <w:p>
            <w:r>
              <w:t>Public discovery/SEO/measurement authority across approved public surfaces; do not redesign unrelated architecture.</w:t>
            </w:r>
          </w:p>
        </w:tc>
      </w:tr>
      <w:tr>
        <w:tc>
          <w:tcPr>
            <w:tcW w:type="dxa" w:w="4320"/>
          </w:tcPr>
          <w:p>
            <w:r>
              <w:t>M12</w:t>
            </w:r>
          </w:p>
        </w:tc>
        <w:tc>
          <w:tcPr>
            <w:tcW w:type="dxa" w:w="4320"/>
          </w:tcPr>
          <w:p>
            <w:r>
              <w:t>Organization authority/membership/lifecycle; preserve cross-module organization context.</w:t>
            </w:r>
          </w:p>
        </w:tc>
      </w:tr>
      <w:tr>
        <w:tc>
          <w:tcPr>
            <w:tcW w:type="dxa" w:w="4320"/>
          </w:tcPr>
          <w:p>
            <w:r>
              <w:t>M13</w:t>
            </w:r>
          </w:p>
        </w:tc>
        <w:tc>
          <w:tcPr>
            <w:tcW w:type="dxa" w:w="4320"/>
          </w:tcPr>
          <w:p>
            <w:r>
              <w:t>Provider catalogue/configuration authority; reconcile Superadmin-only governance where applicable.</w:t>
            </w:r>
          </w:p>
        </w:tc>
      </w:tr>
      <w:tr>
        <w:tc>
          <w:tcPr>
            <w:tcW w:type="dxa" w:w="4320"/>
          </w:tcPr>
          <w:p>
            <w:r>
              <w:t>M14</w:t>
            </w:r>
          </w:p>
        </w:tc>
        <w:tc>
          <w:tcPr>
            <w:tcW w:type="dxa" w:w="4320"/>
          </w:tcPr>
          <w:p>
            <w:r>
              <w:t>Commercial authority: subscription, add-on, promotion, order, payment, entitlement, quota; do not take Listing/Learning/Authorization authority.</w:t>
            </w:r>
          </w:p>
        </w:tc>
      </w:tr>
      <w:tr>
        <w:tc>
          <w:tcPr>
            <w:tcW w:type="dxa" w:w="4320"/>
          </w:tcPr>
          <w:p>
            <w:r>
              <w:t>M15</w:t>
            </w:r>
          </w:p>
        </w:tc>
        <w:tc>
          <w:tcPr>
            <w:tcW w:type="dxa" w:w="4320"/>
          </w:tcPr>
          <w:p>
            <w:r>
              <w:t>Qualification/evidence authority; do not absorb M14 Q01–Q64 or redefine M04 Learning authority.</w:t>
            </w:r>
          </w:p>
        </w:tc>
      </w:tr>
    </w:tbl>
    <w:p>
      <w:pPr>
        <w:pStyle w:val="Heading1"/>
      </w:pPr>
      <w:r>
        <w:rPr>
          <w:rFonts w:ascii="Arial" w:hAnsi="Arial"/>
          <w:sz w:val="20"/>
        </w:rPr>
        <w:t>10. Definition of Done</w:t>
      </w:r>
    </w:p>
    <w:p>
      <w:pPr>
        <w:pStyle w:val="ListBullet"/>
      </w:pPr>
      <w:r>
        <w:rPr>
          <w:rFonts w:ascii="Arial" w:hAnsi="Arial"/>
          <w:sz w:val="20"/>
        </w:rPr>
        <w:t>Integrated Core contains all valid existing Core detail.</w:t>
      </w:r>
    </w:p>
    <w:p>
      <w:pPr>
        <w:pStyle w:val="ListBullet"/>
      </w:pPr>
      <w:r>
        <w:rPr>
          <w:rFonts w:ascii="Arial" w:hAnsi="Arial"/>
          <w:sz w:val="20"/>
        </w:rPr>
        <w:t>All valid M01–M15 additions/augmentations are either propagated or explicitly classified.</w:t>
      </w:r>
    </w:p>
    <w:p>
      <w:pPr>
        <w:pStyle w:val="ListBullet"/>
      </w:pPr>
      <w:r>
        <w:rPr>
          <w:rFonts w:ascii="Arial" w:hAnsi="Arial"/>
          <w:sz w:val="20"/>
        </w:rPr>
        <w:t>All true semantic conflicts are resolved and documented.</w:t>
      </w:r>
    </w:p>
    <w:p>
      <w:pPr>
        <w:pStyle w:val="ListBullet"/>
      </w:pPr>
      <w:r>
        <w:rPr>
          <w:rFonts w:ascii="Arial" w:hAnsi="Arial"/>
          <w:sz w:val="20"/>
        </w:rPr>
        <w:t>No silent replacement or deletion occurred.</w:t>
      </w:r>
    </w:p>
    <w:p>
      <w:pPr>
        <w:pStyle w:val="ListBullet"/>
      </w:pPr>
      <w:r>
        <w:rPr>
          <w:rFonts w:ascii="Arial" w:hAnsi="Arial"/>
          <w:sz w:val="20"/>
        </w:rPr>
        <w:t>Module authority boundaries remain intact.</w:t>
      </w:r>
    </w:p>
    <w:p>
      <w:pPr>
        <w:pStyle w:val="ListBullet"/>
      </w:pPr>
      <w:r>
        <w:rPr>
          <w:rFonts w:ascii="Arial" w:hAnsi="Arial"/>
          <w:sz w:val="20"/>
        </w:rPr>
        <w:t>Cross-document references are consistent.</w:t>
      </w:r>
    </w:p>
    <w:p>
      <w:pPr>
        <w:pStyle w:val="ListBullet"/>
      </w:pPr>
      <w:r>
        <w:rPr>
          <w:rFonts w:ascii="Arial" w:hAnsi="Arial"/>
          <w:sz w:val="20"/>
        </w:rPr>
        <w:t>Business Rules, Architecture, ERD/DB, API, RBAC/RLS, Functional, Technical, UI/UX, and SEO/Analytics are mutually reconciled.</w:t>
      </w:r>
    </w:p>
    <w:p>
      <w:pPr>
        <w:pStyle w:val="ListBullet"/>
      </w:pPr>
      <w:r>
        <w:rPr>
          <w:rFonts w:ascii="Arial" w:hAnsi="Arial"/>
          <w:sz w:val="20"/>
        </w:rPr>
        <w:t>Physical/runtime claims remain evidence-based and separate from semantic decisions.</w:t>
      </w:r>
    </w:p>
    <w:p>
      <w:pPr>
        <w:pStyle w:val="ListBullet"/>
      </w:pPr>
      <w:r>
        <w:rPr>
          <w:rFonts w:ascii="Arial" w:hAnsi="Arial"/>
          <w:sz w:val="20"/>
        </w:rPr>
        <w:t>Final provenance and SHA256 manifests are complete.</w:t>
      </w:r>
    </w:p>
    <w:p>
      <w:pPr>
        <w:pStyle w:val="ListBullet"/>
      </w:pPr>
      <w:r>
        <w:rPr>
          <w:rFonts w:ascii="Arial" w:hAnsi="Arial"/>
          <w:sz w:val="20"/>
        </w:rPr>
        <w:t>Integrated Core v1.4 is reproducible from the frozen Core v1.3 baseline plus the approved M01–M15 reconciliation record.</w:t>
      </w:r>
    </w:p>
    <w:p>
      <w:pPr>
        <w:pStyle w:val="Heading1"/>
      </w:pPr>
      <w:r>
        <w:rPr>
          <w:rFonts w:ascii="Arial" w:hAnsi="Arial"/>
          <w:sz w:val="20"/>
        </w:rPr>
        <w:t>11. Locked Recovery Rule</w:t>
      </w:r>
    </w:p>
    <w:p>
      <w:r>
        <w:rPr>
          <w:rFonts w:ascii="Arial" w:hAnsi="Arial"/>
          <w:sz w:val="20"/>
        </w:rPr>
        <w:t>Jika terjadi miss step kapan pun, jangan meneruskan dengan asumsi. Kembali ke last confirmed PASS, temukan first uncertain/missed step, baca governance ini, pulihkan matrix/evidence, jalankan ulang step tersebut, kemudian rerun seluruh downstream dependency yang terdampak. Tidak boleh melakukan shortcut yang mengorbankan Core Detail Preservation atau traceability.</w:t>
      </w:r>
    </w:p>
    <w:p/>
    <w:p>
      <w:pPr>
        <w:jc w:val="center"/>
      </w:pPr>
      <w:r>
        <w:rPr>
          <w:rFonts w:ascii="Arial" w:hAnsi="Arial"/>
          <w:b/>
          <w:sz w:val="20"/>
        </w:rPr>
        <w:t>LOCKED — GOVERNING GUIDE FOR M01–M15 RECON → CORE INTEGRATION</w:t>
      </w:r>
    </w:p>
    <w:p>
      <w:pPr>
        <w:pStyle w:val="Heading1"/>
      </w:pPr>
      <w:r>
        <w:rPr>
          <w:rFonts w:ascii="Arial" w:hAnsi="Arial"/>
          <w:sz w:val="20"/>
        </w:rPr>
        <w:t>12. Revision History</w:t>
      </w:r>
    </w:p>
    <w:p>
      <w:r>
        <w:rPr>
          <w:rFonts w:ascii="Arial" w:hAnsi="Arial"/>
          <w:sz w:val="20"/>
        </w:rPr>
        <w:t>v1.1 — Added mandatory STEP PRE-00: M01–M15 Recon Baseline Readiness Gate, including module-by-module conflict checks, M05 dedicated Delta/Impact requirement, M14/M15 provenance boundary, and cross-module baseline readiness gate. Existing STEP 00–14 numbering remains unchanged.</w:t>
      </w:r>
    </w:p>
    <w:p>
      <w:r>
        <w:rPr>
          <w:rFonts w:ascii="Arial" w:hAnsi="Arial"/>
          <w:sz w:val="20"/>
        </w:rPr>
        <w:br w:type="page"/>
      </w:r>
    </w:p>
    <w:p>
      <w:r>
        <w:rPr>
          <w:rFonts w:ascii="Arial" w:hAnsi="Arial"/>
          <w:b/>
          <w:sz w:val="28"/>
        </w:rPr>
        <w:t>AMENDMENT — DOWNSTREAM DOCUMENT &amp; IMPLEMENTATION SYNCHRONIZATION CONTROL</w:t>
      </w:r>
    </w:p>
    <w:p>
      <w:r>
        <w:rPr>
          <w:rFonts w:ascii="Arial" w:hAnsi="Arial"/>
          <w:b/>
          <w:sz w:val="20"/>
        </w:rPr>
        <w:t>Version 1.2 — FULL VERSION REBUILD / TRACKING CONTROL</w:t>
      </w:r>
    </w:p>
    <w:p>
      <w:r>
        <w:rPr>
          <w:rFonts w:ascii="Arial" w:hAnsi="Arial"/>
          <w:sz w:val="20"/>
        </w:rPr>
        <w:t>Purpose: menambahkan execution-control layer setelah STEP 07 agar seluruh artifact project dan seluruh downstream implementation artifact memiliki lokasi synchronization, dependency, recheck point, dan recovery path yang eksplisit. Amendment ini tidak mengubah Core v1.3 dan tidak menghapus atau menggantikan STEP 00–14 yang sudah ada.</w:t>
      </w:r>
    </w:p>
    <w:p>
      <w:r>
        <w:rPr>
          <w:rFonts w:ascii="Arial" w:hAnsi="Arial"/>
          <w:b/>
          <w:sz w:val="20"/>
        </w:rPr>
        <w:t>A. LOCKED EXECUTION CHAIN</w:t>
      </w:r>
    </w:p>
    <w:p>
      <w:pPr>
        <w:pStyle w:val="ListNumber"/>
      </w:pPr>
      <w:r>
        <w:rPr>
          <w:rFonts w:ascii="Arial" w:hAnsi="Arial"/>
          <w:sz w:val="20"/>
        </w:rPr>
        <w:t>STEP 06 — Additive Semantic Merge</w:t>
      </w:r>
    </w:p>
    <w:p>
      <w:pPr>
        <w:pStyle w:val="ListNumber"/>
      </w:pPr>
      <w:r>
        <w:rPr>
          <w:rFonts w:ascii="Arial" w:hAnsi="Arial"/>
          <w:sz w:val="20"/>
        </w:rPr>
        <w:t>STEP 07 — Cross-Module Authority Reconciliation</w:t>
      </w:r>
    </w:p>
    <w:p>
      <w:pPr>
        <w:pStyle w:val="ListBullet"/>
      </w:pPr>
      <w:r>
        <w:rPr>
          <w:rFonts w:ascii="Arial" w:hAnsi="Arial"/>
          <w:sz w:val="20"/>
        </w:rPr>
        <w:t>CONTROL GATE — Document Coverage &amp; Synchronization Matrix STEP 08–14</w:t>
      </w:r>
    </w:p>
    <w:p>
      <w:pPr>
        <w:pStyle w:val="ListNumber"/>
      </w:pPr>
      <w:r>
        <w:rPr>
          <w:rFonts w:ascii="Arial" w:hAnsi="Arial"/>
          <w:sz w:val="20"/>
        </w:rPr>
        <w:t>STEP 08 — Business Rules Synchronization</w:t>
      </w:r>
    </w:p>
    <w:p>
      <w:pPr>
        <w:pStyle w:val="ListNumber"/>
      </w:pPr>
      <w:r>
        <w:rPr>
          <w:rFonts w:ascii="Arial" w:hAnsi="Arial"/>
          <w:sz w:val="20"/>
        </w:rPr>
        <w:t>STEP 09 — Architecture &amp; Dependency Synchronization</w:t>
      </w:r>
    </w:p>
    <w:p>
      <w:pPr>
        <w:pStyle w:val="ListNumber"/>
      </w:pPr>
      <w:r>
        <w:rPr>
          <w:rFonts w:ascii="Arial" w:hAnsi="Arial"/>
          <w:sz w:val="20"/>
        </w:rPr>
        <w:t>STEP 10 — Entity / ERD / DB / Schema Synchronization</w:t>
      </w:r>
    </w:p>
    <w:p>
      <w:pPr>
        <w:pStyle w:val="ListNumber"/>
      </w:pPr>
      <w:r>
        <w:rPr>
          <w:rFonts w:ascii="Arial" w:hAnsi="Arial"/>
          <w:sz w:val="20"/>
        </w:rPr>
        <w:t>STEP 11 — API Synchronization</w:t>
      </w:r>
    </w:p>
    <w:p>
      <w:pPr>
        <w:pStyle w:val="ListNumber"/>
      </w:pPr>
      <w:r>
        <w:rPr>
          <w:rFonts w:ascii="Arial" w:hAnsi="Arial"/>
          <w:sz w:val="20"/>
        </w:rPr>
        <w:t>STEP 12 — RBAC / RLS Synchronization</w:t>
      </w:r>
    </w:p>
    <w:p>
      <w:pPr>
        <w:pStyle w:val="ListNumber"/>
      </w:pPr>
      <w:r>
        <w:rPr>
          <w:rFonts w:ascii="Arial" w:hAnsi="Arial"/>
          <w:sz w:val="20"/>
        </w:rPr>
        <w:t>STEP 13 — Functional / Technical / UI-UX / SEO Synchronization</w:t>
      </w:r>
    </w:p>
    <w:p>
      <w:pPr>
        <w:pStyle w:val="ListNumber"/>
      </w:pPr>
      <w:r>
        <w:rPr>
          <w:rFonts w:ascii="Arial" w:hAnsi="Arial"/>
          <w:sz w:val="20"/>
        </w:rPr>
        <w:t>STEP 14 — Full Cross-Document Reconciliation</w:t>
      </w:r>
    </w:p>
    <w:p>
      <w:pPr>
        <w:pStyle w:val="ListBullet"/>
      </w:pPr>
      <w:r>
        <w:rPr>
          <w:rFonts w:ascii="Arial" w:hAnsi="Arial"/>
          <w:sz w:val="20"/>
        </w:rPr>
        <w:t>DOWNSTREAM IMPLEMENTATION SYNCHRONIZATION LAYER</w:t>
      </w:r>
    </w:p>
    <w:p>
      <w:pPr>
        <w:pStyle w:val="ListBullet"/>
      </w:pPr>
      <w:r>
        <w:rPr>
          <w:rFonts w:ascii="Arial" w:hAnsi="Arial"/>
          <w:sz w:val="20"/>
        </w:rPr>
        <w:t>→ Module Dependency Matrix Synchronization</w:t>
      </w:r>
    </w:p>
    <w:p>
      <w:pPr>
        <w:pStyle w:val="ListBullet"/>
      </w:pPr>
      <w:r>
        <w:rPr>
          <w:rFonts w:ascii="Arial" w:hAnsi="Arial"/>
          <w:sz w:val="20"/>
        </w:rPr>
        <w:t>→ MIS Synchronization</w:t>
      </w:r>
    </w:p>
    <w:p>
      <w:pPr>
        <w:pStyle w:val="ListBullet"/>
      </w:pPr>
      <w:r>
        <w:rPr>
          <w:rFonts w:ascii="Arial" w:hAnsi="Arial"/>
          <w:sz w:val="20"/>
        </w:rPr>
        <w:t>→ Implementation Strategy Synchronization</w:t>
      </w:r>
    </w:p>
    <w:p>
      <w:pPr>
        <w:pStyle w:val="ListBullet"/>
      </w:pPr>
      <w:r>
        <w:rPr>
          <w:rFonts w:ascii="Arial" w:hAnsi="Arial"/>
          <w:sz w:val="20"/>
        </w:rPr>
        <w:t>→ Execution Architecture / Dependency-Batch Synchronization</w:t>
      </w:r>
    </w:p>
    <w:p>
      <w:pPr>
        <w:pStyle w:val="ListBullet"/>
      </w:pPr>
      <w:r>
        <w:rPr>
          <w:rFonts w:ascii="Arial" w:hAnsi="Arial"/>
          <w:sz w:val="20"/>
        </w:rPr>
        <w:t>→ M01–M07 Execution Synchronization</w:t>
      </w:r>
    </w:p>
    <w:p>
      <w:pPr>
        <w:pStyle w:val="ListBullet"/>
      </w:pPr>
      <w:r>
        <w:rPr>
          <w:rFonts w:ascii="Arial" w:hAnsi="Arial"/>
          <w:sz w:val="20"/>
        </w:rPr>
        <w:t>→ M08–M15 Execution Synchronization</w:t>
      </w:r>
    </w:p>
    <w:p>
      <w:pPr>
        <w:pStyle w:val="ListBullet"/>
      </w:pPr>
      <w:r>
        <w:rPr>
          <w:rFonts w:ascii="Arial" w:hAnsi="Arial"/>
          <w:sz w:val="20"/>
        </w:rPr>
        <w:t>→ Execution Readiness / Dependency Reconciliation</w:t>
      </w:r>
    </w:p>
    <w:p>
      <w:pPr>
        <w:pStyle w:val="ListBullet"/>
      </w:pPr>
      <w:r>
        <w:rPr>
          <w:rFonts w:ascii="Arial" w:hAnsi="Arial"/>
          <w:sz w:val="20"/>
        </w:rPr>
        <w:t>→ Final Cross-Document + Execution Reconciliation</w:t>
      </w:r>
    </w:p>
    <w:p>
      <w:r>
        <w:rPr>
          <w:rFonts w:ascii="Arial" w:hAnsi="Arial"/>
          <w:b/>
          <w:sz w:val="20"/>
        </w:rPr>
        <w:t>B. MANDATORY DOCUMENT COVERAGE &amp; SYNCHRONIZATION MATRIX</w:t>
      </w:r>
    </w:p>
    <w:p>
      <w:r>
        <w:rPr>
          <w:rFonts w:ascii="Arial" w:hAnsi="Arial"/>
          <w:sz w:val="20"/>
        </w:rPr>
        <w:t>Matrix ini wajib diselesaikan setelah STEP 07 PASS dan sebelum STEP 08 dimulai. Ia adalah control artifact, bukan pengganti STEP 08–14.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Artifact</w:t>
            </w:r>
          </w:p>
        </w:tc>
        <w:tc>
          <w:tcPr>
            <w:tcW w:type="dxa" w:w="2160"/>
          </w:tcPr>
          <w:p>
            <w:r>
              <w:t>Primary Sync</w:t>
            </w:r>
          </w:p>
        </w:tc>
        <w:tc>
          <w:tcPr>
            <w:tcW w:type="dxa" w:w="2160"/>
          </w:tcPr>
          <w:p>
            <w:r>
              <w:t>Final Recheck</w:t>
            </w:r>
          </w:p>
        </w:tc>
        <w:tc>
          <w:tcPr>
            <w:tcW w:type="dxa" w:w="2160"/>
          </w:tcPr>
          <w:p>
            <w:r>
              <w:t>Required Upstream</w:t>
            </w:r>
          </w:p>
        </w:tc>
      </w:tr>
      <w:tr>
        <w:tc>
          <w:tcPr>
            <w:tcW w:type="dxa" w:w="2160"/>
          </w:tcPr>
          <w:p>
            <w:r>
              <w:t>Business Rules</w:t>
            </w:r>
          </w:p>
        </w:tc>
        <w:tc>
          <w:tcPr>
            <w:tcW w:type="dxa" w:w="2160"/>
          </w:tcPr>
          <w:p>
            <w:r>
              <w:t>STEP 08</w:t>
            </w:r>
          </w:p>
        </w:tc>
        <w:tc>
          <w:tcPr>
            <w:tcW w:type="dxa" w:w="2160"/>
          </w:tcPr>
          <w:p>
            <w:r>
              <w:t>STEP 14</w:t>
            </w:r>
          </w:p>
        </w:tc>
        <w:tc>
          <w:tcPr>
            <w:tcW w:type="dxa" w:w="2160"/>
          </w:tcPr>
          <w:p>
            <w:r>
              <w:t>Semantic Merge + Authority Reconciliation</w:t>
            </w:r>
          </w:p>
        </w:tc>
      </w:tr>
      <w:tr>
        <w:tc>
          <w:tcPr>
            <w:tcW w:type="dxa" w:w="2160"/>
          </w:tcPr>
          <w:p>
            <w:r>
              <w:t>Project Constitution</w:t>
            </w:r>
          </w:p>
        </w:tc>
        <w:tc>
          <w:tcPr>
            <w:tcW w:type="dxa" w:w="2160"/>
          </w:tcPr>
          <w:p>
            <w:r>
              <w:t>STEP 09</w:t>
            </w:r>
          </w:p>
        </w:tc>
        <w:tc>
          <w:tcPr>
            <w:tcW w:type="dxa" w:w="2160"/>
          </w:tcPr>
          <w:p>
            <w:r>
              <w:t>STEP 14</w:t>
            </w:r>
          </w:p>
        </w:tc>
        <w:tc>
          <w:tcPr>
            <w:tcW w:type="dxa" w:w="2160"/>
          </w:tcPr>
          <w:p>
            <w:r>
              <w:t>Architecture/governance constraints</w:t>
            </w:r>
          </w:p>
        </w:tc>
      </w:tr>
      <w:tr>
        <w:tc>
          <w:tcPr>
            <w:tcW w:type="dxa" w:w="2160"/>
          </w:tcPr>
          <w:p>
            <w:r>
              <w:t>System Architecture</w:t>
            </w:r>
          </w:p>
        </w:tc>
        <w:tc>
          <w:tcPr>
            <w:tcW w:type="dxa" w:w="2160"/>
          </w:tcPr>
          <w:p>
            <w:r>
              <w:t>STEP 09</w:t>
            </w:r>
          </w:p>
        </w:tc>
        <w:tc>
          <w:tcPr>
            <w:tcW w:type="dxa" w:w="2160"/>
          </w:tcPr>
          <w:p>
            <w:r>
              <w:t>STEP 14</w:t>
            </w:r>
          </w:p>
        </w:tc>
        <w:tc>
          <w:tcPr>
            <w:tcW w:type="dxa" w:w="2160"/>
          </w:tcPr>
          <w:p>
            <w:r>
              <w:t>Approved semantic/authority model</w:t>
            </w:r>
          </w:p>
        </w:tc>
      </w:tr>
      <w:tr>
        <w:tc>
          <w:tcPr>
            <w:tcW w:type="dxa" w:w="2160"/>
          </w:tcPr>
          <w:p>
            <w:r>
              <w:t>Technical Decisions</w:t>
            </w:r>
          </w:p>
        </w:tc>
        <w:tc>
          <w:tcPr>
            <w:tcW w:type="dxa" w:w="2160"/>
          </w:tcPr>
          <w:p>
            <w:r>
              <w:t>STEP 09</w:t>
            </w:r>
          </w:p>
        </w:tc>
        <w:tc>
          <w:tcPr>
            <w:tcW w:type="dxa" w:w="2160"/>
          </w:tcPr>
          <w:p>
            <w:r>
              <w:t>STEP 14</w:t>
            </w:r>
          </w:p>
        </w:tc>
        <w:tc>
          <w:tcPr>
            <w:tcW w:type="dxa" w:w="2160"/>
          </w:tcPr>
          <w:p>
            <w:r>
              <w:t>Architecture decision dependencies</w:t>
            </w:r>
          </w:p>
        </w:tc>
      </w:tr>
      <w:tr>
        <w:tc>
          <w:tcPr>
            <w:tcW w:type="dxa" w:w="2160"/>
          </w:tcPr>
          <w:p>
            <w:r>
              <w:t>Dependency Manifest</w:t>
            </w:r>
          </w:p>
        </w:tc>
        <w:tc>
          <w:tcPr>
            <w:tcW w:type="dxa" w:w="2160"/>
          </w:tcPr>
          <w:p>
            <w:r>
              <w:t>STEP 09</w:t>
            </w:r>
          </w:p>
        </w:tc>
        <w:tc>
          <w:tcPr>
            <w:tcW w:type="dxa" w:w="2160"/>
          </w:tcPr>
          <w:p>
            <w:r>
              <w:t>STEP 14</w:t>
            </w:r>
          </w:p>
        </w:tc>
        <w:tc>
          <w:tcPr>
            <w:tcW w:type="dxa" w:w="2160"/>
          </w:tcPr>
          <w:p>
            <w:r>
              <w:t>Architecture + dependency graph</w:t>
            </w:r>
          </w:p>
        </w:tc>
      </w:tr>
      <w:tr>
        <w:tc>
          <w:tcPr>
            <w:tcW w:type="dxa" w:w="2160"/>
          </w:tcPr>
          <w:p>
            <w:r>
              <w:t>Entity Model</w:t>
            </w:r>
          </w:p>
        </w:tc>
        <w:tc>
          <w:tcPr>
            <w:tcW w:type="dxa" w:w="2160"/>
          </w:tcPr>
          <w:p>
            <w:r>
              <w:t>STEP 10</w:t>
            </w:r>
          </w:p>
        </w:tc>
        <w:tc>
          <w:tcPr>
            <w:tcW w:type="dxa" w:w="2160"/>
          </w:tcPr>
          <w:p>
            <w:r>
              <w:t>STEP 14</w:t>
            </w:r>
          </w:p>
        </w:tc>
        <w:tc>
          <w:tcPr>
            <w:tcW w:type="dxa" w:w="2160"/>
          </w:tcPr>
          <w:p>
            <w:r>
              <w:t>Approved semantic entities</w:t>
            </w:r>
          </w:p>
        </w:tc>
      </w:tr>
      <w:tr>
        <w:tc>
          <w:tcPr>
            <w:tcW w:type="dxa" w:w="2160"/>
          </w:tcPr>
          <w:p>
            <w:r>
              <w:t>ERD</w:t>
            </w:r>
          </w:p>
        </w:tc>
        <w:tc>
          <w:tcPr>
            <w:tcW w:type="dxa" w:w="2160"/>
          </w:tcPr>
          <w:p>
            <w:r>
              <w:t>STEP 10</w:t>
            </w:r>
          </w:p>
        </w:tc>
        <w:tc>
          <w:tcPr>
            <w:tcW w:type="dxa" w:w="2160"/>
          </w:tcPr>
          <w:p>
            <w:r>
              <w:t>STEP 14</w:t>
            </w:r>
          </w:p>
        </w:tc>
        <w:tc>
          <w:tcPr>
            <w:tcW w:type="dxa" w:w="2160"/>
          </w:tcPr>
          <w:p>
            <w:r>
              <w:t>Entity/relationship model</w:t>
            </w:r>
          </w:p>
        </w:tc>
      </w:tr>
      <w:tr>
        <w:tc>
          <w:tcPr>
            <w:tcW w:type="dxa" w:w="2160"/>
          </w:tcPr>
          <w:p>
            <w:r>
              <w:t>DB Dictionary</w:t>
            </w:r>
          </w:p>
        </w:tc>
        <w:tc>
          <w:tcPr>
            <w:tcW w:type="dxa" w:w="2160"/>
          </w:tcPr>
          <w:p>
            <w:r>
              <w:t>STEP 10</w:t>
            </w:r>
          </w:p>
        </w:tc>
        <w:tc>
          <w:tcPr>
            <w:tcW w:type="dxa" w:w="2160"/>
          </w:tcPr>
          <w:p>
            <w:r>
              <w:t>STEP 14</w:t>
            </w:r>
          </w:p>
        </w:tc>
        <w:tc>
          <w:tcPr>
            <w:tcW w:type="dxa" w:w="2160"/>
          </w:tcPr>
          <w:p>
            <w:r>
              <w:t>Approved fields/lifecycle</w:t>
            </w:r>
          </w:p>
        </w:tc>
      </w:tr>
      <w:tr>
        <w:tc>
          <w:tcPr>
            <w:tcW w:type="dxa" w:w="2160"/>
          </w:tcPr>
          <w:p>
            <w:r>
              <w:t>Database Schema</w:t>
            </w:r>
          </w:p>
        </w:tc>
        <w:tc>
          <w:tcPr>
            <w:tcW w:type="dxa" w:w="2160"/>
          </w:tcPr>
          <w:p>
            <w:r>
              <w:t>STEP 10</w:t>
            </w:r>
          </w:p>
        </w:tc>
        <w:tc>
          <w:tcPr>
            <w:tcW w:type="dxa" w:w="2160"/>
          </w:tcPr>
          <w:p>
            <w:r>
              <w:t>STEP 14</w:t>
            </w:r>
          </w:p>
        </w:tc>
        <w:tc>
          <w:tcPr>
            <w:tcW w:type="dxa" w:w="2160"/>
          </w:tcPr>
          <w:p>
            <w:r>
              <w:t>Approved data model</w:t>
            </w:r>
          </w:p>
        </w:tc>
      </w:tr>
      <w:tr>
        <w:tc>
          <w:tcPr>
            <w:tcW w:type="dxa" w:w="2160"/>
          </w:tcPr>
          <w:p>
            <w:r>
              <w:t>API Specification</w:t>
            </w:r>
          </w:p>
        </w:tc>
        <w:tc>
          <w:tcPr>
            <w:tcW w:type="dxa" w:w="2160"/>
          </w:tcPr>
          <w:p>
            <w:r>
              <w:t>STEP 11</w:t>
            </w:r>
          </w:p>
        </w:tc>
        <w:tc>
          <w:tcPr>
            <w:tcW w:type="dxa" w:w="2160"/>
          </w:tcPr>
          <w:p>
            <w:r>
              <w:t>STEP 14</w:t>
            </w:r>
          </w:p>
        </w:tc>
        <w:tc>
          <w:tcPr>
            <w:tcW w:type="dxa" w:w="2160"/>
          </w:tcPr>
          <w:p>
            <w:r>
              <w:t>Approved data/auth/business contracts</w:t>
            </w:r>
          </w:p>
        </w:tc>
      </w:tr>
      <w:tr>
        <w:tc>
          <w:tcPr>
            <w:tcW w:type="dxa" w:w="2160"/>
          </w:tcPr>
          <w:p>
            <w:r>
              <w:t>RBAC / Permission / RLS</w:t>
            </w:r>
          </w:p>
        </w:tc>
        <w:tc>
          <w:tcPr>
            <w:tcW w:type="dxa" w:w="2160"/>
          </w:tcPr>
          <w:p>
            <w:r>
              <w:t>STEP 12</w:t>
            </w:r>
          </w:p>
        </w:tc>
        <w:tc>
          <w:tcPr>
            <w:tcW w:type="dxa" w:w="2160"/>
          </w:tcPr>
          <w:p>
            <w:r>
              <w:t>STEP 14</w:t>
            </w:r>
          </w:p>
        </w:tc>
        <w:tc>
          <w:tcPr>
            <w:tcW w:type="dxa" w:w="2160"/>
          </w:tcPr>
          <w:p>
            <w:r>
              <w:t>M10 authorization authority</w:t>
            </w:r>
          </w:p>
        </w:tc>
      </w:tr>
      <w:tr>
        <w:tc>
          <w:tcPr>
            <w:tcW w:type="dxa" w:w="2160"/>
          </w:tcPr>
          <w:p>
            <w:r>
              <w:t>PRD</w:t>
            </w:r>
          </w:p>
        </w:tc>
        <w:tc>
          <w:tcPr>
            <w:tcW w:type="dxa" w:w="2160"/>
          </w:tcPr>
          <w:p>
            <w:r>
              <w:t>STEP 13</w:t>
            </w:r>
          </w:p>
        </w:tc>
        <w:tc>
          <w:tcPr>
            <w:tcW w:type="dxa" w:w="2160"/>
          </w:tcPr>
          <w:p>
            <w:r>
              <w:t>STEP 14</w:t>
            </w:r>
          </w:p>
        </w:tc>
        <w:tc>
          <w:tcPr>
            <w:tcW w:type="dxa" w:w="2160"/>
          </w:tcPr>
          <w:p>
            <w:r>
              <w:t>Approved business/functional semantics</w:t>
            </w:r>
          </w:p>
        </w:tc>
      </w:tr>
      <w:tr>
        <w:tc>
          <w:tcPr>
            <w:tcW w:type="dxa" w:w="2160"/>
          </w:tcPr>
          <w:p>
            <w:r>
              <w:t>User Flow</w:t>
            </w:r>
          </w:p>
        </w:tc>
        <w:tc>
          <w:tcPr>
            <w:tcW w:type="dxa" w:w="2160"/>
          </w:tcPr>
          <w:p>
            <w:r>
              <w:t>STEP 13</w:t>
            </w:r>
          </w:p>
        </w:tc>
        <w:tc>
          <w:tcPr>
            <w:tcW w:type="dxa" w:w="2160"/>
          </w:tcPr>
          <w:p>
            <w:r>
              <w:t>STEP 14</w:t>
            </w:r>
          </w:p>
        </w:tc>
        <w:tc>
          <w:tcPr>
            <w:tcW w:type="dxa" w:w="2160"/>
          </w:tcPr>
          <w:p>
            <w:r>
              <w:t>Approved lifecycle/authorization behavior</w:t>
            </w:r>
          </w:p>
        </w:tc>
      </w:tr>
      <w:tr>
        <w:tc>
          <w:tcPr>
            <w:tcW w:type="dxa" w:w="2160"/>
          </w:tcPr>
          <w:p>
            <w:r>
              <w:t>Functional Specification</w:t>
            </w:r>
          </w:p>
        </w:tc>
        <w:tc>
          <w:tcPr>
            <w:tcW w:type="dxa" w:w="2160"/>
          </w:tcPr>
          <w:p>
            <w:r>
              <w:t>STEP 13</w:t>
            </w:r>
          </w:p>
        </w:tc>
        <w:tc>
          <w:tcPr>
            <w:tcW w:type="dxa" w:w="2160"/>
          </w:tcPr>
          <w:p>
            <w:r>
              <w:t>STEP 14</w:t>
            </w:r>
          </w:p>
        </w:tc>
        <w:tc>
          <w:tcPr>
            <w:tcW w:type="dxa" w:w="2160"/>
          </w:tcPr>
          <w:p>
            <w:r>
              <w:t>Approved Core behavior</w:t>
            </w:r>
          </w:p>
        </w:tc>
      </w:tr>
      <w:tr>
        <w:tc>
          <w:tcPr>
            <w:tcW w:type="dxa" w:w="2160"/>
          </w:tcPr>
          <w:p>
            <w:r>
              <w:t>Technical Specification</w:t>
            </w:r>
          </w:p>
        </w:tc>
        <w:tc>
          <w:tcPr>
            <w:tcW w:type="dxa" w:w="2160"/>
          </w:tcPr>
          <w:p>
            <w:r>
              <w:t>STEP 13</w:t>
            </w:r>
          </w:p>
        </w:tc>
        <w:tc>
          <w:tcPr>
            <w:tcW w:type="dxa" w:w="2160"/>
          </w:tcPr>
          <w:p>
            <w:r>
              <w:t>STEP 14</w:t>
            </w:r>
          </w:p>
        </w:tc>
        <w:tc>
          <w:tcPr>
            <w:tcW w:type="dxa" w:w="2160"/>
          </w:tcPr>
          <w:p>
            <w:r>
              <w:t>Architecture + data + API + RBAC/RLS</w:t>
            </w:r>
          </w:p>
        </w:tc>
      </w:tr>
      <w:tr>
        <w:tc>
          <w:tcPr>
            <w:tcW w:type="dxa" w:w="2160"/>
          </w:tcPr>
          <w:p>
            <w:r>
              <w:t>Wireframe / UI-UX</w:t>
            </w:r>
          </w:p>
        </w:tc>
        <w:tc>
          <w:tcPr>
            <w:tcW w:type="dxa" w:w="2160"/>
          </w:tcPr>
          <w:p>
            <w:r>
              <w:t>STEP 13</w:t>
            </w:r>
          </w:p>
        </w:tc>
        <w:tc>
          <w:tcPr>
            <w:tcW w:type="dxa" w:w="2160"/>
          </w:tcPr>
          <w:p>
            <w:r>
              <w:t>STEP 14</w:t>
            </w:r>
          </w:p>
        </w:tc>
        <w:tc>
          <w:tcPr>
            <w:tcW w:type="dxa" w:w="2160"/>
          </w:tcPr>
          <w:p>
            <w:r>
              <w:t>Defined/authorized capabilities</w:t>
            </w:r>
          </w:p>
        </w:tc>
      </w:tr>
      <w:tr>
        <w:tc>
          <w:tcPr>
            <w:tcW w:type="dxa" w:w="2160"/>
          </w:tcPr>
          <w:p>
            <w:r>
              <w:t>SEO / Analytics</w:t>
            </w:r>
          </w:p>
        </w:tc>
        <w:tc>
          <w:tcPr>
            <w:tcW w:type="dxa" w:w="2160"/>
          </w:tcPr>
          <w:p>
            <w:r>
              <w:t>STEP 13</w:t>
            </w:r>
          </w:p>
        </w:tc>
        <w:tc>
          <w:tcPr>
            <w:tcW w:type="dxa" w:w="2160"/>
          </w:tcPr>
          <w:p>
            <w:r>
              <w:t>STEP 14</w:t>
            </w:r>
          </w:p>
        </w:tc>
        <w:tc>
          <w:tcPr>
            <w:tcW w:type="dxa" w:w="2160"/>
          </w:tcPr>
          <w:p>
            <w:r>
              <w:t>M11 discovery/measurement authority</w:t>
            </w:r>
          </w:p>
        </w:tc>
      </w:tr>
      <w:tr>
        <w:tc>
          <w:tcPr>
            <w:tcW w:type="dxa" w:w="2160"/>
          </w:tcPr>
          <w:p>
            <w:r>
              <w:t>Module Dependency Matrix</w:t>
            </w:r>
          </w:p>
        </w:tc>
        <w:tc>
          <w:tcPr>
            <w:tcW w:type="dxa" w:w="2160"/>
          </w:tcPr>
          <w:p>
            <w:r>
              <w:t>Implementation Layer</w:t>
            </w:r>
          </w:p>
        </w:tc>
        <w:tc>
          <w:tcPr>
            <w:tcW w:type="dxa" w:w="2160"/>
          </w:tcPr>
          <w:p>
            <w:r>
              <w:t>Final Reconciliation</w:t>
            </w:r>
          </w:p>
        </w:tc>
        <w:tc>
          <w:tcPr>
            <w:tcW w:type="dxa" w:w="2160"/>
          </w:tcPr>
          <w:p>
            <w:r>
              <w:t>Module/data/event/auth dependency</w:t>
            </w:r>
          </w:p>
        </w:tc>
      </w:tr>
      <w:tr>
        <w:tc>
          <w:tcPr>
            <w:tcW w:type="dxa" w:w="2160"/>
          </w:tcPr>
          <w:p>
            <w:r>
              <w:t>MIS</w:t>
            </w:r>
          </w:p>
        </w:tc>
        <w:tc>
          <w:tcPr>
            <w:tcW w:type="dxa" w:w="2160"/>
          </w:tcPr>
          <w:p>
            <w:r>
              <w:t>Implementation Layer</w:t>
            </w:r>
          </w:p>
        </w:tc>
        <w:tc>
          <w:tcPr>
            <w:tcW w:type="dxa" w:w="2160"/>
          </w:tcPr>
          <w:p>
            <w:r>
              <w:t>Final Reconciliation</w:t>
            </w:r>
          </w:p>
        </w:tc>
        <w:tc>
          <w:tcPr>
            <w:tcW w:type="dxa" w:w="2160"/>
          </w:tcPr>
          <w:p>
            <w:r>
              <w:t>Implementation/readiness prerequisite</w:t>
            </w:r>
          </w:p>
        </w:tc>
      </w:tr>
      <w:tr>
        <w:tc>
          <w:tcPr>
            <w:tcW w:type="dxa" w:w="2160"/>
          </w:tcPr>
          <w:p>
            <w:r>
              <w:t>Implementation Strategy</w:t>
            </w:r>
          </w:p>
        </w:tc>
        <w:tc>
          <w:tcPr>
            <w:tcW w:type="dxa" w:w="2160"/>
          </w:tcPr>
          <w:p>
            <w:r>
              <w:t>Implementation Layer</w:t>
            </w:r>
          </w:p>
        </w:tc>
        <w:tc>
          <w:tcPr>
            <w:tcW w:type="dxa" w:w="2160"/>
          </w:tcPr>
          <w:p>
            <w:r>
              <w:t>Final Reconciliation</w:t>
            </w:r>
          </w:p>
        </w:tc>
        <w:tc>
          <w:tcPr>
            <w:tcW w:type="dxa" w:w="2160"/>
          </w:tcPr>
          <w:p>
            <w:r>
              <w:t>Module execution strategy</w:t>
            </w:r>
          </w:p>
        </w:tc>
      </w:tr>
      <w:tr>
        <w:tc>
          <w:tcPr>
            <w:tcW w:type="dxa" w:w="2160"/>
          </w:tcPr>
          <w:p>
            <w:r>
              <w:t>Execution Architecture</w:t>
            </w:r>
          </w:p>
        </w:tc>
        <w:tc>
          <w:tcPr>
            <w:tcW w:type="dxa" w:w="2160"/>
          </w:tcPr>
          <w:p>
            <w:r>
              <w:t>Implementation Layer</w:t>
            </w:r>
          </w:p>
        </w:tc>
        <w:tc>
          <w:tcPr>
            <w:tcW w:type="dxa" w:w="2160"/>
          </w:tcPr>
          <w:p>
            <w:r>
              <w:t>Final Reconciliation</w:t>
            </w:r>
          </w:p>
        </w:tc>
        <w:tc>
          <w:tcPr>
            <w:tcW w:type="dxa" w:w="2160"/>
          </w:tcPr>
          <w:p>
            <w:r>
              <w:t>Execution dependency/batch architecture</w:t>
            </w:r>
          </w:p>
        </w:tc>
      </w:tr>
      <w:tr>
        <w:tc>
          <w:tcPr>
            <w:tcW w:type="dxa" w:w="2160"/>
          </w:tcPr>
          <w:p>
            <w:r>
              <w:t>M01–M07 Execution</w:t>
            </w:r>
          </w:p>
        </w:tc>
        <w:tc>
          <w:tcPr>
            <w:tcW w:type="dxa" w:w="2160"/>
          </w:tcPr>
          <w:p>
            <w:r>
              <w:t>Implementation Layer</w:t>
            </w:r>
          </w:p>
        </w:tc>
        <w:tc>
          <w:tcPr>
            <w:tcW w:type="dxa" w:w="2160"/>
          </w:tcPr>
          <w:p>
            <w:r>
              <w:t>Final Reconciliation</w:t>
            </w:r>
          </w:p>
        </w:tc>
        <w:tc>
          <w:tcPr>
            <w:tcW w:type="dxa" w:w="2160"/>
          </w:tcPr>
          <w:p>
            <w:r>
              <w:t>Focused module execution specification</w:t>
            </w:r>
          </w:p>
        </w:tc>
      </w:tr>
      <w:tr>
        <w:tc>
          <w:tcPr>
            <w:tcW w:type="dxa" w:w="2160"/>
          </w:tcPr>
          <w:p>
            <w:r>
              <w:t>M08–M15 Execution</w:t>
            </w:r>
          </w:p>
        </w:tc>
        <w:tc>
          <w:tcPr>
            <w:tcW w:type="dxa" w:w="2160"/>
          </w:tcPr>
          <w:p>
            <w:r>
              <w:t>Implementation Layer</w:t>
            </w:r>
          </w:p>
        </w:tc>
        <w:tc>
          <w:tcPr>
            <w:tcW w:type="dxa" w:w="2160"/>
          </w:tcPr>
          <w:p>
            <w:r>
              <w:t>Final Reconciliation</w:t>
            </w:r>
          </w:p>
        </w:tc>
        <w:tc>
          <w:tcPr>
            <w:tcW w:type="dxa" w:w="2160"/>
          </w:tcPr>
          <w:p>
            <w:r>
              <w:t>Focused module execution specification</w:t>
            </w:r>
          </w:p>
        </w:tc>
      </w:tr>
    </w:tbl>
    <w:p>
      <w:r>
        <w:rPr>
          <w:rFonts w:ascii="Arial" w:hAnsi="Arial"/>
          <w:b/>
          <w:sz w:val="20"/>
        </w:rPr>
        <w:t>C. STEP ENTRY / EXIT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t>Checkpoint</w:t>
            </w:r>
          </w:p>
        </w:tc>
        <w:tc>
          <w:tcPr>
            <w:tcW w:type="dxa" w:w="2880"/>
          </w:tcPr>
          <w:p>
            <w:r>
              <w:t>Entry Condition</w:t>
            </w:r>
          </w:p>
        </w:tc>
        <w:tc>
          <w:tcPr>
            <w:tcW w:type="dxa" w:w="2880"/>
          </w:tcPr>
          <w:p>
            <w:r>
              <w:t>Exit Condition</w:t>
            </w:r>
          </w:p>
        </w:tc>
      </w:tr>
      <w:tr>
        <w:tc>
          <w:tcPr>
            <w:tcW w:type="dxa" w:w="2880"/>
          </w:tcPr>
          <w:p>
            <w:r>
              <w:t>STEP 06</w:t>
            </w:r>
          </w:p>
        </w:tc>
        <w:tc>
          <w:tcPr>
            <w:tcW w:type="dxa" w:w="2880"/>
          </w:tcPr>
          <w:p>
            <w:r>
              <w:t>Entry: STEP 05 PASS</w:t>
            </w:r>
          </w:p>
        </w:tc>
        <w:tc>
          <w:tcPr>
            <w:tcW w:type="dxa" w:w="2880"/>
          </w:tcPr>
          <w:p>
            <w:r>
              <w:t>Exit: semantic additive merge complete; no silent replacement/deletion.</w:t>
            </w:r>
          </w:p>
        </w:tc>
      </w:tr>
      <w:tr>
        <w:tc>
          <w:tcPr>
            <w:tcW w:type="dxa" w:w="2880"/>
          </w:tcPr>
          <w:p>
            <w:r>
              <w:t>STEP 07</w:t>
            </w:r>
          </w:p>
        </w:tc>
        <w:tc>
          <w:tcPr>
            <w:tcW w:type="dxa" w:w="2880"/>
          </w:tcPr>
          <w:p>
            <w:r>
              <w:t>Entry: STEP 06 PASS</w:t>
            </w:r>
          </w:p>
        </w:tc>
        <w:tc>
          <w:tcPr>
            <w:tcW w:type="dxa" w:w="2880"/>
          </w:tcPr>
          <w:p>
            <w:r>
              <w:t>Exit: authority graph reconciled; no ownership inversion/circular semantic authority.</w:t>
            </w:r>
          </w:p>
        </w:tc>
      </w:tr>
      <w:tr>
        <w:tc>
          <w:tcPr>
            <w:tcW w:type="dxa" w:w="2880"/>
          </w:tcPr>
          <w:p>
            <w:r>
              <w:t>Coverage Gate</w:t>
            </w:r>
          </w:p>
        </w:tc>
        <w:tc>
          <w:tcPr>
            <w:tcW w:type="dxa" w:w="2880"/>
          </w:tcPr>
          <w:p>
            <w:r>
              <w:t>Entry: STEP 07 PASS</w:t>
            </w:r>
          </w:p>
        </w:tc>
        <w:tc>
          <w:tcPr>
            <w:tcW w:type="dxa" w:w="2880"/>
          </w:tcPr>
          <w:p>
            <w:r>
              <w:t>Exit: 100% relevant artifacts mapped to primary sync + final recheck + dependency + authority.</w:t>
            </w:r>
          </w:p>
        </w:tc>
      </w:tr>
      <w:tr>
        <w:tc>
          <w:tcPr>
            <w:tcW w:type="dxa" w:w="2880"/>
          </w:tcPr>
          <w:p>
            <w:r>
              <w:t>STEP 08</w:t>
            </w:r>
          </w:p>
        </w:tc>
        <w:tc>
          <w:tcPr>
            <w:tcW w:type="dxa" w:w="2880"/>
          </w:tcPr>
          <w:p>
            <w:r>
              <w:t>Entry: Coverage Gate PASS</w:t>
            </w:r>
          </w:p>
        </w:tc>
        <w:tc>
          <w:tcPr>
            <w:tcW w:type="dxa" w:w="2880"/>
          </w:tcPr>
          <w:p>
            <w:r>
              <w:t>Exit: Business Rules synchronized and provenance complete.</w:t>
            </w:r>
          </w:p>
        </w:tc>
      </w:tr>
      <w:tr>
        <w:tc>
          <w:tcPr>
            <w:tcW w:type="dxa" w:w="2880"/>
          </w:tcPr>
          <w:p>
            <w:r>
              <w:t>STEP 09</w:t>
            </w:r>
          </w:p>
        </w:tc>
        <w:tc>
          <w:tcPr>
            <w:tcW w:type="dxa" w:w="2880"/>
          </w:tcPr>
          <w:p>
            <w:r>
              <w:t>Entry: STEP 08 PASS</w:t>
            </w:r>
          </w:p>
        </w:tc>
        <w:tc>
          <w:tcPr>
            <w:tcW w:type="dxa" w:w="2880"/>
          </w:tcPr>
          <w:p>
            <w:r>
              <w:t>Exit: Constitution/Architecture/Technical Decisions/Dependency Manifest reconciled.</w:t>
            </w:r>
          </w:p>
        </w:tc>
      </w:tr>
      <w:tr>
        <w:tc>
          <w:tcPr>
            <w:tcW w:type="dxa" w:w="2880"/>
          </w:tcPr>
          <w:p>
            <w:r>
              <w:t>STEP 10</w:t>
            </w:r>
          </w:p>
        </w:tc>
        <w:tc>
          <w:tcPr>
            <w:tcW w:type="dxa" w:w="2880"/>
          </w:tcPr>
          <w:p>
            <w:r>
              <w:t>Entry: STEP 09 PASS</w:t>
            </w:r>
          </w:p>
        </w:tc>
        <w:tc>
          <w:tcPr>
            <w:tcW w:type="dxa" w:w="2880"/>
          </w:tcPr>
          <w:p>
            <w:r>
              <w:t>Exit: Entity/ERD/DB Dictionary/Schema aligned to approved semantic model.</w:t>
            </w:r>
          </w:p>
        </w:tc>
      </w:tr>
      <w:tr>
        <w:tc>
          <w:tcPr>
            <w:tcW w:type="dxa" w:w="2880"/>
          </w:tcPr>
          <w:p>
            <w:r>
              <w:t>STEP 11</w:t>
            </w:r>
          </w:p>
        </w:tc>
        <w:tc>
          <w:tcPr>
            <w:tcW w:type="dxa" w:w="2880"/>
          </w:tcPr>
          <w:p>
            <w:r>
              <w:t>Entry: STEP 10 PASS</w:t>
            </w:r>
          </w:p>
        </w:tc>
        <w:tc>
          <w:tcPr>
            <w:tcW w:type="dxa" w:w="2880"/>
          </w:tcPr>
          <w:p>
            <w:r>
              <w:t>Exit: API contracts aligned; no unauthorized capability.</w:t>
            </w:r>
          </w:p>
        </w:tc>
      </w:tr>
      <w:tr>
        <w:tc>
          <w:tcPr>
            <w:tcW w:type="dxa" w:w="2880"/>
          </w:tcPr>
          <w:p>
            <w:r>
              <w:t>STEP 12</w:t>
            </w:r>
          </w:p>
        </w:tc>
        <w:tc>
          <w:tcPr>
            <w:tcW w:type="dxa" w:w="2880"/>
          </w:tcPr>
          <w:p>
            <w:r>
              <w:t>Entry: STEP 11 PASS</w:t>
            </w:r>
          </w:p>
        </w:tc>
        <w:tc>
          <w:tcPr>
            <w:tcW w:type="dxa" w:w="2880"/>
          </w:tcPr>
          <w:p>
            <w:r>
              <w:t>Exit: RBAC/RLS aligned with M10 authority.</w:t>
            </w:r>
          </w:p>
        </w:tc>
      </w:tr>
      <w:tr>
        <w:tc>
          <w:tcPr>
            <w:tcW w:type="dxa" w:w="2880"/>
          </w:tcPr>
          <w:p>
            <w:r>
              <w:t>STEP 13</w:t>
            </w:r>
          </w:p>
        </w:tc>
        <w:tc>
          <w:tcPr>
            <w:tcW w:type="dxa" w:w="2880"/>
          </w:tcPr>
          <w:p>
            <w:r>
              <w:t>Entry: STEP 12 PASS</w:t>
            </w:r>
          </w:p>
        </w:tc>
        <w:tc>
          <w:tcPr>
            <w:tcW w:type="dxa" w:w="2880"/>
          </w:tcPr>
          <w:p>
            <w:r>
              <w:t>Exit: PRD/User Flow/Functional/Technical/UI-UX/SEO aligned.</w:t>
            </w:r>
          </w:p>
        </w:tc>
      </w:tr>
      <w:tr>
        <w:tc>
          <w:tcPr>
            <w:tcW w:type="dxa" w:w="2880"/>
          </w:tcPr>
          <w:p>
            <w:r>
              <w:t>STEP 14</w:t>
            </w:r>
          </w:p>
        </w:tc>
        <w:tc>
          <w:tcPr>
            <w:tcW w:type="dxa" w:w="2880"/>
          </w:tcPr>
          <w:p>
            <w:r>
              <w:t>Entry: STEP 13 PASS</w:t>
            </w:r>
          </w:p>
        </w:tc>
        <w:tc>
          <w:tcPr>
            <w:tcW w:type="dxa" w:w="2880"/>
          </w:tcPr>
          <w:p>
            <w:r>
              <w:t>Exit: cross-document reconciliation PASS; no broken critical chain.</w:t>
            </w:r>
          </w:p>
        </w:tc>
      </w:tr>
      <w:tr>
        <w:tc>
          <w:tcPr>
            <w:tcW w:type="dxa" w:w="2880"/>
          </w:tcPr>
          <w:p>
            <w:r>
              <w:t>Implementation Layer</w:t>
            </w:r>
          </w:p>
        </w:tc>
        <w:tc>
          <w:tcPr>
            <w:tcW w:type="dxa" w:w="2880"/>
          </w:tcPr>
          <w:p>
            <w:r>
              <w:t>Entry: STEP 14 PASS</w:t>
            </w:r>
          </w:p>
        </w:tc>
        <w:tc>
          <w:tcPr>
            <w:tcW w:type="dxa" w:w="2880"/>
          </w:tcPr>
          <w:p>
            <w:r>
              <w:t>Exit: Module Dependency Matrix + MIS + Strategy + Execution Architecture synchronized.</w:t>
            </w:r>
          </w:p>
        </w:tc>
      </w:tr>
      <w:tr>
        <w:tc>
          <w:tcPr>
            <w:tcW w:type="dxa" w:w="2880"/>
          </w:tcPr>
          <w:p>
            <w:r>
              <w:t>M01–M07 Execution</w:t>
            </w:r>
          </w:p>
        </w:tc>
        <w:tc>
          <w:tcPr>
            <w:tcW w:type="dxa" w:w="2880"/>
          </w:tcPr>
          <w:p>
            <w:r>
              <w:t>Entry: Implementation Layer PASS</w:t>
            </w:r>
          </w:p>
        </w:tc>
        <w:tc>
          <w:tcPr>
            <w:tcW w:type="dxa" w:w="2880"/>
          </w:tcPr>
          <w:p>
            <w:r>
              <w:t>Exit: execution specification reconciled against current synchronized model.</w:t>
            </w:r>
          </w:p>
        </w:tc>
      </w:tr>
      <w:tr>
        <w:tc>
          <w:tcPr>
            <w:tcW w:type="dxa" w:w="2880"/>
          </w:tcPr>
          <w:p>
            <w:r>
              <w:t>M08–M15 Execution</w:t>
            </w:r>
          </w:p>
        </w:tc>
        <w:tc>
          <w:tcPr>
            <w:tcW w:type="dxa" w:w="2880"/>
          </w:tcPr>
          <w:p>
            <w:r>
              <w:t>Entry: Implementation Layer PASS</w:t>
            </w:r>
          </w:p>
        </w:tc>
        <w:tc>
          <w:tcPr>
            <w:tcW w:type="dxa" w:w="2880"/>
          </w:tcPr>
          <w:p>
            <w:r>
              <w:t>Exit: execution specification reconciled against current synchronized model.</w:t>
            </w:r>
          </w:p>
        </w:tc>
      </w:tr>
      <w:tr>
        <w:tc>
          <w:tcPr>
            <w:tcW w:type="dxa" w:w="2880"/>
          </w:tcPr>
          <w:p>
            <w:r>
              <w:t>Final Execution Reconciliation</w:t>
            </w:r>
          </w:p>
        </w:tc>
        <w:tc>
          <w:tcPr>
            <w:tcW w:type="dxa" w:w="2880"/>
          </w:tcPr>
          <w:p>
            <w:r>
              <w:t>Entry: both execution groups PASS</w:t>
            </w:r>
          </w:p>
        </w:tc>
        <w:tc>
          <w:tcPr>
            <w:tcW w:type="dxa" w:w="2880"/>
          </w:tcPr>
          <w:p>
            <w:r>
              <w:t>Exit: no unresolved dependency/readiness contradiction; ready for final gates.</w:t>
            </w:r>
          </w:p>
        </w:tc>
      </w:tr>
    </w:tbl>
    <w:p>
      <w:r>
        <w:rPr>
          <w:rFonts w:ascii="Arial" w:hAnsi="Arial"/>
          <w:b/>
          <w:sz w:val="20"/>
        </w:rPr>
        <w:t>D. MANDATORY LOSS-STEP / RECOVERY PROTOCOL</w:t>
      </w:r>
    </w:p>
    <w:p>
      <w:pPr>
        <w:pStyle w:val="ListNumber"/>
      </w:pPr>
      <w:r>
        <w:rPr>
          <w:rFonts w:ascii="Arial" w:hAnsi="Arial"/>
          <w:sz w:val="20"/>
        </w:rPr>
        <w:t>STOP — jangan melanjutkan execution ketika step, artifact, dependency, authority, atau evidence tidak jelas.</w:t>
      </w:r>
    </w:p>
    <w:p>
      <w:pPr>
        <w:pStyle w:val="ListNumber"/>
      </w:pPr>
      <w:r>
        <w:rPr>
          <w:rFonts w:ascii="Arial" w:hAnsi="Arial"/>
          <w:sz w:val="20"/>
        </w:rPr>
        <w:t>IDENTIFY — tentukan last confirmed PASS dan first uncertain/missed step.</w:t>
      </w:r>
    </w:p>
    <w:p>
      <w:pPr>
        <w:pStyle w:val="ListNumber"/>
      </w:pPr>
      <w:r>
        <w:rPr>
          <w:rFonts w:ascii="Arial" w:hAnsi="Arial"/>
          <w:sz w:val="20"/>
        </w:rPr>
        <w:t>RESTORE — kembali ke authority package dan evidence boundary dari last confirmed PASS.</w:t>
      </w:r>
    </w:p>
    <w:p>
      <w:pPr>
        <w:pStyle w:val="ListNumber"/>
      </w:pPr>
      <w:r>
        <w:rPr>
          <w:rFonts w:ascii="Arial" w:hAnsi="Arial"/>
          <w:sz w:val="20"/>
        </w:rPr>
        <w:t>RE-RUN — jalankan missed/uncertain step secara FULL VERSION, bukan patch/append.</w:t>
      </w:r>
    </w:p>
    <w:p>
      <w:pPr>
        <w:pStyle w:val="ListNumber"/>
      </w:pPr>
      <w:r>
        <w:rPr>
          <w:rFonts w:ascii="Arial" w:hAnsi="Arial"/>
          <w:sz w:val="20"/>
        </w:rPr>
        <w:t>PROPAGATE — rerun seluruh downstream step yang inputnya berubah.</w:t>
      </w:r>
    </w:p>
    <w:p>
      <w:pPr>
        <w:pStyle w:val="ListNumber"/>
      </w:pPr>
      <w:r>
        <w:rPr>
          <w:rFonts w:ascii="Arial" w:hAnsi="Arial"/>
          <w:sz w:val="20"/>
        </w:rPr>
        <w:t>RECHECK — rerun applicable gates dan cross-document reconciliation.</w:t>
      </w:r>
    </w:p>
    <w:p>
      <w:pPr>
        <w:pStyle w:val="ListNumber"/>
      </w:pPr>
      <w:r>
        <w:rPr>
          <w:rFonts w:ascii="Arial" w:hAnsi="Arial"/>
          <w:sz w:val="20"/>
        </w:rPr>
        <w:t>RECORD — catat trigger, impact, decision, authority, dependency, supersession, dan status.</w:t>
      </w:r>
    </w:p>
    <w:p>
      <w:pPr>
        <w:pStyle w:val="ListNumber"/>
      </w:pPr>
      <w:r>
        <w:rPr>
          <w:rFonts w:ascii="Arial" w:hAnsi="Arial"/>
          <w:sz w:val="20"/>
        </w:rPr>
        <w:t>RESUME — lanjut hanya dari checkpoint yang kembali PASS.</w:t>
      </w:r>
    </w:p>
    <w:p>
      <w:r>
        <w:rPr>
          <w:rFonts w:ascii="Arial" w:hAnsi="Arial"/>
          <w:sz w:val="20"/>
        </w:rPr>
        <w:t>Rule: tidak boleh melakukan shortcut dengan menganggap artifact downstream tetap valid ketika upstream semantic/authority/architecture berubah.</w:t>
      </w:r>
    </w:p>
    <w:p>
      <w:r>
        <w:rPr>
          <w:rFonts w:ascii="Arial" w:hAnsi="Arial"/>
          <w:b/>
          <w:sz w:val="20"/>
        </w:rPr>
        <w:t>E. IMPLEMENTATION SYNCHRONIZATION BOUNDARY</w:t>
      </w:r>
    </w:p>
    <w:p>
      <w:pPr>
        <w:pStyle w:val="ListBullet"/>
      </w:pPr>
      <w:r>
        <w:rPr>
          <w:rFonts w:ascii="Arial" w:hAnsi="Arial"/>
          <w:sz w:val="20"/>
        </w:rPr>
        <w:t>Module Dependency Matrix menerjemahkan dependency antar-module/data/event/authorization; tidak redefine semantic authority.</w:t>
      </w:r>
    </w:p>
    <w:p>
      <w:pPr>
        <w:pStyle w:val="ListBullet"/>
      </w:pPr>
      <w:r>
        <w:rPr>
          <w:rFonts w:ascii="Arial" w:hAnsi="Arial"/>
          <w:sz w:val="20"/>
        </w:rPr>
        <w:t>MIS menerjemahkan prerequisite/readiness/implementation sequencing; MIS bukan semantic closure evidence.</w:t>
      </w:r>
    </w:p>
    <w:p>
      <w:pPr>
        <w:pStyle w:val="ListBullet"/>
      </w:pPr>
      <w:r>
        <w:rPr>
          <w:rFonts w:ascii="Arial" w:hAnsi="Arial"/>
          <w:sz w:val="20"/>
        </w:rPr>
        <w:t>Strategy Readiness ≠ Implementation Ready ≠ Physical Implementation Verified ≠ Integration Ready ≠ Release Ready ≠ Runtime Verified.</w:t>
      </w:r>
    </w:p>
    <w:p>
      <w:pPr>
        <w:pStyle w:val="ListBullet"/>
      </w:pPr>
      <w:r>
        <w:rPr>
          <w:rFonts w:ascii="Arial" w:hAnsi="Arial"/>
          <w:sz w:val="20"/>
        </w:rPr>
        <w:t>Implementation Strategy tidak boleh mengubah locked business rule, architecture authority, RBAC authority, atau module ownership.</w:t>
      </w:r>
    </w:p>
    <w:p>
      <w:pPr>
        <w:pStyle w:val="ListBullet"/>
      </w:pPr>
      <w:r>
        <w:rPr>
          <w:rFonts w:ascii="Arial" w:hAnsi="Arial"/>
          <w:sz w:val="20"/>
        </w:rPr>
        <w:t>Execution Architecture tidak boleh memperkenalkan circular dependency atau authority inversion.</w:t>
      </w:r>
    </w:p>
    <w:p>
      <w:pPr>
        <w:pStyle w:val="ListBullet"/>
      </w:pPr>
      <w:r>
        <w:rPr>
          <w:rFonts w:ascii="Arial" w:hAnsi="Arial"/>
          <w:sz w:val="20"/>
        </w:rPr>
        <w:t>M01–M07 Execution dan M08–M15 Execution adalah downstream execution specifications, bukan pengganti semantic Core synchronization.</w:t>
      </w:r>
    </w:p>
    <w:p>
      <w:pPr>
        <w:pStyle w:val="ListBullet"/>
      </w:pPr>
      <w:r>
        <w:rPr>
          <w:rFonts w:ascii="Arial" w:hAnsi="Arial"/>
          <w:sz w:val="20"/>
        </w:rPr>
        <w:t>Execution specification ≠ production implementation dan tidak boleh diklaim sebagai runtime proof tanpa evidence.</w:t>
      </w:r>
    </w:p>
    <w:p>
      <w:r>
        <w:rPr>
          <w:rFonts w:ascii="Arial" w:hAnsi="Arial"/>
          <w:b/>
          <w:sz w:val="20"/>
        </w:rPr>
        <w:t>F. CURRENT TRACKING LEDGER — USE AT EVERY EXECUTION START</w:t>
      </w:r>
    </w:p>
    <w:tbl>
      <w:tblPr>
        <w:tblStyle w:val="TableGrid"/>
        <w:tblW w:type="auto" w:w="0"/>
        <w:tblLook w:firstColumn="1" w:firstRow="1" w:lastColumn="0" w:lastRow="0" w:noHBand="0" w:noVBand="1" w:val="04A0"/>
      </w:tblPr>
      <w:tblGrid>
        <w:gridCol w:w="2880"/>
        <w:gridCol w:w="2880"/>
        <w:gridCol w:w="2880"/>
      </w:tblGrid>
      <w:tr>
        <w:tc>
          <w:tcPr>
            <w:tcW w:type="dxa" w:w="2880"/>
          </w:tcPr>
          <w:p>
            <w:r>
              <w:t>Checkpoint</w:t>
            </w:r>
          </w:p>
        </w:tc>
        <w:tc>
          <w:tcPr>
            <w:tcW w:type="dxa" w:w="2880"/>
          </w:tcPr>
          <w:p>
            <w:r>
              <w:t>Status</w:t>
            </w:r>
          </w:p>
        </w:tc>
        <w:tc>
          <w:tcPr>
            <w:tcW w:type="dxa" w:w="2880"/>
          </w:tcPr>
          <w:p>
            <w:r>
              <w:t>Minimum Tracking Note</w:t>
            </w:r>
          </w:p>
        </w:tc>
      </w:tr>
      <w:tr>
        <w:tc>
          <w:tcPr>
            <w:tcW w:type="dxa" w:w="2880"/>
          </w:tcPr>
          <w:p>
            <w:r>
              <w:t>STEP 06</w:t>
            </w:r>
          </w:p>
        </w:tc>
        <w:tc>
          <w:tcPr>
            <w:tcW w:type="dxa" w:w="2880"/>
          </w:tcPr>
          <w:p>
            <w:r>
              <w:t>NOT STARTED / IN PROGRESS / PASS / RE-OPENED</w:t>
            </w:r>
          </w:p>
        </w:tc>
        <w:tc>
          <w:tcPr>
            <w:tcW w:type="dxa" w:w="2880"/>
          </w:tcPr>
          <w:p>
            <w:r>
              <w:t>Record exact authority/output</w:t>
            </w:r>
          </w:p>
        </w:tc>
      </w:tr>
      <w:tr>
        <w:tc>
          <w:tcPr>
            <w:tcW w:type="dxa" w:w="2880"/>
          </w:tcPr>
          <w:p>
            <w:r>
              <w:t>STEP 07</w:t>
            </w:r>
          </w:p>
        </w:tc>
        <w:tc>
          <w:tcPr>
            <w:tcW w:type="dxa" w:w="2880"/>
          </w:tcPr>
          <w:p>
            <w:r>
              <w:t>NOT STARTED / IN PROGRESS / PASS / RE-OPENED</w:t>
            </w:r>
          </w:p>
        </w:tc>
        <w:tc>
          <w:tcPr>
            <w:tcW w:type="dxa" w:w="2880"/>
          </w:tcPr>
          <w:p>
            <w:r>
              <w:t>Record authority graph status</w:t>
            </w:r>
          </w:p>
        </w:tc>
      </w:tr>
      <w:tr>
        <w:tc>
          <w:tcPr>
            <w:tcW w:type="dxa" w:w="2880"/>
          </w:tcPr>
          <w:p>
            <w:r>
              <w:t>Coverage Gate</w:t>
            </w:r>
          </w:p>
        </w:tc>
        <w:tc>
          <w:tcPr>
            <w:tcW w:type="dxa" w:w="2880"/>
          </w:tcPr>
          <w:p>
            <w:r>
              <w:t>NOT STARTED / IN PROGRESS / PASS / RE-OPENED</w:t>
            </w:r>
          </w:p>
        </w:tc>
        <w:tc>
          <w:tcPr>
            <w:tcW w:type="dxa" w:w="2880"/>
          </w:tcPr>
          <w:p>
            <w:r>
              <w:t>Coverage 100%</w:t>
            </w:r>
          </w:p>
        </w:tc>
      </w:tr>
      <w:tr>
        <w:tc>
          <w:tcPr>
            <w:tcW w:type="dxa" w:w="2880"/>
          </w:tcPr>
          <w:p>
            <w:r>
              <w:t>STEP 08</w:t>
            </w:r>
          </w:p>
        </w:tc>
        <w:tc>
          <w:tcPr>
            <w:tcW w:type="dxa" w:w="2880"/>
          </w:tcPr>
          <w:p>
            <w:r>
              <w:t>NOT STARTED / IN PROGRESS / PASS / RE-OPENED</w:t>
            </w:r>
          </w:p>
        </w:tc>
        <w:tc>
          <w:tcPr>
            <w:tcW w:type="dxa" w:w="2880"/>
          </w:tcPr>
          <w:p>
            <w:r>
              <w:t>BR synchronization</w:t>
            </w:r>
          </w:p>
        </w:tc>
      </w:tr>
      <w:tr>
        <w:tc>
          <w:tcPr>
            <w:tcW w:type="dxa" w:w="2880"/>
          </w:tcPr>
          <w:p>
            <w:r>
              <w:t>STEP 09</w:t>
            </w:r>
          </w:p>
        </w:tc>
        <w:tc>
          <w:tcPr>
            <w:tcW w:type="dxa" w:w="2880"/>
          </w:tcPr>
          <w:p>
            <w:r>
              <w:t>NOT STARTED / IN PROGRESS / PASS / RE-OPENED</w:t>
            </w:r>
          </w:p>
        </w:tc>
        <w:tc>
          <w:tcPr>
            <w:tcW w:type="dxa" w:w="2880"/>
          </w:tcPr>
          <w:p>
            <w:r>
              <w:t>Architecture + dependencies</w:t>
            </w:r>
          </w:p>
        </w:tc>
      </w:tr>
      <w:tr>
        <w:tc>
          <w:tcPr>
            <w:tcW w:type="dxa" w:w="2880"/>
          </w:tcPr>
          <w:p>
            <w:r>
              <w:t>STEP 10</w:t>
            </w:r>
          </w:p>
        </w:tc>
        <w:tc>
          <w:tcPr>
            <w:tcW w:type="dxa" w:w="2880"/>
          </w:tcPr>
          <w:p>
            <w:r>
              <w:t>NOT STARTED / IN PROGRESS / PASS / RE-OPENED</w:t>
            </w:r>
          </w:p>
        </w:tc>
        <w:tc>
          <w:tcPr>
            <w:tcW w:type="dxa" w:w="2880"/>
          </w:tcPr>
          <w:p>
            <w:r>
              <w:t>Entity/ERD/DB</w:t>
            </w:r>
          </w:p>
        </w:tc>
      </w:tr>
      <w:tr>
        <w:tc>
          <w:tcPr>
            <w:tcW w:type="dxa" w:w="2880"/>
          </w:tcPr>
          <w:p>
            <w:r>
              <w:t>STEP 11</w:t>
            </w:r>
          </w:p>
        </w:tc>
        <w:tc>
          <w:tcPr>
            <w:tcW w:type="dxa" w:w="2880"/>
          </w:tcPr>
          <w:p>
            <w:r>
              <w:t>NOT STARTED / IN PROGRESS / PASS / RE-OPENED</w:t>
            </w:r>
          </w:p>
        </w:tc>
        <w:tc>
          <w:tcPr>
            <w:tcW w:type="dxa" w:w="2880"/>
          </w:tcPr>
          <w:p>
            <w:r>
              <w:t>API</w:t>
            </w:r>
          </w:p>
        </w:tc>
      </w:tr>
      <w:tr>
        <w:tc>
          <w:tcPr>
            <w:tcW w:type="dxa" w:w="2880"/>
          </w:tcPr>
          <w:p>
            <w:r>
              <w:t>STEP 12</w:t>
            </w:r>
          </w:p>
        </w:tc>
        <w:tc>
          <w:tcPr>
            <w:tcW w:type="dxa" w:w="2880"/>
          </w:tcPr>
          <w:p>
            <w:r>
              <w:t>NOT STARTED / IN PROGRESS / PASS / RE-OPENED</w:t>
            </w:r>
          </w:p>
        </w:tc>
        <w:tc>
          <w:tcPr>
            <w:tcW w:type="dxa" w:w="2880"/>
          </w:tcPr>
          <w:p>
            <w:r>
              <w:t>RBAC/RLS</w:t>
            </w:r>
          </w:p>
        </w:tc>
      </w:tr>
      <w:tr>
        <w:tc>
          <w:tcPr>
            <w:tcW w:type="dxa" w:w="2880"/>
          </w:tcPr>
          <w:p>
            <w:r>
              <w:t>STEP 13</w:t>
            </w:r>
          </w:p>
        </w:tc>
        <w:tc>
          <w:tcPr>
            <w:tcW w:type="dxa" w:w="2880"/>
          </w:tcPr>
          <w:p>
            <w:r>
              <w:t>NOT STARTED / IN PROGRESS / PASS / RE-OPENED</w:t>
            </w:r>
          </w:p>
        </w:tc>
        <w:tc>
          <w:tcPr>
            <w:tcW w:type="dxa" w:w="2880"/>
          </w:tcPr>
          <w:p>
            <w:r>
              <w:t>PRD/Flow/Functional/Technical/UI/SEO</w:t>
            </w:r>
          </w:p>
        </w:tc>
      </w:tr>
      <w:tr>
        <w:tc>
          <w:tcPr>
            <w:tcW w:type="dxa" w:w="2880"/>
          </w:tcPr>
          <w:p>
            <w:r>
              <w:t>STEP 14</w:t>
            </w:r>
          </w:p>
        </w:tc>
        <w:tc>
          <w:tcPr>
            <w:tcW w:type="dxa" w:w="2880"/>
          </w:tcPr>
          <w:p>
            <w:r>
              <w:t>NOT STARTED / IN PROGRESS / PASS / RE-OPENED</w:t>
            </w:r>
          </w:p>
        </w:tc>
        <w:tc>
          <w:tcPr>
            <w:tcW w:type="dxa" w:w="2880"/>
          </w:tcPr>
          <w:p>
            <w:r>
              <w:t>Cross-document</w:t>
            </w:r>
          </w:p>
        </w:tc>
      </w:tr>
      <w:tr>
        <w:tc>
          <w:tcPr>
            <w:tcW w:type="dxa" w:w="2880"/>
          </w:tcPr>
          <w:p>
            <w:r>
              <w:t>Implementation Layer</w:t>
            </w:r>
          </w:p>
        </w:tc>
        <w:tc>
          <w:tcPr>
            <w:tcW w:type="dxa" w:w="2880"/>
          </w:tcPr>
          <w:p>
            <w:r>
              <w:t>NOT STARTED / IN PROGRESS / PASS / RE-OPENED</w:t>
            </w:r>
          </w:p>
        </w:tc>
        <w:tc>
          <w:tcPr>
            <w:tcW w:type="dxa" w:w="2880"/>
          </w:tcPr>
          <w:p>
            <w:r>
              <w:t>Dependency/MIS/Strategy/Execution Architecture</w:t>
            </w:r>
          </w:p>
        </w:tc>
      </w:tr>
      <w:tr>
        <w:tc>
          <w:tcPr>
            <w:tcW w:type="dxa" w:w="2880"/>
          </w:tcPr>
          <w:p>
            <w:r>
              <w:t>M01–M07 Execution</w:t>
            </w:r>
          </w:p>
        </w:tc>
        <w:tc>
          <w:tcPr>
            <w:tcW w:type="dxa" w:w="2880"/>
          </w:tcPr>
          <w:p>
            <w:r>
              <w:t>NOT STARTED / IN PROGRESS / PASS / RE-OPENED</w:t>
            </w:r>
          </w:p>
        </w:tc>
        <w:tc>
          <w:tcPr>
            <w:tcW w:type="dxa" w:w="2880"/>
          </w:tcPr>
          <w:p>
            <w:r>
              <w:t>Execution group</w:t>
            </w:r>
          </w:p>
        </w:tc>
      </w:tr>
      <w:tr>
        <w:tc>
          <w:tcPr>
            <w:tcW w:type="dxa" w:w="2880"/>
          </w:tcPr>
          <w:p>
            <w:r>
              <w:t>M08–M15 Execution</w:t>
            </w:r>
          </w:p>
        </w:tc>
        <w:tc>
          <w:tcPr>
            <w:tcW w:type="dxa" w:w="2880"/>
          </w:tcPr>
          <w:p>
            <w:r>
              <w:t>NOT STARTED / IN PROGRESS / PASS / RE-OPENED</w:t>
            </w:r>
          </w:p>
        </w:tc>
        <w:tc>
          <w:tcPr>
            <w:tcW w:type="dxa" w:w="2880"/>
          </w:tcPr>
          <w:p>
            <w:r>
              <w:t>Execution group</w:t>
            </w:r>
          </w:p>
        </w:tc>
      </w:tr>
      <w:tr>
        <w:tc>
          <w:tcPr>
            <w:tcW w:type="dxa" w:w="2880"/>
          </w:tcPr>
          <w:p>
            <w:r>
              <w:t>Final Execution Reconciliation</w:t>
            </w:r>
          </w:p>
        </w:tc>
        <w:tc>
          <w:tcPr>
            <w:tcW w:type="dxa" w:w="2880"/>
          </w:tcPr>
          <w:p>
            <w:r>
              <w:t>NOT STARTED / IN PROGRESS / PASS / RE-OPENED</w:t>
            </w:r>
          </w:p>
        </w:tc>
        <w:tc>
          <w:tcPr>
            <w:tcW w:type="dxa" w:w="2880"/>
          </w:tcPr>
          <w:p>
            <w:r>
              <w:t>Final dependency/execution chain</w:t>
            </w:r>
          </w:p>
        </w:tc>
      </w:tr>
    </w:tbl>
    <w:p>
      <w:r>
        <w:rPr>
          <w:rFonts w:ascii="Arial" w:hAnsi="Arial"/>
          <w:b/>
          <w:sz w:val="20"/>
        </w:rPr>
        <w:t>G. REVISION HISTORY — v1.2</w:t>
      </w:r>
    </w:p>
    <w:p>
      <w:r>
        <w:rPr>
          <w:rFonts w:ascii="Arial" w:hAnsi="Arial"/>
          <w:sz w:val="20"/>
        </w:rPr>
        <w:t>v1.2 — Added mandatory Document Coverage &amp; Synchronization Matrix before STEP 08; explicitly incorporated Project Constitution, Technical Decisions, Dependency Manifest, PRD, User Flow, Entity/ERD, Module Dependency Matrix, MIS, Implementation Strategy, Execution Architecture, M01–M07 Execution, and M08–M15 Execution into the synchronization chain; added step entry/exit controls, loss-step recovery protocol, implementation boundary, and current tracking ledger. Existing STEP 00–14 content is preserved.</w:t>
      </w:r>
    </w:p>
    <w:p>
      <w:r>
        <w:rPr>
          <w:rFonts w:ascii="Arial" w:hAnsi="Arial"/>
          <w:sz w:val="20"/>
        </w:rPr>
        <w:br w:type="page"/>
      </w:r>
    </w:p>
    <w:p>
      <w:pPr>
        <w:pStyle w:val="Heading1"/>
      </w:pPr>
      <w:r>
        <w:rPr>
          <w:rFonts w:ascii="Arial" w:hAnsi="Arial"/>
          <w:sz w:val="20"/>
        </w:rPr>
        <w:t>AMENDMENT — NON-DESTRUCTIVE M01–M15 REBUILD ↔ CORE SEMANTIC RECONCILIATION &amp; SYNCHRONIZATION</w:t>
      </w:r>
    </w:p>
    <w:p>
      <w:r>
        <w:rPr>
          <w:rFonts w:ascii="Arial" w:hAnsi="Arial"/>
          <w:b/>
          <w:sz w:val="20"/>
        </w:rPr>
        <w:t>Version 1.3 — FULL VERSION REBUILD / LOCKED SEMANTIC MERGE CONTROL</w:t>
      </w:r>
    </w:p>
    <w:p>
      <w:pPr>
        <w:pStyle w:val="Heading2"/>
      </w:pPr>
      <w:r>
        <w:rPr>
          <w:rFonts w:ascii="Arial" w:hAnsi="Arial"/>
          <w:sz w:val="20"/>
        </w:rPr>
        <w:t>Purpose</w:t>
      </w:r>
    </w:p>
    <w:p>
      <w:r>
        <w:rPr>
          <w:rFonts w:ascii="Arial" w:hAnsi="Arial"/>
          <w:sz w:val="20"/>
        </w:rPr>
        <w:t>Amendment ini mengunci cara membaca dan menerapkan M01–M15 Rebuild terhadap Core v1.3 pada seluruh proses reconciliation dan synchronization. Prinsip utamanya adalah: Core existing detail tidak boleh hilang hanya karena Mxx Rebuild lebih baru, lebih ringkas, atau lebih detail. Mxx Rebuild menjadi authoritative untuk perubahan semantic pada domain yang memang dimiliki Mxx, tetapi authority tersebut tidak sama dengan hak untuk mengganti seluruh isi Core artifact.</w:t>
      </w:r>
    </w:p>
    <w:p>
      <w:pPr>
        <w:pStyle w:val="Heading2"/>
      </w:pPr>
      <w:r>
        <w:rPr>
          <w:rFonts w:ascii="Arial" w:hAnsi="Arial"/>
          <w:sz w:val="20"/>
        </w:rPr>
        <w:t>1. NON-DESTRUCTIVE SEMANTIC SUPERSET RULE</w:t>
      </w:r>
    </w:p>
    <w:p>
      <w:r>
        <w:rPr>
          <w:rFonts w:ascii="Arial" w:hAnsi="Arial"/>
          <w:sz w:val="20"/>
        </w:rPr>
        <w:t>Hasil reconciliation harus secara semantic mempertahankan seluruh Core detail yang masih valid, lalu menyerap seluruh M01–M15 delta yang valid. Target model adalah semantic superset: CORE VALID DETAIL + VALID Mxx DELTA, setelah conflict resolution. Tidak boleh menggunakan copy/overwrite file sebagai metode semantic merge.</w:t>
      </w:r>
    </w:p>
    <w:p>
      <w:pPr>
        <w:pStyle w:val="Heading2"/>
      </w:pPr>
      <w:r>
        <w:rPr>
          <w:rFonts w:ascii="Arial" w:hAnsi="Arial"/>
          <w:sz w:val="20"/>
        </w:rPr>
        <w:t>2. DUPLICATE ≠ DELETE</w:t>
      </w:r>
    </w:p>
    <w:p>
      <w:r>
        <w:rPr>
          <w:rFonts w:ascii="Arial" w:hAnsi="Arial"/>
          <w:sz w:val="20"/>
        </w:rPr>
        <w:t>Jika Core dan Mxx Rebuild mendeskripsikan entity, field, lifecycle, rule, capability, state, transition, atau konsep semantic yang sama, jangan membuat dua representasi canonical. Lakukan semantic consolidation/merge menjadi satu representasi yang koheren. Semua detail valid dari kedua sumber harus dipertahankan dan provenance keduanya harus dicatat. Duplikasi tidak boleh diselesaikan dengan menghapus salah satu sumber atau detailnya.</w:t>
      </w:r>
    </w:p>
    <w:p>
      <w:pPr>
        <w:pStyle w:val="Heading2"/>
      </w:pPr>
      <w:r>
        <w:rPr>
          <w:rFonts w:ascii="Arial" w:hAnsi="Arial"/>
          <w:sz w:val="20"/>
        </w:rPr>
        <w:t>3. Mxx AUTHORITY ≠ WHOLE-ARTIFACT REPLACEMENT</w:t>
      </w:r>
    </w:p>
    <w:p>
      <w:r>
        <w:rPr>
          <w:rFonts w:ascii="Arial" w:hAnsi="Arial"/>
          <w:sz w:val="20"/>
        </w:rPr>
        <w:t>Jika Mxx adalah authority untuk suatu domain/rule, ikuti Mxx pada bagian semantic yang memang berubah atau dikoreksi. Jangan mengganti seluruh Core section/artifact hanya karena Mxx memiliki authority. Authority menentukan source of truth untuk domain/decision yang relevan; authority tidak memberikan hak untuk menghapus unrelated valid Core detail.</w:t>
      </w:r>
    </w:p>
    <w:p>
      <w:pPr>
        <w:pStyle w:val="Heading2"/>
      </w:pPr>
      <w:r>
        <w:rPr>
          <w:rFonts w:ascii="Arial" w:hAnsi="Arial"/>
          <w:sz w:val="20"/>
        </w:rPr>
        <w:t>4. CORE DETAIL PRESERVATION RULE</w:t>
      </w:r>
    </w:p>
    <w:p>
      <w:r>
        <w:rPr>
          <w:rFonts w:ascii="Arial" w:hAnsi="Arial"/>
          <w:sz w:val="20"/>
        </w:rPr>
        <w:t>Jika Core mempunyai detail valid yang tidak ada di Mxx Rebuild, detail tersebut wajib dipertahankan. Mxx Rebuild tidak boleh diperlakukan sebagai daftar lengkap yang otomatis menghapus detail Core yang tidak ditulis ulang. Setiap detail Core yang tidak dipertahankan harus memiliki alasan eksplisit: semantic conflict yang telah diselesaikan, superseded, atau keputusan governance lain yang terdokumentasi.</w:t>
      </w:r>
    </w:p>
    <w:p>
      <w:pPr>
        <w:pStyle w:val="Heading2"/>
      </w:pPr>
      <w:r>
        <w:rPr>
          <w:rFonts w:ascii="Arial" w:hAnsi="Arial"/>
          <w:sz w:val="20"/>
        </w:rPr>
        <w:t>5. AUGMENT RULE — ADD DETAIL WITHOUT LOSS</w:t>
      </w:r>
    </w:p>
    <w:p>
      <w:r>
        <w:rPr>
          <w:rFonts w:ascii="Arial" w:hAnsi="Arial"/>
          <w:sz w:val="20"/>
        </w:rPr>
        <w:t>Jika Mxx lebih detail tetapi semantic-nya kompatibel dengan Core, lakukan AUGMENT. Tambahkan detail Mxx ke Core dan pertahankan seluruh detail Core yang kompatibel. Jangan membuat duplicate entity/field/lifecycle hanya karena terminology atau struktur penulisan berbeda.</w:t>
      </w:r>
    </w:p>
    <w:p>
      <w:pPr>
        <w:pStyle w:val="Heading2"/>
      </w:pPr>
      <w:r>
        <w:rPr>
          <w:rFonts w:ascii="Arial" w:hAnsi="Arial"/>
          <w:sz w:val="20"/>
        </w:rPr>
        <w:t>6. RULE CHANGE / UPDATE RULE</w:t>
      </w:r>
    </w:p>
    <w:p>
      <w:r>
        <w:rPr>
          <w:rFonts w:ascii="Arial" w:hAnsi="Arial"/>
          <w:sz w:val="20"/>
        </w:rPr>
        <w:t>Jika Mxx mengubah rule yang memang berbeda dari Core, jangan replace seluruh rule-set. Decompose dan identifikasi exact affected semantic portion: rule, condition, actor, state, transition, action, ownership, authority, exception, atau downstream effect. Update hanya bagian yang berubah sesuai authority dan conflict resolution. Semua bagian Core yang tetap valid harus tetap ada.</w:t>
      </w:r>
    </w:p>
    <w:p>
      <w:pPr>
        <w:pStyle w:val="Heading2"/>
      </w:pPr>
      <w:r>
        <w:rPr>
          <w:rFonts w:ascii="Arial" w:hAnsi="Arial"/>
          <w:sz w:val="20"/>
        </w:rPr>
        <w:t>7. LIFECYCLE PRESERVATION HARD GUARDRAIL</w:t>
      </w:r>
    </w:p>
    <w:p>
      <w:r>
        <w:rPr>
          <w:rFonts w:ascii="Arial" w:hAnsi="Arial"/>
          <w:sz w:val="20"/>
        </w:rPr>
        <w:t>Lifecycle adalah objek semantic berisiko tinggi terhadap data loss. Sebelum menerima perubahan Mxx, bandingkan minimal: entity, states, transitions, actions, entry conditions, exit conditions, actors, authority, ownership, exception states, suspension/rejection states, terminal states, dan downstream effects. Jika Mxx hanya menulis sebagian lifecycle, jangan menganggap bagian yang tidak ditulis sebagai deleted. Pertahankan lifecycle Core yang masih valid dan terapkan perubahan Mxx hanya pada bagian yang benar-benar berubah/conflict.</w:t>
      </w:r>
    </w:p>
    <w:p>
      <w:pPr>
        <w:pStyle w:val="Heading2"/>
      </w:pPr>
      <w:r>
        <w:rPr>
          <w:rFonts w:ascii="Arial" w:hAnsi="Arial"/>
          <w:sz w:val="20"/>
        </w:rPr>
        <w:t>8. FIELD / ENTITY / CAPABILITY CONSOLIDATION</w:t>
      </w:r>
    </w:p>
    <w:p>
      <w:r>
        <w:rPr>
          <w:rFonts w:ascii="Arial" w:hAnsi="Arial"/>
          <w:sz w:val="20"/>
        </w:rPr>
        <w:t>Untuk potential duplicate, lakukan identity/concept matching sebelum merge. Jika semantic identity sama, consolidate menjadi satu canonical object. Jika berbeda tetapi related, pertahankan keduanya dengan relationship yang jelas. Jangan membuat duplicate canonical entities hanya karena nama, struktur, atau module representation berbeda.</w:t>
      </w:r>
    </w:p>
    <w:p>
      <w:pPr>
        <w:pStyle w:val="Heading2"/>
      </w:pPr>
      <w:r>
        <w:rPr>
          <w:rFonts w:ascii="Arial" w:hAnsi="Arial"/>
          <w:sz w:val="20"/>
        </w:rPr>
        <w:t>9. RECONCILE RULE</w:t>
      </w:r>
    </w:p>
    <w:p>
      <w:r>
        <w:rPr>
          <w:rFonts w:ascii="Arial" w:hAnsi="Arial"/>
          <w:sz w:val="20"/>
        </w:rPr>
        <w:t>RECONCILE hanya mengganti/menyesuaikan semantic portion yang benar-benar contradictory dan sudah diputuskan oleh STEP 05. Unrelated Core detail tetap preserved. STEP 05 resolution adalah authority untuk conflicting portion; bukan izin untuk menghapus keseluruhan Core lifecycle, entity, section, atau artifact.</w:t>
      </w:r>
    </w:p>
    <w:p>
      <w:pPr>
        <w:pStyle w:val="Heading2"/>
      </w:pPr>
      <w:r>
        <w:rPr>
          <w:rFonts w:ascii="Arial" w:hAnsi="Arial"/>
          <w:sz w:val="20"/>
        </w:rPr>
        <w:t>10. PRESERVE Mxx DETAIL TOO</w:t>
      </w:r>
    </w:p>
    <w:p>
      <w:r>
        <w:rPr>
          <w:rFonts w:ascii="Arial" w:hAnsi="Arial"/>
          <w:sz w:val="20"/>
        </w:rPr>
        <w:t>Non-destructive merge juga berlaku terhadap Mxx. Detail Mxx yang valid tidak boleh hilang hanya karena Core sudah memiliki entity yang sama. Jika Mxx membawa detail baru, detail tersebut harus diintegrasikan ke canonical semantic object dengan provenance, bukan dibuang hanya karena Core sudah ada.</w:t>
      </w:r>
    </w:p>
    <w:p>
      <w:pPr>
        <w:pStyle w:val="Heading2"/>
      </w:pPr>
      <w:r>
        <w:rPr>
          <w:rFonts w:ascii="Arial" w:hAnsi="Arial"/>
          <w:sz w:val="20"/>
        </w:rPr>
        <w:t>11. SEMANTIC DIFF IS REQUIRED BEFORE ACCEPTANCE</w:t>
      </w:r>
    </w:p>
    <w:p>
      <w:r>
        <w:rPr>
          <w:rFonts w:ascii="Arial" w:hAnsi="Arial"/>
          <w:sz w:val="20"/>
        </w:rPr>
        <w:t>Untuk setiap target Core yang terkena Mxx delta, reconciliation harus dapat menjawab: apa yang ada di Core, apa yang ada di Mxx, apa yang sama, apa yang lebih detail, apa yang berubah, apa yang conflict, apa yang tetap dipertahankan, apa yang ditambahkan, dan mengapa. Status 'merged' tidak cukup jika tidak dapat menunjukkan preservation dan delta application.</w:t>
      </w:r>
    </w:p>
    <w:p>
      <w:pPr>
        <w:pStyle w:val="Heading2"/>
      </w:pPr>
      <w:r>
        <w:rPr>
          <w:rFonts w:ascii="Arial" w:hAnsi="Arial"/>
          <w:sz w:val="20"/>
        </w:rPr>
        <w:t>12. NO-LOSS EQUATION</w:t>
      </w:r>
    </w:p>
    <w:p>
      <w:r>
        <w:rPr>
          <w:rFonts w:ascii="Arial" w:hAnsi="Arial"/>
          <w:sz w:val="20"/>
        </w:rPr>
        <w:t>Secara konseptual: MERGED VALID DETAIL = CORE_VALID_DETAIL_RETAINED + Mxx_VALID_DELTA + APPROVED_CONFLICT_UPDATE. Core detail tidak boleh menjadi korban dari simplifikasi Mxx. Jika suatu detail hilang dari candidate, audit harus menemukan penyebab dan authority keputusan sebelum STEP06/rekonsiliasi dapat PASS.</w:t>
      </w:r>
    </w:p>
    <w:p>
      <w:pPr>
        <w:pStyle w:val="Heading2"/>
      </w:pPr>
      <w:r>
        <w:rPr>
          <w:rFonts w:ascii="Arial" w:hAnsi="Arial"/>
          <w:sz w:val="20"/>
        </w:rPr>
        <w:t>13. PROVENANCE REQUIREMENT</w:t>
      </w:r>
    </w:p>
    <w:p>
      <w:r>
        <w:rPr>
          <w:rFonts w:ascii="Arial" w:hAnsi="Arial"/>
          <w:sz w:val="20"/>
        </w:rPr>
        <w:t>Setiap merged/updated semantic object wajib dapat ditelusuri ke Core source, Mxx source, classification STEP04, conflict resolution STEP05 bila ada, authority owner, dan merge action. Untuk duplicate consolidation, provenance dari semua source yang disatukan harus dipertahankan.</w:t>
      </w:r>
    </w:p>
    <w:p>
      <w:pPr>
        <w:pStyle w:val="Heading2"/>
      </w:pPr>
      <w:r>
        <w:rPr>
          <w:rFonts w:ascii="Arial" w:hAnsi="Arial"/>
          <w:sz w:val="20"/>
        </w:rPr>
        <w:t>14. AUDIT REQUIREMENTS</w:t>
      </w:r>
    </w:p>
    <w:p>
      <w:r>
        <w:rPr>
          <w:rFonts w:ascii="Arial" w:hAnsi="Arial"/>
          <w:sz w:val="20"/>
        </w:rPr>
        <w:t>Setiap execution yang melakukan M01–M15 ↔ Core reconciliation wajib menjalankan: (a) Core Detail Preservation Audit; (b) Duplicate Semantic Consolidation Audit; (c) Lifecycle Preservation Audit; (d) Rule Delta/Update Audit; (e) Additive Merge Audit; (f) No Replacement/No Deletion Audit; (g) Authority Preservation Audit; dan (h) Provenance Completeness Audit.</w:t>
      </w:r>
    </w:p>
    <w:p>
      <w:pPr>
        <w:pStyle w:val="Heading2"/>
      </w:pPr>
      <w:r>
        <w:rPr>
          <w:rFonts w:ascii="Arial" w:hAnsi="Arial"/>
          <w:sz w:val="20"/>
        </w:rPr>
        <w:t>15. FAILURE CONDITION</w:t>
      </w:r>
    </w:p>
    <w:p>
      <w:r>
        <w:rPr>
          <w:rFonts w:ascii="Arial" w:hAnsi="Arial"/>
          <w:sz w:val="20"/>
        </w:rPr>
        <w:t>Execution harus BLOCKED/RE-OPENED jika ditemukan salah satu kondisi: Core valid detail hilang tanpa approved conflict; duplicate dibuat sebagai canonical object padahal semantic identity sama; seluruh Core section diganti oleh Mxx tanpa granular reconciliation; lifecycle state/transition hilang karena Mxx tidak menuliskannya; authority Mxx digunakan untuk menghapus unrelated Core detail; provenance delta tidak tersedia; atau merge result tidak dapat dijelaskan secara deterministic.</w:t>
      </w:r>
    </w:p>
    <w:p>
      <w:pPr>
        <w:pStyle w:val="Heading2"/>
      </w:pPr>
      <w:r>
        <w:rPr>
          <w:rFonts w:ascii="Arial" w:hAnsi="Arial"/>
          <w:sz w:val="20"/>
        </w:rPr>
        <w:t>16. DOWNSTREAM SYNCHRONIZATION RULE</w:t>
      </w:r>
    </w:p>
    <w:p>
      <w:r>
        <w:rPr>
          <w:rFonts w:ascii="Arial" w:hAnsi="Arial"/>
          <w:sz w:val="20"/>
        </w:rPr>
        <w:t>Setelah semantic merge stabil, downstream STEP 07–14 dan implementation synchronization harus membaca hasil semantic model yang sudah non-destructive. Mereka tidak boleh menghidupkan kembali deleted/replaced detail yang sebenarnya masih valid, dan tidak boleh menganggap Mxx Rebuild sebagai pengganti Core secara keseluruhan.</w:t>
      </w:r>
    </w:p>
    <w:p>
      <w:pPr>
        <w:pStyle w:val="Heading2"/>
      </w:pPr>
      <w:r>
        <w:rPr>
          <w:rFonts w:ascii="Arial" w:hAnsi="Arial"/>
          <w:sz w:val="20"/>
        </w:rPr>
        <w:t>17. INTEGRATED CORE CANDIDATE BOUNDARY</w:t>
      </w:r>
    </w:p>
    <w:p>
      <w:r>
        <w:rPr>
          <w:rFonts w:ascii="Arial" w:hAnsi="Arial"/>
          <w:sz w:val="20"/>
        </w:rPr>
        <w:t>STEP06/semantic merge candidate bukan izin untuk memodifikasi immutable Core v1.3. Candidate adalah hasil controlled semantic integration yang dapat direproduksi dari Core baseline + approved M01–M15 delta + approved conflict resolutions. Integrated Core final hanya dapat dibentuk setelah seluruh downstream reconciliation dan gates yang berlaku PASS.</w:t>
      </w:r>
    </w:p>
    <w:p>
      <w:pPr>
        <w:pStyle w:val="Heading1"/>
      </w:pPr>
      <w:r>
        <w:rPr>
          <w:rFonts w:ascii="Arial" w:hAnsi="Arial"/>
          <w:sz w:val="20"/>
        </w:rPr>
        <w:t>MANDATORY STEP06 EXECUTION CHECK — GRANULAR MERGE</w:t>
      </w:r>
    </w:p>
    <w:p>
      <w:r>
        <w:rPr>
          <w:rFonts w:ascii="Arial" w:hAnsi="Arial"/>
          <w:sz w:val="20"/>
        </w:rPr>
        <w:t>□ Untuk setiap target Core, inventory seluruh Core semantic detail sebelum merge.</w:t>
      </w:r>
    </w:p>
    <w:p>
      <w:r>
        <w:rPr>
          <w:rFonts w:ascii="Arial" w:hAnsi="Arial"/>
          <w:sz w:val="20"/>
        </w:rPr>
        <w:t>□ Untuk setiap Mxx delta, inventory seluruh Mxx semantic detail yang relevan.</w:t>
      </w:r>
    </w:p>
    <w:p>
      <w:r>
        <w:rPr>
          <w:rFonts w:ascii="Arial" w:hAnsi="Arial"/>
          <w:sz w:val="20"/>
        </w:rPr>
        <w:t>□ Lakukan identity matching sebelum menentukan duplicate/add-new.</w:t>
      </w:r>
    </w:p>
    <w:p>
      <w:r>
        <w:rPr>
          <w:rFonts w:ascii="Arial" w:hAnsi="Arial"/>
          <w:sz w:val="20"/>
        </w:rPr>
        <w:t>□ Jika duplicate semantic: consolidate menjadi satu canonical object; jangan delete source detail.</w:t>
      </w:r>
    </w:p>
    <w:p>
      <w:r>
        <w:rPr>
          <w:rFonts w:ascii="Arial" w:hAnsi="Arial"/>
          <w:sz w:val="20"/>
        </w:rPr>
        <w:t>□ Jika Mxx lebih detail: AUGMENT tanpa kehilangan Core detail.</w:t>
      </w:r>
    </w:p>
    <w:p>
      <w:r>
        <w:rPr>
          <w:rFonts w:ascii="Arial" w:hAnsi="Arial"/>
          <w:sz w:val="20"/>
        </w:rPr>
        <w:t>□ Jika Mxx mengubah rule: isolate exact affected semantic portion; jangan replace whole section.</w:t>
      </w:r>
    </w:p>
    <w:p>
      <w:r>
        <w:rPr>
          <w:rFonts w:ascii="Arial" w:hAnsi="Arial"/>
          <w:sz w:val="20"/>
        </w:rPr>
        <w:t>□ Jika lifecycle terkena perubahan: audit states, transitions, actions, conditions, authority, ownership, exceptions, terminal states, dan downstream effects.</w:t>
      </w:r>
    </w:p>
    <w:p>
      <w:r>
        <w:rPr>
          <w:rFonts w:ascii="Arial" w:hAnsi="Arial"/>
          <w:sz w:val="20"/>
        </w:rPr>
        <w:t>□ Jika Core memiliki detail yang tidak ditulis Mxx tetapi tetap valid: RETAIN.</w:t>
      </w:r>
    </w:p>
    <w:p>
      <w:r>
        <w:rPr>
          <w:rFonts w:ascii="Arial" w:hAnsi="Arial"/>
          <w:sz w:val="20"/>
        </w:rPr>
        <w:t>□ Jika detail Core benar-benar harus berubah/hilang karena contradiction: harus ada STEP05 resolution/approved decision dan exact scope.</w:t>
      </w:r>
    </w:p>
    <w:p>
      <w:r>
        <w:rPr>
          <w:rFonts w:ascii="Arial" w:hAnsi="Arial"/>
          <w:sz w:val="20"/>
        </w:rPr>
        <w:t>□ Setiap merged object memiliki Core provenance + Mxx provenance + merge action.</w:t>
      </w:r>
    </w:p>
    <w:p>
      <w:r>
        <w:rPr>
          <w:rFonts w:ascii="Arial" w:hAnsi="Arial"/>
          <w:sz w:val="20"/>
        </w:rPr>
        <w:t>□ Tidak ada duplicate canonical entity/field/lifecycle akibat merge.</w:t>
      </w:r>
    </w:p>
    <w:p>
      <w:r>
        <w:rPr>
          <w:rFonts w:ascii="Arial" w:hAnsi="Arial"/>
          <w:sz w:val="20"/>
        </w:rPr>
        <w:t>□ Core Detail Loss = 0 tanpa approved semantic conflict.</w:t>
      </w:r>
    </w:p>
    <w:p>
      <w:r>
        <w:rPr>
          <w:rFonts w:ascii="Arial" w:hAnsi="Arial"/>
          <w:sz w:val="20"/>
        </w:rPr>
        <w:t>□ No silent replacement = 0.</w:t>
      </w:r>
    </w:p>
    <w:p>
      <w:r>
        <w:rPr>
          <w:rFonts w:ascii="Arial" w:hAnsi="Arial"/>
          <w:sz w:val="20"/>
        </w:rPr>
        <w:t>□ No silent deletion = 0.</w:t>
      </w:r>
    </w:p>
    <w:p>
      <w:r>
        <w:rPr>
          <w:rFonts w:ascii="Arial" w:hAnsi="Arial"/>
          <w:sz w:val="20"/>
        </w:rPr>
        <w:t>□ Candidate dapat direkonstruksi dari Core baseline + approved deltas.</w:t>
      </w:r>
    </w:p>
    <w:p>
      <w:r>
        <w:rPr>
          <w:rFonts w:ascii="Arial" w:hAnsi="Arial"/>
          <w:sz w:val="20"/>
        </w:rPr>
        <w:t>□ Jika salah satu kontrol gagal, STEP06 berstatus BLOCKED/RE-OPENED dan downstream tidak dilanjutkan.</w:t>
      </w:r>
    </w:p>
    <w:p>
      <w:pPr>
        <w:pStyle w:val="Heading1"/>
      </w:pPr>
      <w:r>
        <w:rPr>
          <w:rFonts w:ascii="Arial" w:hAnsi="Arial"/>
          <w:sz w:val="20"/>
        </w:rPr>
        <w:t>LOCKED INTERPRETATION EXAMPLES</w:t>
      </w:r>
    </w:p>
    <w:p>
      <w:pPr>
        <w:pStyle w:val="Heading2"/>
      </w:pPr>
      <w:r>
        <w:rPr>
          <w:rFonts w:ascii="Arial" w:hAnsi="Arial"/>
          <w:sz w:val="20"/>
        </w:rPr>
        <w:t>Same content</w:t>
      </w:r>
    </w:p>
    <w:p>
      <w:r>
        <w:rPr>
          <w:rFonts w:ascii="Arial" w:hAnsi="Arial"/>
          <w:sz w:val="20"/>
        </w:rPr>
        <w:t>Core dan Mxx memiliki entity/rule yang semantically sama → satu canonical representation + combined provenance. Jangan membuat duplicate.</w:t>
      </w:r>
    </w:p>
    <w:p>
      <w:pPr>
        <w:pStyle w:val="Heading2"/>
      </w:pPr>
      <w:r>
        <w:rPr>
          <w:rFonts w:ascii="Arial" w:hAnsi="Arial"/>
          <w:sz w:val="20"/>
        </w:rPr>
        <w:t>Mxx more detailed</w:t>
      </w:r>
    </w:p>
    <w:p>
      <w:r>
        <w:rPr>
          <w:rFonts w:ascii="Arial" w:hAnsi="Arial"/>
          <w:sz w:val="20"/>
        </w:rPr>
        <w:t>Core memiliki Developer name/description; M06 menambahkan company logo dan Tentang Developer → hasil mempertahankan name/description dan menambahkan dua detail baru.</w:t>
      </w:r>
    </w:p>
    <w:p>
      <w:pPr>
        <w:pStyle w:val="Heading2"/>
      </w:pPr>
      <w:r>
        <w:rPr>
          <w:rFonts w:ascii="Arial" w:hAnsi="Arial"/>
          <w:sz w:val="20"/>
        </w:rPr>
        <w:t>Mxx changes one rule</w:t>
      </w:r>
    </w:p>
    <w:p>
      <w:r>
        <w:rPr>
          <w:rFonts w:ascii="Arial" w:hAnsi="Arial"/>
          <w:sz w:val="20"/>
        </w:rPr>
        <w:t>Core memiliki lifecycle dengan beberapa state; Mxx mengubah satu transition → update transition tersebut, retain all unaffected states/transitions.</w:t>
      </w:r>
    </w:p>
    <w:p>
      <w:pPr>
        <w:pStyle w:val="Heading2"/>
      </w:pPr>
      <w:r>
        <w:rPr>
          <w:rFonts w:ascii="Arial" w:hAnsi="Arial"/>
          <w:sz w:val="20"/>
        </w:rPr>
        <w:t>Mxx omits an existing Core state</w:t>
      </w:r>
    </w:p>
    <w:p>
      <w:r>
        <w:rPr>
          <w:rFonts w:ascii="Arial" w:hAnsi="Arial"/>
          <w:sz w:val="20"/>
        </w:rPr>
        <w:t>Omission dari Mxx bukan deletion. State Core tetap dipertahankan kecuali ada evidence/decision yang secara eksplisit menyatakan state tersebut superseded atau contradicted.</w:t>
      </w:r>
    </w:p>
    <w:p>
      <w:pPr>
        <w:pStyle w:val="Heading2"/>
      </w:pPr>
      <w:r>
        <w:rPr>
          <w:rFonts w:ascii="Arial" w:hAnsi="Arial"/>
          <w:sz w:val="20"/>
        </w:rPr>
        <w:t>True conflict</w:t>
      </w:r>
    </w:p>
    <w:p>
      <w:r>
        <w:rPr>
          <w:rFonts w:ascii="Arial" w:hAnsi="Arial"/>
          <w:sz w:val="20"/>
        </w:rPr>
        <w:t>Jika Core dan Mxx benar-benar contradictory pada satu transition dan STEP05 sudah menentukan resolution → terapkan resolution hanya pada conflicting portion; unrelated Core lifecycle remains.</w:t>
      </w:r>
    </w:p>
    <w:p>
      <w:pPr>
        <w:pStyle w:val="Heading1"/>
      </w:pPr>
      <w:r>
        <w:rPr>
          <w:rFonts w:ascii="Arial" w:hAnsi="Arial"/>
          <w:sz w:val="20"/>
        </w:rPr>
        <w:t>REVISION HISTORY — v1.3</w:t>
      </w:r>
    </w:p>
    <w:p>
      <w:r>
        <w:rPr>
          <w:rFonts w:ascii="Arial" w:hAnsi="Arial"/>
          <w:sz w:val="20"/>
        </w:rPr>
        <w:t>v1.3 — Added locked non-destructive M01–M15 Rebuild ↔ Core reconciliation rules: semantic superset merge, duplicate consolidation without deletion, authority ≠ whole-artifact replacement, Core detail preservation, granular rule update, lifecycle preservation hard guardrail, semantic diff, provenance, mandatory audits, failure conditions, and STEP06 granular merge controls. v1.2 content is preserved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