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RUMAHAGEN R01 / WF03</w:t>
        <w:br/>
        <w:t>STEP11-00 — INPUT DEEP SCAN &amp; CURRENTNESS / AUTHORITY GATE</w:t>
      </w:r>
    </w:p>
    <w:p>
      <w:r>
        <w:rPr>
          <w:b/>
        </w:rPr>
        <w:t xml:space="preserve">Execution: </w:t>
      </w:r>
      <w:r>
        <w:t>RERUN-01 / Full Deep Scan / Uploaded Source Files Only</w:t>
        <w:br/>
      </w:r>
      <w:r>
        <w:t>Date: 2026-09-04</w:t>
        <w:br/>
      </w:r>
      <w:r>
        <w:t>Core v1.3: IMMUTABLE</w:t>
        <w:br/>
      </w:r>
      <w:r>
        <w:t>Decision: PASS — STEP11-A READY</w:t>
      </w:r>
    </w:p>
    <w:p>
      <w:pPr>
        <w:pStyle w:val="Heading1"/>
      </w:pPr>
      <w:r>
        <w:t>1. Source Boundary &amp; Recursive Scan</w:t>
      </w:r>
    </w:p>
    <w:p>
      <w:r>
        <w:t>✓ STEP SYNC CORE(5).zip — recursively inspected, including nested execution packages and historical/provenance copies.</w:t>
      </w:r>
    </w:p>
    <w:p>
      <w:r>
        <w:t>✓ M01-M15 new recon(20260904-113312).zip — recursively inspected, including M01–M15 rebuild, Core Impact, QIR and supporting evidence packages.</w:t>
      </w:r>
    </w:p>
    <w:p>
      <w:r>
        <w:t>✓ Utama core RUMAHAGEN_WIREFRAME_CORE_FINAL_SOURCE_PACK_v1.3...zip — recursively inspected; current Core source pack includes the current API baseline under 12_API.</w:t>
      </w:r>
    </w:p>
    <w:p>
      <w:r>
        <w:t>✓ pre-00 gate(20260904-113247).zip — all supplied PRE-00 gates inspected.</w:t>
      </w:r>
    </w:p>
    <w:p>
      <w:r>
        <w:t>✓ STEP11 checklist v1.6 — used as the execution/governance control document.</w:t>
      </w:r>
    </w:p>
    <w:p>
      <w:r>
        <w:t>Recursive extraction inventory observed 9,783 files in the STEP SYNC CORE package, 2,447 in the M01–M15 Recon package, 82 in the Core source pack, and 18 in the PRE-00 package. The STEP SYNC CORE corpus contains many nested provenance copies; these were not treated as independent current authorities.</w:t>
      </w:r>
    </w:p>
    <w:p>
      <w:pPr>
        <w:pStyle w:val="Heading1"/>
      </w:pPr>
      <w:r>
        <w:t>2. STEP10 Handoff Verification</w:t>
      </w:r>
    </w:p>
    <w:p>
      <w:r>
        <w:t>✓ STEP10-E RERUN-04 = PASS WITH GOVERNED RESIDUALS / CLEAN STEP11 HANDOFF.</w:t>
      </w:r>
    </w:p>
    <w:p>
      <w:r>
        <w:t>✓ Effective data baseline = 94 logical entities / 862 valid logical attributes / 149 relationships.</w:t>
      </w:r>
    </w:p>
    <w:p>
      <w:r>
        <w:t>✓ Physical baseline = 86 tables / 764 physical corroborations; 86 RLS-enabled tables / 111 policies.</w:t>
      </w:r>
    </w:p>
    <w:p>
      <w:r>
        <w:t>✓ Core v1.3 remains immutable.</w:t>
      </w:r>
    </w:p>
    <w:p>
      <w:r>
        <w:t>✓ Physical DB execution, final SQL creation/execution and runtime/RLS verification were not performed.</w:t>
      </w:r>
    </w:p>
    <w:p>
      <w:r>
        <w:t>✓ Guest-registration persistence/constraint semantics are a mandatory STEP11 API dependency.</w:t>
      </w:r>
    </w:p>
    <w:p>
      <w:pPr>
        <w:pStyle w:val="Heading1"/>
      </w:pPr>
      <w:r>
        <w:t>3. Current API Authority Determination</w:t>
      </w:r>
    </w:p>
    <w:p>
      <w:r>
        <w:t>The current canonical API contract is W4-02A.6.16 API Specification v2.1. Its own authority statement identifies it as the current canonical API contract baseline, complete/green, and states that it replaces the legacy API baseline while preserving the complete valid legacy API surface.</w:t>
      </w:r>
    </w:p>
    <w:p>
      <w:r>
        <w:t>✓ API v2.1 is the current API preservation anchor.</w:t>
      </w:r>
    </w:p>
    <w:p>
      <w:r>
        <w:t>✓ Legacy API v1.3 is historical/provenance/compatibility evidence, not the current Wave 3 API authority.</w:t>
      </w:r>
    </w:p>
    <w:p>
      <w:r>
        <w:t>✓ AEP/API-impact artifacts are evidence/translation inputs; they do not independently outrank current closure authority.</w:t>
      </w:r>
    </w:p>
    <w:p>
      <w:r>
        <w:t>✓ Exact RBAC permission IDs, RLS SQL, provider credentials/OAuth mechanics and runtime verification remain downstream.</w:t>
      </w:r>
    </w:p>
    <w:p>
      <w:pPr>
        <w:pStyle w:val="Heading1"/>
      </w:pPr>
      <w:r>
        <w:t>4. Currentness / Historical Protection Findings</w:t>
      </w:r>
    </w:p>
    <w:p>
      <w:r>
        <w:rPr>
          <w:b/>
        </w:rPr>
        <w:t>F11-00-01 — PASS</w:t>
      </w:r>
    </w:p>
    <w:p>
      <w:r>
        <w:t>Current API v2.1 identified consistently in the current Core source pack. All 30 recursively discovered copies of the exact canonical API filename had the same SHA-256 in the scan corpus.</w:t>
      </w:r>
    </w:p>
    <w:p>
      <w:r>
        <w:t>Action: No blocker.</w:t>
      </w:r>
    </w:p>
    <w:p>
      <w:r>
        <w:rPr>
          <w:b/>
        </w:rPr>
        <w:t>F11-00-02 — PASS</w:t>
      </w:r>
    </w:p>
    <w:p>
      <w:r>
        <w:t>Historical API v1.3 and older AEP API-impact artifacts are explicitly treated as provenance/legacy evidence by the current API baseline.</w:t>
      </w:r>
    </w:p>
    <w:p>
      <w:r>
        <w:t>Action: No blocker.</w:t>
      </w:r>
    </w:p>
    <w:p>
      <w:r>
        <w:rPr>
          <w:b/>
        </w:rPr>
        <w:t>F11-00-03 — PASS WITH NORMALIZATION</w:t>
      </w:r>
    </w:p>
    <w:p>
      <w:r>
        <w:t>The canonical API document contains repeated presentation of some endpoints (for example POST /commercial/orders and GET /listings/{id}) in different contract sections. The scan did not establish a semantic contradiction; STEP11-A must normalize these into one endpoint inventory record while retaining cross-section references.</w:t>
      </w:r>
    </w:p>
    <w:p>
      <w:r>
        <w:t>Action: Non-blocking; STEP11-A action.</w:t>
      </w:r>
    </w:p>
    <w:p>
      <w:r>
        <w:rPr>
          <w:b/>
        </w:rPr>
        <w:t>F11-00-04 — PASS WITH NORMALIZATION</w:t>
      </w:r>
    </w:p>
    <w:p>
      <w:r>
        <w:t>The API artifact is versioned v2.1, while a late internal chain line still uses 'API Specification v2.0'. The top-level artifact identity/status and current source-pack filename are v2.1; the v2.0 wording is treated as stale narrative residue, not a competing authority.</w:t>
      </w:r>
    </w:p>
    <w:p>
      <w:r>
        <w:t>Action: Non-blocking; preserve as provenance and normalize in STEP11-A.</w:t>
      </w:r>
    </w:p>
    <w:p>
      <w:r>
        <w:rPr>
          <w:b/>
        </w:rPr>
        <w:t>F11-00-05 — PASS</w:t>
      </w:r>
    </w:p>
    <w:p>
      <w:r>
        <w:t>No current Owner-level API decision blocker was found in the current API baseline; historical OPEN/DEFERRED labels are explicitly superseded where later closure evidence exists.</w:t>
      </w:r>
    </w:p>
    <w:p>
      <w:r>
        <w:t>Action: No blocker.</w:t>
      </w:r>
    </w:p>
    <w:p>
      <w:pPr>
        <w:pStyle w:val="Heading1"/>
      </w:pPr>
      <w:r>
        <w:t>5. Authority Boundary Verification</w:t>
      </w:r>
    </w:p>
    <w:p>
      <w:r>
        <w:t>✓ M01 remains Identity/Auth authority.</w:t>
      </w:r>
    </w:p>
    <w:p>
      <w:r>
        <w:t>✓ M03 remains Listing and Refresh-action authority; M14 commercial entitlement does not replace M03 action authority.</w:t>
      </w:r>
    </w:p>
    <w:p>
      <w:r>
        <w:t>✓ M04 remains Learning authority.</w:t>
      </w:r>
    </w:p>
    <w:p>
      <w:r>
        <w:t>✓ M10 remains Authorization authority; STEP11 does not finalize permission IDs or RLS SQL.</w:t>
      </w:r>
    </w:p>
    <w:p>
      <w:r>
        <w:t>✓ M11 remains Public Discovery / SEO / Measurement authority; Static Public Content and Announcement/Promotion remain public-discovery surfaces where applicable.</w:t>
      </w:r>
    </w:p>
    <w:p>
      <w:r>
        <w:t>✓ M12 remains Organization authority; organization context does not become a new authorization role.</w:t>
      </w:r>
    </w:p>
    <w:p>
      <w:r>
        <w:t>✓ M14 remains Commercial authority for subscription/add-on/promotion/order/payment/entitlement/quota; it does not become Listing/Learning/Authorization authority.</w:t>
      </w:r>
    </w:p>
    <w:p>
      <w:r>
        <w:t>✓ M15 remains Qualification/Awarding authority and must not absorb M04 Learning or M14 Q01–Q64.</w:t>
      </w:r>
    </w:p>
    <w:p>
      <w:pPr>
        <w:pStyle w:val="Heading1"/>
      </w:pPr>
      <w:r>
        <w:t>6. API ↔ Data-Layer Dependency Check</w:t>
      </w:r>
    </w:p>
    <w:p>
      <w:r>
        <w:t>✓ API must consume the accepted 94/862/149 baseline.</w:t>
      </w:r>
    </w:p>
    <w:p>
      <w:r>
        <w:t>✓ API must distinguish physical resources, logical augmentations, logical-only entities and semantic relationships without current FK.</w:t>
      </w:r>
    </w:p>
    <w:p>
      <w:r>
        <w:t>✓ API must not introduce a canonical resource whose semantics require an unsupported new physical table.</w:t>
      </w:r>
    </w:p>
    <w:p>
      <w:r>
        <w:t>✓ Guest registration is explicitly carried as a mandatory API contract dependency.</w:t>
      </w:r>
    </w:p>
    <w:p>
      <w:r>
        <w:t>✓ Existing 86-table physical baseline remains authoritative for current physical corroboration.</w:t>
      </w:r>
    </w:p>
    <w:p>
      <w:pPr>
        <w:pStyle w:val="Heading1"/>
      </w:pPr>
      <w:r>
        <w:t>7. STEP11-00 Gate Decision</w:t>
      </w:r>
    </w:p>
    <w:p>
      <w:r>
        <w:rPr>
          <w:b/>
          <w:sz w:val="28"/>
        </w:rPr>
        <w:t>PASS — STEP11-A READY</w:t>
      </w:r>
    </w:p>
    <w:p>
      <w:r>
        <w:t>No blocking currentness, authority, provenance, or STEP10 handoff failure was identified. The only findings requiring action are non-blocking normalization items for the endpoint inventory and stale internal version wording.</w:t>
      </w:r>
    </w:p>
    <w:p>
      <w:r>
        <w:t>The next authorized execution is STEP11-A — Existing API Baseline Preservation &amp; Endpoint Inventory.</w:t>
      </w:r>
    </w:p>
    <w:p>
      <w:pPr>
        <w:pStyle w:val="Heading1"/>
      </w:pPr>
      <w:r>
        <w:t>8. Locked Recovery / Scope Rules</w:t>
      </w:r>
    </w:p>
    <w:p>
      <w:r>
        <w:t>✓ Do not modify Core v1.3.</w:t>
      </w:r>
    </w:p>
    <w:p>
      <w:r>
        <w:t>✓ Do not rebuild the API from zero.</w:t>
      </w:r>
    </w:p>
    <w:p>
      <w:r>
        <w:t>✓ Do not delete or silently repurpose existing valid endpoints.</w:t>
      </w:r>
    </w:p>
    <w:p>
      <w:r>
        <w:t>✓ Do not convert logical/semantic capability into unsupported physical persistence.</w:t>
      </w:r>
    </w:p>
    <w:p>
      <w:r>
        <w:t>✓ Do not finalize permission IDs or RLS SQL in STEP11.</w:t>
      </w:r>
    </w:p>
    <w:p>
      <w:r>
        <w:t>✓ If a contradiction appears in STEP11-A or later, stop, register a controlled sub-step, resolve it, then re-enter the affected parent step.</w:t>
      </w:r>
    </w:p>
    <w:p>
      <w:pPr>
        <w:pStyle w:val="Heading1"/>
      </w:pPr>
      <w:r>
        <w:t>9. Portable Checkpoint</w:t>
      </w:r>
    </w:p>
    <w:p>
      <w:r>
        <w:rPr>
          <w:b/>
        </w:rPr>
        <w:t xml:space="preserve">Last confirmed PASS: </w:t>
      </w:r>
      <w:r>
        <w:t>STEP10-E RERUN-04 — PASS WITH GOVERNED RESIDUALS</w:t>
      </w:r>
    </w:p>
    <w:p>
      <w:r>
        <w:rPr>
          <w:b/>
        </w:rPr>
        <w:t xml:space="preserve">Current parent: </w:t>
      </w:r>
      <w:r>
        <w:t>STEP11 — API Synchronization</w:t>
      </w:r>
    </w:p>
    <w:p>
      <w:r>
        <w:rPr>
          <w:b/>
        </w:rPr>
        <w:t xml:space="preserve">Current sub-step: </w:t>
      </w:r>
      <w:r>
        <w:t>STEP11-00 — Input Deep Scan &amp; Currentness / Authority Gate</w:t>
      </w:r>
    </w:p>
    <w:p>
      <w:r>
        <w:rPr>
          <w:b/>
        </w:rPr>
        <w:t xml:space="preserve">STEP11-00 result: </w:t>
      </w:r>
      <w:r>
        <w:t>PASS</w:t>
      </w:r>
    </w:p>
    <w:p>
      <w:r>
        <w:rPr>
          <w:b/>
        </w:rPr>
        <w:t xml:space="preserve">Next: </w:t>
      </w:r>
      <w:r>
        <w:t>STEP11-A — Existing API Baseline Preservation &amp; Endpoint Inventory</w:t>
      </w:r>
    </w:p>
    <w:p>
      <w:r>
        <w:rPr>
          <w:b/>
        </w:rPr>
        <w:t xml:space="preserve">Core: </w:t>
      </w:r>
      <w:r>
        <w:t>v1.3 IMMUTABLE</w:t>
      </w:r>
    </w:p>
    <w:p>
      <w:r>
        <w:rPr>
          <w:b/>
        </w:rPr>
        <w:t xml:space="preserve">Data baseline: </w:t>
      </w:r>
      <w:r>
        <w:t>94 / 862 / 149</w:t>
      </w:r>
    </w:p>
    <w:p>
      <w:r>
        <w:rPr>
          <w:b/>
        </w:rPr>
        <w:t xml:space="preserve">Runtime: </w:t>
      </w:r>
      <w:r>
        <w:t>NOT VERIFIED</w:t>
      </w:r>
    </w:p>
    <w:p>
      <w:r>
        <w:rPr>
          <w:b/>
        </w:rPr>
        <w:t xml:space="preserve">Final SQL: </w:t>
      </w:r>
      <w:r>
        <w:t>NOT CREATED / NOT EXECUTED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