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RUMAHAGEN R01 / WF03</w:t>
      </w:r>
    </w:p>
    <w:p>
      <w:pPr>
        <w:pStyle w:val="Title"/>
        <w:jc w:val="center"/>
      </w:pPr>
      <w:r>
        <w:t>STEP11-B5 — LEARNING SESSION / ENROLLMENT / PROVIDER / EVIDENCE</w:t>
      </w:r>
    </w:p>
    <w:p>
      <w:pPr>
        <w:pStyle w:val="Title"/>
        <w:jc w:val="center"/>
      </w:pPr>
      <w:r>
        <w:t>API SYNCHRONIZATION</w:t>
      </w:r>
    </w:p>
    <w:p>
      <w:r>
        <w:rPr>
          <w:b/>
        </w:rPr>
        <w:t>FULL DEEP SCAN + WHOLE-STEP REBUILD + CROSS-MODULE RECONCILIATION</w:t>
      </w:r>
    </w:p>
    <w:p>
      <w:r>
        <w:rPr>
          <w:b w:val="0"/>
        </w:rPr>
        <w:t>v1.2 FINAL CORRECTED — SECOND REBUILD AFTER ADDITIONAL DEEP-SCAN FINDINGS</w:t>
      </w:r>
    </w:p>
    <w:p>
      <w:r>
        <w:rPr>
          <w:b/>
        </w:rPr>
        <w:t>Execution date: 2026-09-04 | Source boundary: UPLOADED SOURCE FILES ONLY | Core v1.3: IMMUTABLE</w:t>
      </w:r>
    </w:p>
    <w:p>
      <w:r>
        <w:rPr>
          <w:b w:val="0"/>
        </w:rPr>
        <w:t>Decision: PASS WITH CONTROLLED FINDINGS — ALL B5-RELEVANT FINDINGS CORRECTED IN THIS FULL VERSION AND SECOND-DEEP-SCAN REVALIDATED.</w:t>
      </w:r>
    </w:p>
    <w:p>
      <w:pPr>
        <w:pStyle w:val="Heading1"/>
      </w:pPr>
      <w:r>
        <w:t>1. SOURCE / INPUT INVENTORY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Uploaded source</w:t>
            </w:r>
          </w:p>
        </w:tc>
        <w:tc>
          <w:tcPr>
            <w:tcW w:type="dxa" w:w="5112"/>
            <w:vAlign w:val="center"/>
          </w:tcPr>
          <w:p>
            <w:r>
              <w:rPr>
                <w:b/>
              </w:rPr>
              <w:t>B5 use</w:t>
            </w:r>
          </w:p>
        </w:tc>
      </w:tr>
      <w:tr>
        <w:tc>
          <w:tcPr>
            <w:tcW w:type="dxa" w:w="5112"/>
            <w:vAlign w:val="top"/>
          </w:tcPr>
          <w:p>
            <w:r>
              <w:t>STEP11-B5 v1.1 FINAL CORRECTED.docx</w:t>
            </w:r>
          </w:p>
        </w:tc>
        <w:tc>
          <w:tcPr>
            <w:tcW w:type="dxa" w:w="5112"/>
            <w:vAlign w:val="top"/>
          </w:tcPr>
          <w:p>
            <w:r>
              <w:t>Previous B5 baseline; fully re-audited and rebuilt into v1.2.</w:t>
            </w:r>
          </w:p>
        </w:tc>
      </w:tr>
      <w:tr>
        <w:tc>
          <w:tcPr>
            <w:tcW w:type="dxa" w:w="5112"/>
            <w:vAlign w:val="top"/>
          </w:tcPr>
          <w:p>
            <w:r>
              <w:t>STEP11-B4 v1.1 FINAL CORRECTED.docx</w:t>
            </w:r>
          </w:p>
        </w:tc>
        <w:tc>
          <w:tcPr>
            <w:tcW w:type="dxa" w:w="5112"/>
            <w:vAlign w:val="top"/>
          </w:tcPr>
          <w:p>
            <w:r>
              <w:t>Learning Activity / Learning Economy boundary; M04 handoff and no-direct-LP shortcut.</w:t>
            </w:r>
          </w:p>
        </w:tc>
      </w:tr>
      <w:tr>
        <w:tc>
          <w:tcPr>
            <w:tcW w:type="dxa" w:w="5112"/>
            <w:vAlign w:val="top"/>
          </w:tcPr>
          <w:p>
            <w:r>
              <w:t>STEP11-B3 v1.1 FINAL CORRECTED.docx</w:t>
            </w:r>
          </w:p>
        </w:tc>
        <w:tc>
          <w:tcPr>
            <w:tcW w:type="dxa" w:w="5112"/>
            <w:vAlign w:val="top"/>
          </w:tcPr>
          <w:p>
            <w:r>
              <w:t>Developer/Project/Media/Claim dependency; M06 ↔ M05 event boundary.</w:t>
            </w:r>
          </w:p>
        </w:tc>
      </w:tr>
      <w:tr>
        <w:tc>
          <w:tcPr>
            <w:tcW w:type="dxa" w:w="5112"/>
            <w:vAlign w:val="top"/>
          </w:tcPr>
          <w:p>
            <w:r>
              <w:t>STEP11-B2 v1.1 FINAL CORRECTED.docx</w:t>
            </w:r>
          </w:p>
        </w:tc>
        <w:tc>
          <w:tcPr>
            <w:tcW w:type="dxa" w:w="5112"/>
            <w:vAlign w:val="top"/>
          </w:tcPr>
          <w:p>
            <w:r>
              <w:t>Prior API preservation and M03/M14 boundary.</w:t>
            </w:r>
          </w:p>
        </w:tc>
      </w:tr>
      <w:tr>
        <w:tc>
          <w:tcPr>
            <w:tcW w:type="dxa" w:w="5112"/>
            <w:vAlign w:val="top"/>
          </w:tcPr>
          <w:p>
            <w:r>
              <w:t>STEP11-B1 v1.2 FINAL CORRECTED.docx</w:t>
            </w:r>
          </w:p>
        </w:tc>
        <w:tc>
          <w:tcPr>
            <w:tcW w:type="dxa" w:w="5112"/>
            <w:vAlign w:val="top"/>
          </w:tcPr>
          <w:p>
            <w:r>
              <w:t>M01 identity/auth/profile dependency and Guest identity boundary.</w:t>
            </w:r>
          </w:p>
        </w:tc>
      </w:tr>
      <w:tr>
        <w:tc>
          <w:tcPr>
            <w:tcW w:type="dxa" w:w="5112"/>
            <w:vAlign w:val="top"/>
          </w:tcPr>
          <w:p>
            <w:r>
              <w:t>STEP11-A v1.3 FULL REBUILD CORRECTED.docx</w:t>
            </w:r>
          </w:p>
        </w:tc>
        <w:tc>
          <w:tcPr>
            <w:tcW w:type="dxa" w:w="5112"/>
            <w:vAlign w:val="top"/>
          </w:tcPr>
          <w:p>
            <w:r>
              <w:t>Canonical API-001–239 preservation baseline and API-079–115 evidence.</w:t>
            </w:r>
          </w:p>
        </w:tc>
      </w:tr>
      <w:tr>
        <w:tc>
          <w:tcPr>
            <w:tcW w:type="dxa" w:w="5112"/>
            <w:vAlign w:val="top"/>
          </w:tcPr>
          <w:p>
            <w:r>
              <w:t>STEP11-00 RERUN-01 v1.0(1).docx</w:t>
            </w:r>
          </w:p>
        </w:tc>
        <w:tc>
          <w:tcPr>
            <w:tcW w:type="dxa" w:w="5112"/>
            <w:vAlign w:val="top"/>
          </w:tcPr>
          <w:p>
            <w:r>
              <w:t>Currentness/authority gate; API v2.1 and Guest persistence dependency.</w:t>
            </w:r>
          </w:p>
        </w:tc>
      </w:tr>
      <w:tr>
        <w:tc>
          <w:tcPr>
            <w:tcW w:type="dxa" w:w="5112"/>
            <w:vAlign w:val="top"/>
          </w:tcPr>
          <w:p>
            <w:r>
              <w:t>STEP SYNC CORE(5).zip</w:t>
            </w:r>
          </w:p>
        </w:tc>
        <w:tc>
          <w:tcPr>
            <w:tcW w:type="dxa" w:w="5112"/>
            <w:vAlign w:val="top"/>
          </w:tcPr>
          <w:p>
            <w:r>
              <w:t>Recursive execution/provenance corpus; historical copies not promoted.</w:t>
            </w:r>
          </w:p>
        </w:tc>
      </w:tr>
      <w:tr>
        <w:tc>
          <w:tcPr>
            <w:tcW w:type="dxa" w:w="5112"/>
            <w:vAlign w:val="top"/>
          </w:tcPr>
          <w:p>
            <w:r>
              <w:t>M01-M15 new recon(20260904-113312).zip</w:t>
            </w:r>
          </w:p>
        </w:tc>
        <w:tc>
          <w:tcPr>
            <w:tcW w:type="dxa" w:w="5112"/>
            <w:vAlign w:val="top"/>
          </w:tcPr>
          <w:p>
            <w:r>
              <w:t>Current M01–M15 semantic/rebuild/QIR/impact corpus; all module dependencies scanned.</w:t>
            </w:r>
          </w:p>
        </w:tc>
      </w:tr>
      <w:tr>
        <w:tc>
          <w:tcPr>
            <w:tcW w:type="dxa" w:w="5112"/>
            <w:vAlign w:val="top"/>
          </w:tcPr>
          <w:p>
            <w:r>
              <w:t>Utama core … v1.3 … .zip</w:t>
            </w:r>
          </w:p>
        </w:tc>
        <w:tc>
          <w:tcPr>
            <w:tcW w:type="dxa" w:w="5112"/>
            <w:vAlign w:val="top"/>
          </w:tcPr>
          <w:p>
            <w:r>
              <w:t>Frozen Core v1.3 API/PRD/User Flow/ERD/Dictionary/Schema/RBAC/Functional/SEO/Dependency source.</w:t>
            </w:r>
          </w:p>
        </w:tc>
      </w:tr>
      <w:tr>
        <w:tc>
          <w:tcPr>
            <w:tcW w:type="dxa" w:w="5112"/>
            <w:vAlign w:val="top"/>
          </w:tcPr>
          <w:p>
            <w:r>
              <w:t>pre-00 gate(20260904-164448).zip</w:t>
            </w:r>
          </w:p>
        </w:tc>
        <w:tc>
          <w:tcPr>
            <w:tcW w:type="dxa" w:w="5112"/>
            <w:vAlign w:val="top"/>
          </w:tcPr>
          <w:p>
            <w:r>
              <w:t>PRE-00 authority/conflict gates, especially M04/M05/M07/M08/M09/M10/M11/M12/M13/M14/M15.</w:t>
            </w:r>
          </w:p>
        </w:tc>
      </w:tr>
    </w:tbl>
    <w:p>
      <w:r>
        <w:rPr>
          <w:b w:val="0"/>
        </w:rPr>
        <w:t>All uploaded ZIPs were recursively inspected, including nested ZIP packages. No web, external website, undocumented source, or non-uploaded artifact is used as authority.</w:t>
      </w:r>
    </w:p>
    <w:p>
      <w:pPr>
        <w:pStyle w:val="Heading1"/>
      </w:pPr>
      <w:r>
        <w:t>2. B5 SCOPE LOCK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Area</w:t>
            </w:r>
          </w:p>
        </w:tc>
        <w:tc>
          <w:tcPr>
            <w:tcW w:type="dxa" w:w="3408"/>
            <w:vAlign w:val="center"/>
          </w:tcPr>
          <w:p>
            <w:r>
              <w:rPr>
                <w:b/>
              </w:rPr>
              <w:t>B5 treatment</w:t>
            </w:r>
          </w:p>
        </w:tc>
        <w:tc>
          <w:tcPr>
            <w:tcW w:type="dxa" w:w="3408"/>
            <w:vAlign w:val="center"/>
          </w:tcPr>
          <w:p>
            <w:r>
              <w:rPr>
                <w:b/>
              </w:rPr>
              <w:t>Authority / dependency</w:t>
            </w:r>
          </w:p>
        </w:tc>
      </w:tr>
      <w:tr>
        <w:tc>
          <w:tcPr>
            <w:tcW w:type="dxa" w:w="3408"/>
            <w:vAlign w:val="top"/>
          </w:tcPr>
          <w:p>
            <w:r>
              <w:t>Learning Session</w:t>
            </w:r>
          </w:p>
        </w:tc>
        <w:tc>
          <w:tcPr>
            <w:tcW w:type="dxa" w:w="3408"/>
            <w:vAlign w:val="top"/>
          </w:tcPr>
          <w:p>
            <w:r>
              <w:t>Creation, detail, schedule/start/end, lifecycle/status, visibility/access, participation/completion boundary</w:t>
            </w:r>
          </w:p>
        </w:tc>
        <w:tc>
          <w:tcPr>
            <w:tcW w:type="dxa" w:w="3408"/>
            <w:vAlign w:val="top"/>
          </w:tcPr>
          <w:p>
            <w:r>
              <w:t>M04 Session authority; API-086–115 are physically/contractually M05-attributed in API v2.1.</w:t>
            </w:r>
          </w:p>
        </w:tc>
      </w:tr>
      <w:tr>
        <w:tc>
          <w:tcPr>
            <w:tcW w:type="dxa" w:w="3408"/>
            <w:vAlign w:val="top"/>
          </w:tcPr>
          <w:p>
            <w:r>
              <w:t>Session Enrollment</w:t>
            </w:r>
          </w:p>
        </w:tc>
        <w:tc>
          <w:tcPr>
            <w:tcW w:type="dxa" w:w="3408"/>
            <w:vAlign w:val="top"/>
          </w:tcPr>
          <w:p>
            <w:r>
              <w:t>Create/view/lifecycle/withdrawal; learner ownership</w:t>
            </w:r>
          </w:p>
        </w:tc>
        <w:tc>
          <w:tcPr>
            <w:tcW w:type="dxa" w:w="3408"/>
            <w:vAlign w:val="top"/>
          </w:tcPr>
          <w:p>
            <w:r>
              <w:t>M04 SessionEnrollment semantics; API-092–097 current surface.</w:t>
            </w:r>
          </w:p>
        </w:tc>
      </w:tr>
      <w:tr>
        <w:tc>
          <w:tcPr>
            <w:tcW w:type="dxa" w:w="3408"/>
            <w:vAlign w:val="top"/>
          </w:tcPr>
          <w:p>
            <w:r>
              <w:t>Provider Binding</w:t>
            </w:r>
          </w:p>
        </w:tc>
        <w:tc>
          <w:tcPr>
            <w:tcW w:type="dxa" w:w="3408"/>
            <w:vAlign w:val="top"/>
          </w:tcPr>
          <w:p>
            <w:r>
              <w:t>Read/create-replace/remove binding metadata</w:t>
            </w:r>
          </w:p>
        </w:tc>
        <w:tc>
          <w:tcPr>
            <w:tcW w:type="dxa" w:w="3408"/>
            <w:vAlign w:val="top"/>
          </w:tcPr>
          <w:p>
            <w:r>
              <w:t>M04 Session provider binding; M13 AI/BYOK remains separate.</w:t>
            </w:r>
          </w:p>
        </w:tc>
      </w:tr>
      <w:tr>
        <w:tc>
          <w:tcPr>
            <w:tcW w:type="dxa" w:w="3408"/>
            <w:vAlign w:val="top"/>
          </w:tcPr>
          <w:p>
            <w:r>
              <w:t>Provider Events</w:t>
            </w:r>
          </w:p>
        </w:tc>
        <w:tc>
          <w:tcPr>
            <w:tcW w:type="dxa" w:w="3408"/>
            <w:vAlign w:val="top"/>
          </w:tcPr>
          <w:p>
            <w:r>
              <w:t>Provider → Event → Validation → Normalization → Idempotency → Evidence</w:t>
            </w:r>
          </w:p>
        </w:tc>
        <w:tc>
          <w:tcPr>
            <w:tcW w:type="dxa" w:w="3408"/>
            <w:vAlign w:val="top"/>
          </w:tcPr>
          <w:p>
            <w:r>
              <w:t>Adapter/input boundary; never direct Completion/LP/Award.</w:t>
            </w:r>
          </w:p>
        </w:tc>
      </w:tr>
      <w:tr>
        <w:tc>
          <w:tcPr>
            <w:tcW w:type="dxa" w:w="3408"/>
            <w:vAlign w:val="top"/>
          </w:tcPr>
          <w:p>
            <w:r>
              <w:t>Participation Evidence</w:t>
            </w:r>
          </w:p>
        </w:tc>
        <w:tc>
          <w:tcPr>
            <w:tcW w:type="dxa" w:w="3408"/>
            <w:vAlign w:val="top"/>
          </w:tcPr>
          <w:p>
            <w:r>
              <w:t>Normalized evidence, provenance, provider/external references</w:t>
            </w:r>
          </w:p>
        </w:tc>
        <w:tc>
          <w:tcPr>
            <w:tcW w:type="dxa" w:w="3408"/>
            <w:vAlign w:val="top"/>
          </w:tcPr>
          <w:p>
            <w:r>
              <w:t>M04 evidence boundary.</w:t>
            </w:r>
          </w:p>
        </w:tc>
      </w:tr>
      <w:tr>
        <w:tc>
          <w:tcPr>
            <w:tcW w:type="dxa" w:w="3408"/>
            <w:vAlign w:val="top"/>
          </w:tcPr>
          <w:p>
            <w:r>
              <w:t>Attendance</w:t>
            </w:r>
          </w:p>
        </w:tc>
        <w:tc>
          <w:tcPr>
            <w:tcW w:type="dxa" w:w="3408"/>
            <w:vAlign w:val="top"/>
          </w:tcPr>
          <w:p>
            <w:r>
              <w:t>Read/evaluate attendance; Attendance ≠ Completion</w:t>
            </w:r>
          </w:p>
        </w:tc>
        <w:tc>
          <w:tcPr>
            <w:tcW w:type="dxa" w:w="3408"/>
            <w:vAlign w:val="top"/>
          </w:tcPr>
          <w:p>
            <w:r>
              <w:t>M04.</w:t>
            </w:r>
          </w:p>
        </w:tc>
      </w:tr>
      <w:tr>
        <w:tc>
          <w:tcPr>
            <w:tcW w:type="dxa" w:w="3408"/>
            <w:vAlign w:val="top"/>
          </w:tcPr>
          <w:p>
            <w:r>
              <w:t>Session Completion</w:t>
            </w:r>
          </w:p>
        </w:tc>
        <w:tc>
          <w:tcPr>
            <w:tcW w:type="dxa" w:w="3408"/>
            <w:vAlign w:val="top"/>
          </w:tcPr>
          <w:p>
            <w:r>
              <w:t>Read/evaluate completion outcome; governed handoff</w:t>
            </w:r>
          </w:p>
        </w:tc>
        <w:tc>
          <w:tcPr>
            <w:tcW w:type="dxa" w:w="3408"/>
            <w:vAlign w:val="top"/>
          </w:tcPr>
          <w:p>
            <w:r>
              <w:t>M04; distinct from Learning Activity Completion.</w:t>
            </w:r>
          </w:p>
        </w:tc>
      </w:tr>
      <w:tr>
        <w:tc>
          <w:tcPr>
            <w:tcW w:type="dxa" w:w="3408"/>
            <w:vAlign w:val="top"/>
          </w:tcPr>
          <w:p>
            <w:r>
              <w:t>Session Artifacts</w:t>
            </w:r>
          </w:p>
        </w:tc>
        <w:tc>
          <w:tcPr>
            <w:tcW w:type="dxa" w:w="3408"/>
            <w:vAlign w:val="top"/>
          </w:tcPr>
          <w:p>
            <w:r>
              <w:t>Read/register/remove artifact metadata</w:t>
            </w:r>
          </w:p>
        </w:tc>
        <w:tc>
          <w:tcPr>
            <w:tcW w:type="dxa" w:w="3408"/>
            <w:vAlign w:val="top"/>
          </w:tcPr>
          <w:p>
            <w:r>
              <w:t>M04 Session Artifact.</w:t>
            </w:r>
          </w:p>
        </w:tc>
      </w:tr>
      <w:tr>
        <w:tc>
          <w:tcPr>
            <w:tcW w:type="dxa" w:w="3408"/>
            <w:vAlign w:val="top"/>
          </w:tcPr>
          <w:p>
            <w:r>
              <w:t>Session ↔ Event</w:t>
            </w:r>
          </w:p>
        </w:tc>
        <w:tc>
          <w:tcPr>
            <w:tcW w:type="dxa" w:w="3408"/>
            <w:vAlign w:val="top"/>
          </w:tcPr>
          <w:p>
            <w:r>
              <w:t>Association only; Event Registration remains distinct</w:t>
            </w:r>
          </w:p>
        </w:tc>
        <w:tc>
          <w:tcPr>
            <w:tcW w:type="dxa" w:w="3408"/>
            <w:vAlign w:val="top"/>
          </w:tcPr>
          <w:p>
            <w:r>
              <w:t>M05 Event + M04 Session relationship.</w:t>
            </w:r>
          </w:p>
        </w:tc>
      </w:tr>
      <w:tr>
        <w:tc>
          <w:tcPr>
            <w:tcW w:type="dxa" w:w="3408"/>
            <w:vAlign w:val="top"/>
          </w:tcPr>
          <w:p>
            <w:r>
              <w:t>Guest</w:t>
            </w:r>
          </w:p>
        </w:tc>
        <w:tc>
          <w:tcPr>
            <w:tcW w:type="dxa" w:w="3408"/>
            <w:vAlign w:val="top"/>
          </w:tcPr>
          <w:p>
            <w:r>
              <w:t>Guest Event Registration dependency only; no Guest Session Enrollment route invented</w:t>
            </w:r>
          </w:p>
        </w:tc>
        <w:tc>
          <w:tcPr>
            <w:tcW w:type="dxa" w:w="3408"/>
            <w:vAlign w:val="top"/>
          </w:tcPr>
          <w:p>
            <w:r>
              <w:t>M05 guest semantics + M01/M02 identity boundary.</w:t>
            </w:r>
          </w:p>
        </w:tc>
      </w:tr>
    </w:tbl>
    <w:p>
      <w:pPr>
        <w:pStyle w:val="Heading1"/>
      </w:pPr>
      <w:r>
        <w:t>3. CURRENT M05 SEMANTIC BASELINE</w:t>
      </w:r>
    </w:p>
    <w:p>
      <w:pPr>
        <w:pStyle w:val="ListBullet"/>
      </w:pPr>
      <w:r>
        <w:t>M05 v1.3 current semantic authority is Event / Calendar / Event Registration.</w:t>
      </w:r>
    </w:p>
    <w:p>
      <w:pPr>
        <w:pStyle w:val="ListBullet"/>
      </w:pPr>
      <w:r>
        <w:t>Event Registration ≠ Session Enrollment. Event quota ≠ Session capacity and ≠ commercial entitlement.</w:t>
      </w:r>
    </w:p>
    <w:p>
      <w:pPr>
        <w:pStyle w:val="ListBullet"/>
      </w:pPr>
      <w:r>
        <w:t>Guest Event Registration is allowed; Guest email is contact/notification destination, not canonical RumahAgen identity.</w:t>
      </w:r>
    </w:p>
    <w:p>
      <w:pPr>
        <w:pStyle w:val="ListBullet"/>
      </w:pPr>
      <w:r>
        <w:t>M05 Event provider policy is LiveKit primary, Zoom fallback 1, Daily fallback 2, Google Meet external; provider is determined before Event start.</w:t>
      </w:r>
    </w:p>
    <w:p>
      <w:pPr>
        <w:pStyle w:val="ListBullet"/>
      </w:pPr>
      <w:r>
        <w:t>M05 explicitly does not create an M05 Session permission family. Learning Session, Session Enrollment, Session access, Session assignment, Provider Binding, Attendance, Session Completion and Session evidence remain M04-owned.</w:t>
      </w:r>
    </w:p>
    <w:p>
      <w:pPr>
        <w:pStyle w:val="ListBullet"/>
      </w:pPr>
      <w:r>
        <w:t>M05 cross-module evidence explicitly preserves M04 Session ownership, M06 Developer Event source boundary, M09 operational/configuration surface, M10 authorization, and M11 discovery/analytics consumption.</w:t>
      </w:r>
    </w:p>
    <w:p>
      <w:pPr>
        <w:pStyle w:val="ListBullet"/>
      </w:pPr>
      <w:r>
        <w:t>Therefore B5 synchronizes the existing API-079–115 family without silently transferring semantic Session authority to M05.</w:t>
      </w:r>
    </w:p>
    <w:p>
      <w:pPr>
        <w:pStyle w:val="Heading1"/>
      </w:pPr>
      <w:r>
        <w:t>4. M04 DEPENDENCY RECONCILIATION — COMPLETE B5-RELEVANT DECISION COVERAGE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M04 decision</w:t>
            </w:r>
          </w:p>
        </w:tc>
        <w:tc>
          <w:tcPr>
            <w:tcW w:type="dxa" w:w="3408"/>
            <w:vAlign w:val="center"/>
          </w:tcPr>
          <w:p>
            <w:r>
              <w:rPr>
                <w:b/>
              </w:rPr>
              <w:t>B5 treatment</w:t>
            </w:r>
          </w:p>
        </w:tc>
        <w:tc>
          <w:tcPr>
            <w:tcW w:type="dxa" w:w="3408"/>
            <w:vAlign w:val="center"/>
          </w:tcPr>
          <w:p>
            <w:r>
              <w:rPr>
                <w:b/>
              </w:rPr>
              <w:t>Current evidence / disposition</w:t>
            </w:r>
          </w:p>
        </w:tc>
      </w:tr>
      <w:tr>
        <w:tc>
          <w:tcPr>
            <w:tcW w:type="dxa" w:w="3408"/>
            <w:vAlign w:val="top"/>
          </w:tcPr>
          <w:p>
            <w:r>
              <w:t>Q-M04-E-04 View</w:t>
            </w:r>
          </w:p>
        </w:tc>
        <w:tc>
          <w:tcPr>
            <w:tcW w:type="dxa" w:w="3408"/>
            <w:vAlign w:val="top"/>
          </w:tcPr>
          <w:p>
            <w:r>
              <w:t>Covered</w:t>
            </w:r>
          </w:p>
        </w:tc>
        <w:tc>
          <w:tcPr>
            <w:tcW w:type="dxa" w:w="3408"/>
            <w:vAlign w:val="top"/>
          </w:tcPr>
          <w:p>
            <w:r>
              <w:t>API-086/087; visibility/ownership/M10 boundary.</w:t>
            </w:r>
          </w:p>
        </w:tc>
      </w:tr>
      <w:tr>
        <w:tc>
          <w:tcPr>
            <w:tcW w:type="dxa" w:w="3408"/>
            <w:vAlign w:val="top"/>
          </w:tcPr>
          <w:p>
            <w:r>
              <w:t>Q-M04-E-05A Create</w:t>
            </w:r>
          </w:p>
        </w:tc>
        <w:tc>
          <w:tcPr>
            <w:tcW w:type="dxa" w:w="3408"/>
            <w:vAlign w:val="top"/>
          </w:tcPr>
          <w:p>
            <w:r>
              <w:t>Covered</w:t>
            </w:r>
          </w:p>
        </w:tc>
        <w:tc>
          <w:tcPr>
            <w:tcW w:type="dxa" w:w="3408"/>
            <w:vAlign w:val="top"/>
          </w:tcPr>
          <w:p>
            <w:r>
              <w:t>API-088; no new permission ID.</w:t>
            </w:r>
          </w:p>
        </w:tc>
      </w:tr>
      <w:tr>
        <w:tc>
          <w:tcPr>
            <w:tcW w:type="dxa" w:w="3408"/>
            <w:vAlign w:val="top"/>
          </w:tcPr>
          <w:p>
            <w:r>
              <w:t>Q-M04-E-05B Configure/Update</w:t>
            </w:r>
          </w:p>
        </w:tc>
        <w:tc>
          <w:tcPr>
            <w:tcW w:type="dxa" w:w="3408"/>
            <w:vAlign w:val="top"/>
          </w:tcPr>
          <w:p>
            <w:r>
              <w:t>Covered</w:t>
            </w:r>
          </w:p>
        </w:tc>
        <w:tc>
          <w:tcPr>
            <w:tcW w:type="dxa" w:w="3408"/>
            <w:vAlign w:val="top"/>
          </w:tcPr>
          <w:p>
            <w:r>
              <w:t>API-089; no new permission ID.</w:t>
            </w:r>
          </w:p>
        </w:tc>
      </w:tr>
      <w:tr>
        <w:tc>
          <w:tcPr>
            <w:tcW w:type="dxa" w:w="3408"/>
            <w:vAlign w:val="top"/>
          </w:tcPr>
          <w:p>
            <w:r>
              <w:t>Q-M04-E-06A Update/Manage</w:t>
            </w:r>
          </w:p>
        </w:tc>
        <w:tc>
          <w:tcPr>
            <w:tcW w:type="dxa" w:w="3408"/>
            <w:vAlign w:val="top"/>
          </w:tcPr>
          <w:p>
            <w:r>
              <w:t>Covered</w:t>
            </w:r>
          </w:p>
        </w:tc>
        <w:tc>
          <w:tcPr>
            <w:tcW w:type="dxa" w:w="3408"/>
            <w:vAlign w:val="top"/>
          </w:tcPr>
          <w:p>
            <w:r>
              <w:t>API-089; M10 authorization.</w:t>
            </w:r>
          </w:p>
        </w:tc>
      </w:tr>
      <w:tr>
        <w:tc>
          <w:tcPr>
            <w:tcW w:type="dxa" w:w="3408"/>
            <w:vAlign w:val="top"/>
          </w:tcPr>
          <w:p>
            <w:r>
              <w:t>Q-M04-E-06B Lifecycle Manage</w:t>
            </w:r>
          </w:p>
        </w:tc>
        <w:tc>
          <w:tcPr>
            <w:tcW w:type="dxa" w:w="3408"/>
            <w:vAlign w:val="top"/>
          </w:tcPr>
          <w:p>
            <w:r>
              <w:t>Covered</w:t>
            </w:r>
          </w:p>
        </w:tc>
        <w:tc>
          <w:tcPr>
            <w:tcW w:type="dxa" w:w="3408"/>
            <w:vAlign w:val="top"/>
          </w:tcPr>
          <w:p>
            <w:r>
              <w:t>API-090/091.</w:t>
            </w:r>
          </w:p>
        </w:tc>
      </w:tr>
      <w:tr>
        <w:tc>
          <w:tcPr>
            <w:tcW w:type="dxa" w:w="3408"/>
            <w:vAlign w:val="top"/>
          </w:tcPr>
          <w:p>
            <w:r>
              <w:t>Q-M04-F-01 Enrollment Create</w:t>
            </w:r>
          </w:p>
        </w:tc>
        <w:tc>
          <w:tcPr>
            <w:tcW w:type="dxa" w:w="3408"/>
            <w:vAlign w:val="top"/>
          </w:tcPr>
          <w:p>
            <w:r>
              <w:t>Covered</w:t>
            </w:r>
          </w:p>
        </w:tc>
        <w:tc>
          <w:tcPr>
            <w:tcW w:type="dxa" w:w="3408"/>
            <w:vAlign w:val="top"/>
          </w:tcPr>
          <w:p>
            <w:r>
              <w:t>API-092.</w:t>
            </w:r>
          </w:p>
        </w:tc>
      </w:tr>
      <w:tr>
        <w:tc>
          <w:tcPr>
            <w:tcW w:type="dxa" w:w="3408"/>
            <w:vAlign w:val="top"/>
          </w:tcPr>
          <w:p>
            <w:r>
              <w:t>Q-M04-F-02 Enrollment View</w:t>
            </w:r>
          </w:p>
        </w:tc>
        <w:tc>
          <w:tcPr>
            <w:tcW w:type="dxa" w:w="3408"/>
            <w:vAlign w:val="top"/>
          </w:tcPr>
          <w:p>
            <w:r>
              <w:t>Covered</w:t>
            </w:r>
          </w:p>
        </w:tc>
        <w:tc>
          <w:tcPr>
            <w:tcW w:type="dxa" w:w="3408"/>
            <w:vAlign w:val="top"/>
          </w:tcPr>
          <w:p>
            <w:r>
              <w:t>API-093–095.</w:t>
            </w:r>
          </w:p>
        </w:tc>
      </w:tr>
      <w:tr>
        <w:tc>
          <w:tcPr>
            <w:tcW w:type="dxa" w:w="3408"/>
            <w:vAlign w:val="top"/>
          </w:tcPr>
          <w:p>
            <w:r>
              <w:t>Q-M04-F-03 Enrollment Lifecycle</w:t>
            </w:r>
          </w:p>
        </w:tc>
        <w:tc>
          <w:tcPr>
            <w:tcW w:type="dxa" w:w="3408"/>
            <w:vAlign w:val="top"/>
          </w:tcPr>
          <w:p>
            <w:r>
              <w:t>Covered</w:t>
            </w:r>
          </w:p>
        </w:tc>
        <w:tc>
          <w:tcPr>
            <w:tcW w:type="dxa" w:w="3408"/>
            <w:vAlign w:val="top"/>
          </w:tcPr>
          <w:p>
            <w:r>
              <w:t>API-096/097; server/business-rule governed.</w:t>
            </w:r>
          </w:p>
        </w:tc>
      </w:tr>
      <w:tr>
        <w:tc>
          <w:tcPr>
            <w:tcW w:type="dxa" w:w="3408"/>
            <w:vAlign w:val="top"/>
          </w:tcPr>
          <w:p>
            <w:r>
              <w:t>Q-M04-F-04 Session Access</w:t>
            </w:r>
          </w:p>
        </w:tc>
        <w:tc>
          <w:tcPr>
            <w:tcW w:type="dxa" w:w="3408"/>
            <w:vAlign w:val="top"/>
          </w:tcPr>
          <w:p>
            <w:r>
              <w:t>Covered</w:t>
            </w:r>
          </w:p>
        </w:tc>
        <w:tc>
          <w:tcPr>
            <w:tcW w:type="dxa" w:w="3408"/>
            <w:vAlign w:val="top"/>
          </w:tcPr>
          <w:p>
            <w:r>
              <w:t>Visibility, ownership, lifecycle and M10 enforcement.</w:t>
            </w:r>
          </w:p>
        </w:tc>
      </w:tr>
      <w:tr>
        <w:tc>
          <w:tcPr>
            <w:tcW w:type="dxa" w:w="3408"/>
            <w:vAlign w:val="top"/>
          </w:tcPr>
          <w:p>
            <w:r>
              <w:t>Q-M04-G-01 Session Assign</w:t>
            </w:r>
          </w:p>
        </w:tc>
        <w:tc>
          <w:tcPr>
            <w:tcW w:type="dxa" w:w="3408"/>
            <w:vAlign w:val="top"/>
          </w:tcPr>
          <w:p>
            <w:r>
              <w:t>NEWLY EXPLICIT / COVERED</w:t>
            </w:r>
          </w:p>
        </w:tc>
        <w:tc>
          <w:tcPr>
            <w:tcW w:type="dxa" w:w="3408"/>
            <w:vAlign w:val="top"/>
          </w:tcPr>
          <w:p>
            <w:r>
              <w:t>Assignment semantics; resource assignment, not new role.</w:t>
            </w:r>
          </w:p>
        </w:tc>
      </w:tr>
      <w:tr>
        <w:tc>
          <w:tcPr>
            <w:tcW w:type="dxa" w:w="3408"/>
            <w:vAlign w:val="top"/>
          </w:tcPr>
          <w:p>
            <w:r>
              <w:t>Q-M04-G-02 Assignment Capability Enforcement</w:t>
            </w:r>
          </w:p>
        </w:tc>
        <w:tc>
          <w:tcPr>
            <w:tcW w:type="dxa" w:w="3408"/>
            <w:vAlign w:val="top"/>
          </w:tcPr>
          <w:p>
            <w:r>
              <w:t>NEWLY EXPLICIT / COVERED</w:t>
            </w:r>
          </w:p>
        </w:tc>
        <w:tc>
          <w:tcPr>
            <w:tcW w:type="dxa" w:w="3408"/>
            <w:vAlign w:val="top"/>
          </w:tcPr>
          <w:p>
            <w:r>
              <w:t>Locked resource-capability model; assignment ≠ platform permission.</w:t>
            </w:r>
          </w:p>
        </w:tc>
      </w:tr>
      <w:tr>
        <w:tc>
          <w:tcPr>
            <w:tcW w:type="dxa" w:w="3408"/>
            <w:vAlign w:val="top"/>
          </w:tcPr>
          <w:p>
            <w:r>
              <w:t>Q-M04-G-03 Provider Manage</w:t>
            </w:r>
          </w:p>
        </w:tc>
        <w:tc>
          <w:tcPr>
            <w:tcW w:type="dxa" w:w="3408"/>
            <w:vAlign w:val="top"/>
          </w:tcPr>
          <w:p>
            <w:r>
              <w:t>Covered</w:t>
            </w:r>
          </w:p>
        </w:tc>
        <w:tc>
          <w:tcPr>
            <w:tcW w:type="dxa" w:w="3408"/>
            <w:vAlign w:val="top"/>
          </w:tcPr>
          <w:p>
            <w:r>
              <w:t>API-098–100.</w:t>
            </w:r>
          </w:p>
        </w:tc>
      </w:tr>
      <w:tr>
        <w:tc>
          <w:tcPr>
            <w:tcW w:type="dxa" w:w="3408"/>
            <w:vAlign w:val="top"/>
          </w:tcPr>
          <w:p>
            <w:r>
              <w:t>Q-M04-G-04 Visibility Manage</w:t>
            </w:r>
          </w:p>
        </w:tc>
        <w:tc>
          <w:tcPr>
            <w:tcW w:type="dxa" w:w="3408"/>
            <w:vAlign w:val="top"/>
          </w:tcPr>
          <w:p>
            <w:r>
              <w:t>NEWLY EXPLICIT / COVERED</w:t>
            </w:r>
          </w:p>
        </w:tc>
        <w:tc>
          <w:tcPr>
            <w:tcW w:type="dxa" w:w="3408"/>
            <w:vAlign w:val="top"/>
          </w:tcPr>
          <w:p>
            <w:r>
              <w:t>Session visibility remains M04; M10 authorizes.</w:t>
            </w:r>
          </w:p>
        </w:tc>
      </w:tr>
      <w:tr>
        <w:tc>
          <w:tcPr>
            <w:tcW w:type="dxa" w:w="3408"/>
            <w:vAlign w:val="top"/>
          </w:tcPr>
          <w:p>
            <w:r>
              <w:t>Q-M04-G-05 Attendance</w:t>
            </w:r>
          </w:p>
        </w:tc>
        <w:tc>
          <w:tcPr>
            <w:tcW w:type="dxa" w:w="3408"/>
            <w:vAlign w:val="top"/>
          </w:tcPr>
          <w:p>
            <w:r>
              <w:t>Covered</w:t>
            </w:r>
          </w:p>
        </w:tc>
        <w:tc>
          <w:tcPr>
            <w:tcW w:type="dxa" w:w="3408"/>
            <w:vAlign w:val="top"/>
          </w:tcPr>
          <w:p>
            <w:r>
              <w:t>API-104–106; Attendance ≠ Completion.</w:t>
            </w:r>
          </w:p>
        </w:tc>
      </w:tr>
      <w:tr>
        <w:tc>
          <w:tcPr>
            <w:tcW w:type="dxa" w:w="3408"/>
            <w:vAlign w:val="top"/>
          </w:tcPr>
          <w:p>
            <w:r>
              <w:t>Q-M04-G-06 Completion Evaluate/Finalize</w:t>
            </w:r>
          </w:p>
        </w:tc>
        <w:tc>
          <w:tcPr>
            <w:tcW w:type="dxa" w:w="3408"/>
            <w:vAlign w:val="top"/>
          </w:tcPr>
          <w:p>
            <w:r>
              <w:t>Covered</w:t>
            </w:r>
          </w:p>
        </w:tc>
        <w:tc>
          <w:tcPr>
            <w:tcW w:type="dxa" w:w="3408"/>
            <w:vAlign w:val="top"/>
          </w:tcPr>
          <w:p>
            <w:r>
              <w:t>API-107/108; governed completion.</w:t>
            </w:r>
          </w:p>
        </w:tc>
      </w:tr>
      <w:tr>
        <w:tc>
          <w:tcPr>
            <w:tcW w:type="dxa" w:w="3408"/>
            <w:vAlign w:val="top"/>
          </w:tcPr>
          <w:p>
            <w:r>
              <w:t>Q-M04-G-07 Completion Evidence View</w:t>
            </w:r>
          </w:p>
        </w:tc>
        <w:tc>
          <w:tcPr>
            <w:tcW w:type="dxa" w:w="3408"/>
            <w:vAlign w:val="top"/>
          </w:tcPr>
          <w:p>
            <w:r>
              <w:t>Covered</w:t>
            </w:r>
          </w:p>
        </w:tc>
        <w:tc>
          <w:tcPr>
            <w:tcW w:type="dxa" w:w="3408"/>
            <w:vAlign w:val="top"/>
          </w:tcPr>
          <w:p>
            <w:r>
              <w:t>API-107/109 plus evidence boundary.</w:t>
            </w:r>
          </w:p>
        </w:tc>
      </w:tr>
      <w:tr>
        <w:tc>
          <w:tcPr>
            <w:tcW w:type="dxa" w:w="3408"/>
            <w:vAlign w:val="top"/>
          </w:tcPr>
          <w:p>
            <w:r>
              <w:t>Q-M04-G-08 Session → Learning Activity Handoff</w:t>
            </w:r>
          </w:p>
        </w:tc>
        <w:tc>
          <w:tcPr>
            <w:tcW w:type="dxa" w:w="3408"/>
            <w:vAlign w:val="top"/>
          </w:tcPr>
          <w:p>
            <w:r>
              <w:t>Covered</w:t>
            </w:r>
          </w:p>
        </w:tc>
        <w:tc>
          <w:tcPr>
            <w:tcW w:type="dxa" w:w="3408"/>
            <w:vAlign w:val="top"/>
          </w:tcPr>
          <w:p>
            <w:r>
              <w:t>Directional/server-governed; no invented endpoint.</w:t>
            </w:r>
          </w:p>
        </w:tc>
      </w:tr>
      <w:tr>
        <w:tc>
          <w:tcPr>
            <w:tcW w:type="dxa" w:w="3408"/>
            <w:vAlign w:val="top"/>
          </w:tcPr>
          <w:p>
            <w:r>
              <w:t>Q-M04-G-09 Handoff / Reward Trigger</w:t>
            </w:r>
          </w:p>
        </w:tc>
        <w:tc>
          <w:tcPr>
            <w:tcW w:type="dxa" w:w="3408"/>
            <w:vAlign w:val="top"/>
          </w:tcPr>
          <w:p>
            <w:r>
              <w:t>Covered</w:t>
            </w:r>
          </w:p>
        </w:tc>
        <w:tc>
          <w:tcPr>
            <w:tcW w:type="dxa" w:w="3408"/>
            <w:vAlign w:val="top"/>
          </w:tcPr>
          <w:p>
            <w:r>
              <w:t>Reward occurs only after M04 Learning Activity completion rules qualify.</w:t>
            </w:r>
          </w:p>
        </w:tc>
      </w:tr>
      <w:tr>
        <w:tc>
          <w:tcPr>
            <w:tcW w:type="dxa" w:w="3408"/>
            <w:vAlign w:val="top"/>
          </w:tcPr>
          <w:p>
            <w:r>
              <w:t>Q-M04-G-10 Handoff Evidence View</w:t>
            </w:r>
          </w:p>
        </w:tc>
        <w:tc>
          <w:tcPr>
            <w:tcW w:type="dxa" w:w="3408"/>
            <w:vAlign w:val="top"/>
          </w:tcPr>
          <w:p>
            <w:r>
              <w:t>Covered</w:t>
            </w:r>
          </w:p>
        </w:tc>
        <w:tc>
          <w:tcPr>
            <w:tcW w:type="dxa" w:w="3408"/>
            <w:vAlign w:val="top"/>
          </w:tcPr>
          <w:p>
            <w:r>
              <w:t>Evidence boundary; no direct LP shortcut.</w:t>
            </w:r>
          </w:p>
        </w:tc>
      </w:tr>
      <w:tr>
        <w:tc>
          <w:tcPr>
            <w:tcW w:type="dxa" w:w="3408"/>
            <w:vAlign w:val="top"/>
          </w:tcPr>
          <w:p>
            <w:r>
              <w:t>Q-M04-G-11 Recording / Artifact Access</w:t>
            </w:r>
          </w:p>
        </w:tc>
        <w:tc>
          <w:tcPr>
            <w:tcW w:type="dxa" w:w="3408"/>
            <w:vAlign w:val="top"/>
          </w:tcPr>
          <w:p>
            <w:r>
              <w:t>Covered</w:t>
            </w:r>
          </w:p>
        </w:tc>
        <w:tc>
          <w:tcPr>
            <w:tcW w:type="dxa" w:w="3408"/>
            <w:vAlign w:val="top"/>
          </w:tcPr>
          <w:p>
            <w:r>
              <w:t>API-110–112; existing Core permission path.</w:t>
            </w:r>
          </w:p>
        </w:tc>
      </w:tr>
      <w:tr>
        <w:tc>
          <w:tcPr>
            <w:tcW w:type="dxa" w:w="3408"/>
            <w:vAlign w:val="top"/>
          </w:tcPr>
          <w:p>
            <w:r>
              <w:t>Q-M04-G-12 Cancel / Fail</w:t>
            </w:r>
          </w:p>
        </w:tc>
        <w:tc>
          <w:tcPr>
            <w:tcW w:type="dxa" w:w="3408"/>
            <w:vAlign w:val="top"/>
          </w:tcPr>
          <w:p>
            <w:r>
              <w:t>Covered</w:t>
            </w:r>
          </w:p>
        </w:tc>
        <w:tc>
          <w:tcPr>
            <w:tcW w:type="dxa" w:w="3408"/>
            <w:vAlign w:val="top"/>
          </w:tcPr>
          <w:p>
            <w:r>
              <w:t>API-090/091 lifecycle semantics.</w:t>
            </w:r>
          </w:p>
        </w:tc>
      </w:tr>
      <w:tr>
        <w:tc>
          <w:tcPr>
            <w:tcW w:type="dxa" w:w="3408"/>
            <w:vAlign w:val="top"/>
          </w:tcPr>
          <w:p>
            <w:r>
              <w:t>Q-M04-G-13 Delete / Archive</w:t>
            </w:r>
          </w:p>
        </w:tc>
        <w:tc>
          <w:tcPr>
            <w:tcW w:type="dxa" w:w="3408"/>
            <w:vAlign w:val="top"/>
          </w:tcPr>
          <w:p>
            <w:r>
              <w:t>Covered</w:t>
            </w:r>
          </w:p>
        </w:tc>
        <w:tc>
          <w:tcPr>
            <w:tcW w:type="dxa" w:w="3408"/>
            <w:vAlign w:val="top"/>
          </w:tcPr>
          <w:p>
            <w:r>
              <w:t>Existing Core delete/lifecycle semantics; preserve historical evidence.</w:t>
            </w:r>
          </w:p>
        </w:tc>
      </w:tr>
      <w:tr>
        <w:tc>
          <w:tcPr>
            <w:tcW w:type="dxa" w:w="3408"/>
            <w:vAlign w:val="top"/>
          </w:tcPr>
          <w:p>
            <w:r>
              <w:t>Q-M04-G-14 Ownership Transfer</w:t>
            </w:r>
          </w:p>
        </w:tc>
        <w:tc>
          <w:tcPr>
            <w:tcW w:type="dxa" w:w="3408"/>
            <w:vAlign w:val="top"/>
          </w:tcPr>
          <w:p>
            <w:r>
              <w:t>NEWLY EXPLICIT / COVERED</w:t>
            </w:r>
          </w:p>
        </w:tc>
        <w:tc>
          <w:tcPr>
            <w:tcW w:type="dxa" w:w="3408"/>
            <w:vAlign w:val="top"/>
          </w:tcPr>
          <w:p>
            <w:r>
              <w:t>Existing assignment/manage/domain rules; no new permission.</w:t>
            </w:r>
          </w:p>
        </w:tc>
      </w:tr>
      <w:tr>
        <w:tc>
          <w:tcPr>
            <w:tcW w:type="dxa" w:w="3408"/>
            <w:vAlign w:val="top"/>
          </w:tcPr>
          <w:p>
            <w:r>
              <w:t>Q-M04-G-15 Host Operational Capability</w:t>
            </w:r>
          </w:p>
        </w:tc>
        <w:tc>
          <w:tcPr>
            <w:tcW w:type="dxa" w:w="3408"/>
            <w:vAlign w:val="top"/>
          </w:tcPr>
          <w:p>
            <w:r>
              <w:t>Covered</w:t>
            </w:r>
          </w:p>
        </w:tc>
        <w:tc>
          <w:tcPr>
            <w:tcW w:type="dxa" w:w="3408"/>
            <w:vAlign w:val="top"/>
          </w:tcPr>
          <w:p>
            <w:r>
              <w:t>Active HOST resource capability/assignment, not platform role.</w:t>
            </w:r>
          </w:p>
        </w:tc>
      </w:tr>
      <w:tr>
        <w:tc>
          <w:tcPr>
            <w:tcW w:type="dxa" w:w="3408"/>
            <w:vAlign w:val="top"/>
          </w:tcPr>
          <w:p>
            <w:r>
              <w:t>Q-M04-G-16 Instructor Operational Capability</w:t>
            </w:r>
          </w:p>
        </w:tc>
        <w:tc>
          <w:tcPr>
            <w:tcW w:type="dxa" w:w="3408"/>
            <w:vAlign w:val="top"/>
          </w:tcPr>
          <w:p>
            <w:r>
              <w:t>Covered</w:t>
            </w:r>
          </w:p>
        </w:tc>
        <w:tc>
          <w:tcPr>
            <w:tcW w:type="dxa" w:w="3408"/>
            <w:vAlign w:val="top"/>
          </w:tcPr>
          <w:p>
            <w:r>
              <w:t>Active INSTRUCTOR resource capability/assignment, not platform role.</w:t>
            </w:r>
          </w:p>
        </w:tc>
      </w:tr>
      <w:tr>
        <w:tc>
          <w:tcPr>
            <w:tcW w:type="dxa" w:w="3408"/>
            <w:vAlign w:val="top"/>
          </w:tcPr>
          <w:p>
            <w:r>
              <w:t>Q-M04-G-17 Provider Capability Visibility</w:t>
            </w:r>
          </w:p>
        </w:tc>
        <w:tc>
          <w:tcPr>
            <w:tcW w:type="dxa" w:w="3408"/>
            <w:vAlign w:val="top"/>
          </w:tcPr>
          <w:p>
            <w:r>
              <w:t>NEWLY EXPLICIT / COVERED</w:t>
            </w:r>
          </w:p>
        </w:tc>
        <w:tc>
          <w:tcPr>
            <w:tcW w:type="dxa" w:w="3408"/>
            <w:vAlign w:val="top"/>
          </w:tcPr>
          <w:p>
            <w:r>
              <w:t>Option A: no new permission; existing Session/provider access path.</w:t>
            </w:r>
          </w:p>
        </w:tc>
      </w:tr>
    </w:tbl>
    <w:p>
      <w:r>
        <w:rPr>
          <w:b w:val="0"/>
        </w:rPr>
        <w:t>B4-only M04 questions (Catalog/Activity/LP/Economy/Skill/Credential/Reconciliation) remain in B4 and are not duplicated here. B5 nevertheless preserves the B4 rule that Session Completion never directly mints LP/Skill/Credential/Title/Award.</w:t>
      </w:r>
    </w:p>
    <w:p>
      <w:pPr>
        <w:pStyle w:val="Heading1"/>
      </w:pPr>
      <w:r>
        <w:t>5. EXISTING API INVENTORY — API-079–API-115</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ID</w:t>
            </w:r>
          </w:p>
        </w:tc>
        <w:tc>
          <w:tcPr>
            <w:tcW w:type="dxa" w:w="2045"/>
            <w:vAlign w:val="center"/>
          </w:tcPr>
          <w:p>
            <w:r>
              <w:rPr>
                <w:b/>
              </w:rPr>
              <w:t>Method</w:t>
            </w:r>
          </w:p>
        </w:tc>
        <w:tc>
          <w:tcPr>
            <w:tcW w:type="dxa" w:w="2045"/>
            <w:vAlign w:val="center"/>
          </w:tcPr>
          <w:p>
            <w:r>
              <w:rPr>
                <w:b/>
              </w:rPr>
              <w:t>Route</w:t>
            </w:r>
          </w:p>
        </w:tc>
        <w:tc>
          <w:tcPr>
            <w:tcW w:type="dxa" w:w="2045"/>
            <w:vAlign w:val="center"/>
          </w:tcPr>
          <w:p>
            <w:r>
              <w:rPr>
                <w:b/>
              </w:rPr>
              <w:t>API v2.1 label</w:t>
            </w:r>
          </w:p>
        </w:tc>
        <w:tc>
          <w:tcPr>
            <w:tcW w:type="dxa" w:w="2045"/>
            <w:vAlign w:val="center"/>
          </w:tcPr>
          <w:p>
            <w:r>
              <w:rPr>
                <w:b/>
              </w:rPr>
              <w:t>B5 disposition</w:t>
            </w:r>
          </w:p>
        </w:tc>
      </w:tr>
      <w:tr>
        <w:tc>
          <w:tcPr>
            <w:tcW w:type="dxa" w:w="2045"/>
            <w:vAlign w:val="top"/>
          </w:tcPr>
          <w:p>
            <w:r>
              <w:t>API-079</w:t>
            </w:r>
          </w:p>
        </w:tc>
        <w:tc>
          <w:tcPr>
            <w:tcW w:type="dxa" w:w="2045"/>
            <w:vAlign w:val="top"/>
          </w:tcPr>
          <w:p>
            <w:r>
              <w:t>GET</w:t>
            </w:r>
          </w:p>
        </w:tc>
        <w:tc>
          <w:tcPr>
            <w:tcW w:type="dxa" w:w="2045"/>
            <w:vAlign w:val="top"/>
          </w:tcPr>
          <w:p>
            <w:r>
              <w:t>/events</w:t>
            </w:r>
          </w:p>
        </w:tc>
        <w:tc>
          <w:tcPr>
            <w:tcW w:type="dxa" w:w="2045"/>
            <w:vAlign w:val="top"/>
          </w:tcPr>
          <w:p>
            <w:r>
              <w:t>M05</w:t>
            </w:r>
          </w:p>
        </w:tc>
        <w:tc>
          <w:tcPr>
            <w:tcW w:type="dxa" w:w="2045"/>
            <w:vAlign w:val="top"/>
          </w:tcPr>
          <w:p>
            <w:r>
              <w:t>Event discovery</w:t>
            </w:r>
          </w:p>
        </w:tc>
      </w:tr>
      <w:tr>
        <w:tc>
          <w:tcPr>
            <w:tcW w:type="dxa" w:w="2045"/>
            <w:vAlign w:val="top"/>
          </w:tcPr>
          <w:p>
            <w:r>
              <w:t>API-080</w:t>
            </w:r>
          </w:p>
        </w:tc>
        <w:tc>
          <w:tcPr>
            <w:tcW w:type="dxa" w:w="2045"/>
            <w:vAlign w:val="top"/>
          </w:tcPr>
          <w:p>
            <w:r>
              <w:t>GET</w:t>
            </w:r>
          </w:p>
        </w:tc>
        <w:tc>
          <w:tcPr>
            <w:tcW w:type="dxa" w:w="2045"/>
            <w:vAlign w:val="top"/>
          </w:tcPr>
          <w:p>
            <w:r>
              <w:t>/events/{id}</w:t>
            </w:r>
          </w:p>
        </w:tc>
        <w:tc>
          <w:tcPr>
            <w:tcW w:type="dxa" w:w="2045"/>
            <w:vAlign w:val="top"/>
          </w:tcPr>
          <w:p>
            <w:r>
              <w:t>M05</w:t>
            </w:r>
          </w:p>
        </w:tc>
        <w:tc>
          <w:tcPr>
            <w:tcW w:type="dxa" w:w="2045"/>
            <w:vAlign w:val="top"/>
          </w:tcPr>
          <w:p>
            <w:r>
              <w:t>Event detail</w:t>
            </w:r>
          </w:p>
        </w:tc>
      </w:tr>
      <w:tr>
        <w:tc>
          <w:tcPr>
            <w:tcW w:type="dxa" w:w="2045"/>
            <w:vAlign w:val="top"/>
          </w:tcPr>
          <w:p>
            <w:r>
              <w:t>API-081</w:t>
            </w:r>
          </w:p>
        </w:tc>
        <w:tc>
          <w:tcPr>
            <w:tcW w:type="dxa" w:w="2045"/>
            <w:vAlign w:val="top"/>
          </w:tcPr>
          <w:p>
            <w:r>
              <w:t>POST</w:t>
            </w:r>
          </w:p>
        </w:tc>
        <w:tc>
          <w:tcPr>
            <w:tcW w:type="dxa" w:w="2045"/>
            <w:vAlign w:val="top"/>
          </w:tcPr>
          <w:p>
            <w:r>
              <w:t>/events/{id}/rsvp</w:t>
            </w:r>
          </w:p>
        </w:tc>
        <w:tc>
          <w:tcPr>
            <w:tcW w:type="dxa" w:w="2045"/>
            <w:vAlign w:val="top"/>
          </w:tcPr>
          <w:p>
            <w:r>
              <w:t>M05</w:t>
            </w:r>
          </w:p>
        </w:tc>
        <w:tc>
          <w:tcPr>
            <w:tcW w:type="dxa" w:w="2045"/>
            <w:vAlign w:val="top"/>
          </w:tcPr>
          <w:p>
            <w:r>
              <w:t>Event Registration / RSVP</w:t>
            </w:r>
          </w:p>
        </w:tc>
      </w:tr>
      <w:tr>
        <w:tc>
          <w:tcPr>
            <w:tcW w:type="dxa" w:w="2045"/>
            <w:vAlign w:val="top"/>
          </w:tcPr>
          <w:p>
            <w:r>
              <w:t>API-082</w:t>
            </w:r>
          </w:p>
        </w:tc>
        <w:tc>
          <w:tcPr>
            <w:tcW w:type="dxa" w:w="2045"/>
            <w:vAlign w:val="top"/>
          </w:tcPr>
          <w:p>
            <w:r>
              <w:t>POST</w:t>
            </w:r>
          </w:p>
        </w:tc>
        <w:tc>
          <w:tcPr>
            <w:tcW w:type="dxa" w:w="2045"/>
            <w:vAlign w:val="top"/>
          </w:tcPr>
          <w:p>
            <w:r>
              <w:t>/events</w:t>
            </w:r>
          </w:p>
        </w:tc>
        <w:tc>
          <w:tcPr>
            <w:tcW w:type="dxa" w:w="2045"/>
            <w:vAlign w:val="top"/>
          </w:tcPr>
          <w:p>
            <w:r>
              <w:t>M05</w:t>
            </w:r>
          </w:p>
        </w:tc>
        <w:tc>
          <w:tcPr>
            <w:tcW w:type="dxa" w:w="2045"/>
            <w:vAlign w:val="top"/>
          </w:tcPr>
          <w:p>
            <w:r>
              <w:t>Event creation</w:t>
            </w:r>
          </w:p>
        </w:tc>
      </w:tr>
      <w:tr>
        <w:tc>
          <w:tcPr>
            <w:tcW w:type="dxa" w:w="2045"/>
            <w:vAlign w:val="top"/>
          </w:tcPr>
          <w:p>
            <w:r>
              <w:t>API-083</w:t>
            </w:r>
          </w:p>
        </w:tc>
        <w:tc>
          <w:tcPr>
            <w:tcW w:type="dxa" w:w="2045"/>
            <w:vAlign w:val="top"/>
          </w:tcPr>
          <w:p>
            <w:r>
              <w:t>PUT</w:t>
            </w:r>
          </w:p>
        </w:tc>
        <w:tc>
          <w:tcPr>
            <w:tcW w:type="dxa" w:w="2045"/>
            <w:vAlign w:val="top"/>
          </w:tcPr>
          <w:p>
            <w:r>
              <w:t>/events/{id}</w:t>
            </w:r>
          </w:p>
        </w:tc>
        <w:tc>
          <w:tcPr>
            <w:tcW w:type="dxa" w:w="2045"/>
            <w:vAlign w:val="top"/>
          </w:tcPr>
          <w:p>
            <w:r>
              <w:t>M05</w:t>
            </w:r>
          </w:p>
        </w:tc>
        <w:tc>
          <w:tcPr>
            <w:tcW w:type="dxa" w:w="2045"/>
            <w:vAlign w:val="top"/>
          </w:tcPr>
          <w:p>
            <w:r>
              <w:t>Event update</w:t>
            </w:r>
          </w:p>
        </w:tc>
      </w:tr>
      <w:tr>
        <w:tc>
          <w:tcPr>
            <w:tcW w:type="dxa" w:w="2045"/>
            <w:vAlign w:val="top"/>
          </w:tcPr>
          <w:p>
            <w:r>
              <w:t>API-084</w:t>
            </w:r>
          </w:p>
        </w:tc>
        <w:tc>
          <w:tcPr>
            <w:tcW w:type="dxa" w:w="2045"/>
            <w:vAlign w:val="top"/>
          </w:tcPr>
          <w:p>
            <w:r>
              <w:t>DELETE</w:t>
            </w:r>
          </w:p>
        </w:tc>
        <w:tc>
          <w:tcPr>
            <w:tcW w:type="dxa" w:w="2045"/>
            <w:vAlign w:val="top"/>
          </w:tcPr>
          <w:p>
            <w:r>
              <w:t>/events/{id}</w:t>
            </w:r>
          </w:p>
        </w:tc>
        <w:tc>
          <w:tcPr>
            <w:tcW w:type="dxa" w:w="2045"/>
            <w:vAlign w:val="top"/>
          </w:tcPr>
          <w:p>
            <w:r>
              <w:t>M05</w:t>
            </w:r>
          </w:p>
        </w:tc>
        <w:tc>
          <w:tcPr>
            <w:tcW w:type="dxa" w:w="2045"/>
            <w:vAlign w:val="top"/>
          </w:tcPr>
          <w:p>
            <w:r>
              <w:t>Event cancellation/deletion</w:t>
            </w:r>
          </w:p>
        </w:tc>
      </w:tr>
      <w:tr>
        <w:tc>
          <w:tcPr>
            <w:tcW w:type="dxa" w:w="2045"/>
            <w:vAlign w:val="top"/>
          </w:tcPr>
          <w:p>
            <w:r>
              <w:t>API-085</w:t>
            </w:r>
          </w:p>
        </w:tc>
        <w:tc>
          <w:tcPr>
            <w:tcW w:type="dxa" w:w="2045"/>
            <w:vAlign w:val="top"/>
          </w:tcPr>
          <w:p>
            <w:r>
              <w:t>POST</w:t>
            </w:r>
          </w:p>
        </w:tc>
        <w:tc>
          <w:tcPr>
            <w:tcW w:type="dxa" w:w="2045"/>
            <w:vAlign w:val="top"/>
          </w:tcPr>
          <w:p>
            <w:r>
              <w:t>/developer-partners/events</w:t>
            </w:r>
          </w:p>
        </w:tc>
        <w:tc>
          <w:tcPr>
            <w:tcW w:type="dxa" w:w="2045"/>
            <w:vAlign w:val="top"/>
          </w:tcPr>
          <w:p>
            <w:r>
              <w:t>M05</w:t>
            </w:r>
          </w:p>
        </w:tc>
        <w:tc>
          <w:tcPr>
            <w:tcW w:type="dxa" w:w="2045"/>
            <w:vAlign w:val="top"/>
          </w:tcPr>
          <w:p>
            <w:r>
              <w:t>Developer Partner Event submission</w:t>
            </w:r>
          </w:p>
        </w:tc>
      </w:tr>
      <w:tr>
        <w:tc>
          <w:tcPr>
            <w:tcW w:type="dxa" w:w="2045"/>
            <w:vAlign w:val="top"/>
          </w:tcPr>
          <w:p>
            <w:r>
              <w:t>API-086</w:t>
            </w:r>
          </w:p>
        </w:tc>
        <w:tc>
          <w:tcPr>
            <w:tcW w:type="dxa" w:w="2045"/>
            <w:vAlign w:val="top"/>
          </w:tcPr>
          <w:p>
            <w:r>
              <w:t>GET</w:t>
            </w:r>
          </w:p>
        </w:tc>
        <w:tc>
          <w:tcPr>
            <w:tcW w:type="dxa" w:w="2045"/>
            <w:vAlign w:val="top"/>
          </w:tcPr>
          <w:p>
            <w:r>
              <w:t>/learning/sessions</w:t>
            </w:r>
          </w:p>
        </w:tc>
        <w:tc>
          <w:tcPr>
            <w:tcW w:type="dxa" w:w="2045"/>
            <w:vAlign w:val="top"/>
          </w:tcPr>
          <w:p>
            <w:r>
              <w:t>M05-attributed</w:t>
            </w:r>
          </w:p>
        </w:tc>
        <w:tc>
          <w:tcPr>
            <w:tcW w:type="dxa" w:w="2045"/>
            <w:vAlign w:val="top"/>
          </w:tcPr>
          <w:p>
            <w:r>
              <w:t>Session discovery</w:t>
            </w:r>
          </w:p>
        </w:tc>
      </w:tr>
      <w:tr>
        <w:tc>
          <w:tcPr>
            <w:tcW w:type="dxa" w:w="2045"/>
            <w:vAlign w:val="top"/>
          </w:tcPr>
          <w:p>
            <w:r>
              <w:t>API-087</w:t>
            </w:r>
          </w:p>
        </w:tc>
        <w:tc>
          <w:tcPr>
            <w:tcW w:type="dxa" w:w="2045"/>
            <w:vAlign w:val="top"/>
          </w:tcPr>
          <w:p>
            <w:r>
              <w:t>GET</w:t>
            </w:r>
          </w:p>
        </w:tc>
        <w:tc>
          <w:tcPr>
            <w:tcW w:type="dxa" w:w="2045"/>
            <w:vAlign w:val="top"/>
          </w:tcPr>
          <w:p>
            <w:r>
              <w:t>/learning/sessions/{session_id}</w:t>
            </w:r>
          </w:p>
        </w:tc>
        <w:tc>
          <w:tcPr>
            <w:tcW w:type="dxa" w:w="2045"/>
            <w:vAlign w:val="top"/>
          </w:tcPr>
          <w:p>
            <w:r>
              <w:t>M05-attributed</w:t>
            </w:r>
          </w:p>
        </w:tc>
        <w:tc>
          <w:tcPr>
            <w:tcW w:type="dxa" w:w="2045"/>
            <w:vAlign w:val="top"/>
          </w:tcPr>
          <w:p>
            <w:r>
              <w:t>Session detail</w:t>
            </w:r>
          </w:p>
        </w:tc>
      </w:tr>
      <w:tr>
        <w:tc>
          <w:tcPr>
            <w:tcW w:type="dxa" w:w="2045"/>
            <w:vAlign w:val="top"/>
          </w:tcPr>
          <w:p>
            <w:r>
              <w:t>API-088</w:t>
            </w:r>
          </w:p>
        </w:tc>
        <w:tc>
          <w:tcPr>
            <w:tcW w:type="dxa" w:w="2045"/>
            <w:vAlign w:val="top"/>
          </w:tcPr>
          <w:p>
            <w:r>
              <w:t>POST</w:t>
            </w:r>
          </w:p>
        </w:tc>
        <w:tc>
          <w:tcPr>
            <w:tcW w:type="dxa" w:w="2045"/>
            <w:vAlign w:val="top"/>
          </w:tcPr>
          <w:p>
            <w:r>
              <w:t>/learning/sessions</w:t>
            </w:r>
          </w:p>
        </w:tc>
        <w:tc>
          <w:tcPr>
            <w:tcW w:type="dxa" w:w="2045"/>
            <w:vAlign w:val="top"/>
          </w:tcPr>
          <w:p>
            <w:r>
              <w:t>M05-attributed</w:t>
            </w:r>
          </w:p>
        </w:tc>
        <w:tc>
          <w:tcPr>
            <w:tcW w:type="dxa" w:w="2045"/>
            <w:vAlign w:val="top"/>
          </w:tcPr>
          <w:p>
            <w:r>
              <w:t>Session creation</w:t>
            </w:r>
          </w:p>
        </w:tc>
      </w:tr>
      <w:tr>
        <w:tc>
          <w:tcPr>
            <w:tcW w:type="dxa" w:w="2045"/>
            <w:vAlign w:val="top"/>
          </w:tcPr>
          <w:p>
            <w:r>
              <w:t>API-089</w:t>
            </w:r>
          </w:p>
        </w:tc>
        <w:tc>
          <w:tcPr>
            <w:tcW w:type="dxa" w:w="2045"/>
            <w:vAlign w:val="top"/>
          </w:tcPr>
          <w:p>
            <w:r>
              <w:t>PUT</w:t>
            </w:r>
          </w:p>
        </w:tc>
        <w:tc>
          <w:tcPr>
            <w:tcW w:type="dxa" w:w="2045"/>
            <w:vAlign w:val="top"/>
          </w:tcPr>
          <w:p>
            <w:r>
              <w:t>/learning/sessions/{session_id}</w:t>
            </w:r>
          </w:p>
        </w:tc>
        <w:tc>
          <w:tcPr>
            <w:tcW w:type="dxa" w:w="2045"/>
            <w:vAlign w:val="top"/>
          </w:tcPr>
          <w:p>
            <w:r>
              <w:t>M05-attributed</w:t>
            </w:r>
          </w:p>
        </w:tc>
        <w:tc>
          <w:tcPr>
            <w:tcW w:type="dxa" w:w="2045"/>
            <w:vAlign w:val="top"/>
          </w:tcPr>
          <w:p>
            <w:r>
              <w:t>Session update</w:t>
            </w:r>
          </w:p>
        </w:tc>
      </w:tr>
      <w:tr>
        <w:tc>
          <w:tcPr>
            <w:tcW w:type="dxa" w:w="2045"/>
            <w:vAlign w:val="top"/>
          </w:tcPr>
          <w:p>
            <w:r>
              <w:t>API-090</w:t>
            </w:r>
          </w:p>
        </w:tc>
        <w:tc>
          <w:tcPr>
            <w:tcW w:type="dxa" w:w="2045"/>
            <w:vAlign w:val="top"/>
          </w:tcPr>
          <w:p>
            <w:r>
              <w:t>PATCH</w:t>
            </w:r>
          </w:p>
        </w:tc>
        <w:tc>
          <w:tcPr>
            <w:tcW w:type="dxa" w:w="2045"/>
            <w:vAlign w:val="top"/>
          </w:tcPr>
          <w:p>
            <w:r>
              <w:t>/learning/sessions/{session_id}/status</w:t>
            </w:r>
          </w:p>
        </w:tc>
        <w:tc>
          <w:tcPr>
            <w:tcW w:type="dxa" w:w="2045"/>
            <w:vAlign w:val="top"/>
          </w:tcPr>
          <w:p>
            <w:r>
              <w:t>M05-attributed</w:t>
            </w:r>
          </w:p>
        </w:tc>
        <w:tc>
          <w:tcPr>
            <w:tcW w:type="dxa" w:w="2045"/>
            <w:vAlign w:val="top"/>
          </w:tcPr>
          <w:p>
            <w:r>
              <w:t>Session lifecycle transition</w:t>
            </w:r>
          </w:p>
        </w:tc>
      </w:tr>
      <w:tr>
        <w:tc>
          <w:tcPr>
            <w:tcW w:type="dxa" w:w="2045"/>
            <w:vAlign w:val="top"/>
          </w:tcPr>
          <w:p>
            <w:r>
              <w:t>API-091</w:t>
            </w:r>
          </w:p>
        </w:tc>
        <w:tc>
          <w:tcPr>
            <w:tcW w:type="dxa" w:w="2045"/>
            <w:vAlign w:val="top"/>
          </w:tcPr>
          <w:p>
            <w:r>
              <w:t>DELETE</w:t>
            </w:r>
          </w:p>
        </w:tc>
        <w:tc>
          <w:tcPr>
            <w:tcW w:type="dxa" w:w="2045"/>
            <w:vAlign w:val="top"/>
          </w:tcPr>
          <w:p>
            <w:r>
              <w:t>/learning/sessions/{session_id}</w:t>
            </w:r>
          </w:p>
        </w:tc>
        <w:tc>
          <w:tcPr>
            <w:tcW w:type="dxa" w:w="2045"/>
            <w:vAlign w:val="top"/>
          </w:tcPr>
          <w:p>
            <w:r>
              <w:t>M05-attributed</w:t>
            </w:r>
          </w:p>
        </w:tc>
        <w:tc>
          <w:tcPr>
            <w:tcW w:type="dxa" w:w="2045"/>
            <w:vAlign w:val="top"/>
          </w:tcPr>
          <w:p>
            <w:r>
              <w:t>Session cancel/archive semantics</w:t>
            </w:r>
          </w:p>
        </w:tc>
      </w:tr>
      <w:tr>
        <w:tc>
          <w:tcPr>
            <w:tcW w:type="dxa" w:w="2045"/>
            <w:vAlign w:val="top"/>
          </w:tcPr>
          <w:p>
            <w:r>
              <w:t>API-092</w:t>
            </w:r>
          </w:p>
        </w:tc>
        <w:tc>
          <w:tcPr>
            <w:tcW w:type="dxa" w:w="2045"/>
            <w:vAlign w:val="top"/>
          </w:tcPr>
          <w:p>
            <w:r>
              <w:t>POST</w:t>
            </w:r>
          </w:p>
        </w:tc>
        <w:tc>
          <w:tcPr>
            <w:tcW w:type="dxa" w:w="2045"/>
            <w:vAlign w:val="top"/>
          </w:tcPr>
          <w:p>
            <w:r>
              <w:t>/learning/sessions/{session_id}/enrollments</w:t>
            </w:r>
          </w:p>
        </w:tc>
        <w:tc>
          <w:tcPr>
            <w:tcW w:type="dxa" w:w="2045"/>
            <w:vAlign w:val="top"/>
          </w:tcPr>
          <w:p>
            <w:r>
              <w:t>M05-attributed</w:t>
            </w:r>
          </w:p>
        </w:tc>
        <w:tc>
          <w:tcPr>
            <w:tcW w:type="dxa" w:w="2045"/>
            <w:vAlign w:val="top"/>
          </w:tcPr>
          <w:p>
            <w:r>
              <w:t>Session Enrollment request</w:t>
            </w:r>
          </w:p>
        </w:tc>
      </w:tr>
      <w:tr>
        <w:tc>
          <w:tcPr>
            <w:tcW w:type="dxa" w:w="2045"/>
            <w:vAlign w:val="top"/>
          </w:tcPr>
          <w:p>
            <w:r>
              <w:t>API-093</w:t>
            </w:r>
          </w:p>
        </w:tc>
        <w:tc>
          <w:tcPr>
            <w:tcW w:type="dxa" w:w="2045"/>
            <w:vAlign w:val="top"/>
          </w:tcPr>
          <w:p>
            <w:r>
              <w:t>GET</w:t>
            </w:r>
          </w:p>
        </w:tc>
        <w:tc>
          <w:tcPr>
            <w:tcW w:type="dxa" w:w="2045"/>
            <w:vAlign w:val="top"/>
          </w:tcPr>
          <w:p>
            <w:r>
              <w:t>/agents/me/session-enrollments</w:t>
            </w:r>
          </w:p>
        </w:tc>
        <w:tc>
          <w:tcPr>
            <w:tcW w:type="dxa" w:w="2045"/>
            <w:vAlign w:val="top"/>
          </w:tcPr>
          <w:p>
            <w:r>
              <w:t>M05-attributed</w:t>
            </w:r>
          </w:p>
        </w:tc>
        <w:tc>
          <w:tcPr>
            <w:tcW w:type="dxa" w:w="2045"/>
            <w:vAlign w:val="top"/>
          </w:tcPr>
          <w:p>
            <w:r>
              <w:t>Own Session Enrollments</w:t>
            </w:r>
          </w:p>
        </w:tc>
      </w:tr>
      <w:tr>
        <w:tc>
          <w:tcPr>
            <w:tcW w:type="dxa" w:w="2045"/>
            <w:vAlign w:val="top"/>
          </w:tcPr>
          <w:p>
            <w:r>
              <w:t>API-094</w:t>
            </w:r>
          </w:p>
        </w:tc>
        <w:tc>
          <w:tcPr>
            <w:tcW w:type="dxa" w:w="2045"/>
            <w:vAlign w:val="top"/>
          </w:tcPr>
          <w:p>
            <w:r>
              <w:t>GET</w:t>
            </w:r>
          </w:p>
        </w:tc>
        <w:tc>
          <w:tcPr>
            <w:tcW w:type="dxa" w:w="2045"/>
            <w:vAlign w:val="top"/>
          </w:tcPr>
          <w:p>
            <w:r>
              <w:t>/learning/sessions/{session_id}/enrollments</w:t>
            </w:r>
          </w:p>
        </w:tc>
        <w:tc>
          <w:tcPr>
            <w:tcW w:type="dxa" w:w="2045"/>
            <w:vAlign w:val="top"/>
          </w:tcPr>
          <w:p>
            <w:r>
              <w:t>M05-attributed</w:t>
            </w:r>
          </w:p>
        </w:tc>
        <w:tc>
          <w:tcPr>
            <w:tcW w:type="dxa" w:w="2045"/>
            <w:vAlign w:val="top"/>
          </w:tcPr>
          <w:p>
            <w:r>
              <w:t>Session Enrollment list</w:t>
            </w:r>
          </w:p>
        </w:tc>
      </w:tr>
      <w:tr>
        <w:tc>
          <w:tcPr>
            <w:tcW w:type="dxa" w:w="2045"/>
            <w:vAlign w:val="top"/>
          </w:tcPr>
          <w:p>
            <w:r>
              <w:t>API-095</w:t>
            </w:r>
          </w:p>
        </w:tc>
        <w:tc>
          <w:tcPr>
            <w:tcW w:type="dxa" w:w="2045"/>
            <w:vAlign w:val="top"/>
          </w:tcPr>
          <w:p>
            <w:r>
              <w:t>GET</w:t>
            </w:r>
          </w:p>
        </w:tc>
        <w:tc>
          <w:tcPr>
            <w:tcW w:type="dxa" w:w="2045"/>
            <w:vAlign w:val="top"/>
          </w:tcPr>
          <w:p>
            <w:r>
              <w:t>/learning/session-enrollments/{enrollment_id}</w:t>
            </w:r>
          </w:p>
        </w:tc>
        <w:tc>
          <w:tcPr>
            <w:tcW w:type="dxa" w:w="2045"/>
            <w:vAlign w:val="top"/>
          </w:tcPr>
          <w:p>
            <w:r>
              <w:t>M05-attributed</w:t>
            </w:r>
          </w:p>
        </w:tc>
        <w:tc>
          <w:tcPr>
            <w:tcW w:type="dxa" w:w="2045"/>
            <w:vAlign w:val="top"/>
          </w:tcPr>
          <w:p>
            <w:r>
              <w:t>Enrollment detail</w:t>
            </w:r>
          </w:p>
        </w:tc>
      </w:tr>
      <w:tr>
        <w:tc>
          <w:tcPr>
            <w:tcW w:type="dxa" w:w="2045"/>
            <w:vAlign w:val="top"/>
          </w:tcPr>
          <w:p>
            <w:r>
              <w:t>API-096</w:t>
            </w:r>
          </w:p>
        </w:tc>
        <w:tc>
          <w:tcPr>
            <w:tcW w:type="dxa" w:w="2045"/>
            <w:vAlign w:val="top"/>
          </w:tcPr>
          <w:p>
            <w:r>
              <w:t>PATCH</w:t>
            </w:r>
          </w:p>
        </w:tc>
        <w:tc>
          <w:tcPr>
            <w:tcW w:type="dxa" w:w="2045"/>
            <w:vAlign w:val="top"/>
          </w:tcPr>
          <w:p>
            <w:r>
              <w:t>/learning/session-enrollments/{enrollment_id}/status</w:t>
            </w:r>
          </w:p>
        </w:tc>
        <w:tc>
          <w:tcPr>
            <w:tcW w:type="dxa" w:w="2045"/>
            <w:vAlign w:val="top"/>
          </w:tcPr>
          <w:p>
            <w:r>
              <w:t>M05-attributed</w:t>
            </w:r>
          </w:p>
        </w:tc>
        <w:tc>
          <w:tcPr>
            <w:tcW w:type="dxa" w:w="2045"/>
            <w:vAlign w:val="top"/>
          </w:tcPr>
          <w:p>
            <w:r>
              <w:t>Enrollment lifecycle</w:t>
            </w:r>
          </w:p>
        </w:tc>
      </w:tr>
      <w:tr>
        <w:tc>
          <w:tcPr>
            <w:tcW w:type="dxa" w:w="2045"/>
            <w:vAlign w:val="top"/>
          </w:tcPr>
          <w:p>
            <w:r>
              <w:t>API-097</w:t>
            </w:r>
          </w:p>
        </w:tc>
        <w:tc>
          <w:tcPr>
            <w:tcW w:type="dxa" w:w="2045"/>
            <w:vAlign w:val="top"/>
          </w:tcPr>
          <w:p>
            <w:r>
              <w:t>DELETE</w:t>
            </w:r>
          </w:p>
        </w:tc>
        <w:tc>
          <w:tcPr>
            <w:tcW w:type="dxa" w:w="2045"/>
            <w:vAlign w:val="top"/>
          </w:tcPr>
          <w:p>
            <w:r>
              <w:t>/learning/session-enrollments/{enrollment_id}</w:t>
            </w:r>
          </w:p>
        </w:tc>
        <w:tc>
          <w:tcPr>
            <w:tcW w:type="dxa" w:w="2045"/>
            <w:vAlign w:val="top"/>
          </w:tcPr>
          <w:p>
            <w:r>
              <w:t>M05-attributed</w:t>
            </w:r>
          </w:p>
        </w:tc>
        <w:tc>
          <w:tcPr>
            <w:tcW w:type="dxa" w:w="2045"/>
            <w:vAlign w:val="top"/>
          </w:tcPr>
          <w:p>
            <w:r>
              <w:t>Withdrawal/cancellation</w:t>
            </w:r>
          </w:p>
        </w:tc>
      </w:tr>
      <w:tr>
        <w:tc>
          <w:tcPr>
            <w:tcW w:type="dxa" w:w="2045"/>
            <w:vAlign w:val="top"/>
          </w:tcPr>
          <w:p>
            <w:r>
              <w:t>API-098</w:t>
            </w:r>
          </w:p>
        </w:tc>
        <w:tc>
          <w:tcPr>
            <w:tcW w:type="dxa" w:w="2045"/>
            <w:vAlign w:val="top"/>
          </w:tcPr>
          <w:p>
            <w:r>
              <w:t>GET</w:t>
            </w:r>
          </w:p>
        </w:tc>
        <w:tc>
          <w:tcPr>
            <w:tcW w:type="dxa" w:w="2045"/>
            <w:vAlign w:val="top"/>
          </w:tcPr>
          <w:p>
            <w:r>
              <w:t>/learning/sessions/{session_id}/provider-binding</w:t>
            </w:r>
          </w:p>
        </w:tc>
        <w:tc>
          <w:tcPr>
            <w:tcW w:type="dxa" w:w="2045"/>
            <w:vAlign w:val="top"/>
          </w:tcPr>
          <w:p>
            <w:r>
              <w:t>M05-attributed</w:t>
            </w:r>
          </w:p>
        </w:tc>
        <w:tc>
          <w:tcPr>
            <w:tcW w:type="dxa" w:w="2045"/>
            <w:vAlign w:val="top"/>
          </w:tcPr>
          <w:p>
            <w:r>
              <w:t>Provider binding read</w:t>
            </w:r>
          </w:p>
        </w:tc>
      </w:tr>
      <w:tr>
        <w:tc>
          <w:tcPr>
            <w:tcW w:type="dxa" w:w="2045"/>
            <w:vAlign w:val="top"/>
          </w:tcPr>
          <w:p>
            <w:r>
              <w:t>API-099</w:t>
            </w:r>
          </w:p>
        </w:tc>
        <w:tc>
          <w:tcPr>
            <w:tcW w:type="dxa" w:w="2045"/>
            <w:vAlign w:val="top"/>
          </w:tcPr>
          <w:p>
            <w:r>
              <w:t>PUT</w:t>
            </w:r>
          </w:p>
        </w:tc>
        <w:tc>
          <w:tcPr>
            <w:tcW w:type="dxa" w:w="2045"/>
            <w:vAlign w:val="top"/>
          </w:tcPr>
          <w:p>
            <w:r>
              <w:t>/learning/sessions/{session_id}/provider-binding</w:t>
            </w:r>
          </w:p>
        </w:tc>
        <w:tc>
          <w:tcPr>
            <w:tcW w:type="dxa" w:w="2045"/>
            <w:vAlign w:val="top"/>
          </w:tcPr>
          <w:p>
            <w:r>
              <w:t>M05-attributed</w:t>
            </w:r>
          </w:p>
        </w:tc>
        <w:tc>
          <w:tcPr>
            <w:tcW w:type="dxa" w:w="2045"/>
            <w:vAlign w:val="top"/>
          </w:tcPr>
          <w:p>
            <w:r>
              <w:t>Provider binding create/replace</w:t>
            </w:r>
          </w:p>
        </w:tc>
      </w:tr>
      <w:tr>
        <w:tc>
          <w:tcPr>
            <w:tcW w:type="dxa" w:w="2045"/>
            <w:vAlign w:val="top"/>
          </w:tcPr>
          <w:p>
            <w:r>
              <w:t>API-100</w:t>
            </w:r>
          </w:p>
        </w:tc>
        <w:tc>
          <w:tcPr>
            <w:tcW w:type="dxa" w:w="2045"/>
            <w:vAlign w:val="top"/>
          </w:tcPr>
          <w:p>
            <w:r>
              <w:t>DELETE</w:t>
            </w:r>
          </w:p>
        </w:tc>
        <w:tc>
          <w:tcPr>
            <w:tcW w:type="dxa" w:w="2045"/>
            <w:vAlign w:val="top"/>
          </w:tcPr>
          <w:p>
            <w:r>
              <w:t>/learning/sessions/{session_id}/provider-binding</w:t>
            </w:r>
          </w:p>
        </w:tc>
        <w:tc>
          <w:tcPr>
            <w:tcW w:type="dxa" w:w="2045"/>
            <w:vAlign w:val="top"/>
          </w:tcPr>
          <w:p>
            <w:r>
              <w:t>M05-attributed</w:t>
            </w:r>
          </w:p>
        </w:tc>
        <w:tc>
          <w:tcPr>
            <w:tcW w:type="dxa" w:w="2045"/>
            <w:vAlign w:val="top"/>
          </w:tcPr>
          <w:p>
            <w:r>
              <w:t>Provider binding remove</w:t>
            </w:r>
          </w:p>
        </w:tc>
      </w:tr>
      <w:tr>
        <w:tc>
          <w:tcPr>
            <w:tcW w:type="dxa" w:w="2045"/>
            <w:vAlign w:val="top"/>
          </w:tcPr>
          <w:p>
            <w:r>
              <w:t>API-101</w:t>
            </w:r>
          </w:p>
        </w:tc>
        <w:tc>
          <w:tcPr>
            <w:tcW w:type="dxa" w:w="2045"/>
            <w:vAlign w:val="top"/>
          </w:tcPr>
          <w:p>
            <w:r>
              <w:t>POST</w:t>
            </w:r>
          </w:p>
        </w:tc>
        <w:tc>
          <w:tcPr>
            <w:tcW w:type="dxa" w:w="2045"/>
            <w:vAlign w:val="top"/>
          </w:tcPr>
          <w:p>
            <w:r>
              <w:t>/integrations/learning-session/providers/{provider}/events</w:t>
            </w:r>
          </w:p>
        </w:tc>
        <w:tc>
          <w:tcPr>
            <w:tcW w:type="dxa" w:w="2045"/>
            <w:vAlign w:val="top"/>
          </w:tcPr>
          <w:p>
            <w:r>
              <w:t>M05-attributed</w:t>
            </w:r>
          </w:p>
        </w:tc>
        <w:tc>
          <w:tcPr>
            <w:tcW w:type="dxa" w:w="2045"/>
            <w:vAlign w:val="top"/>
          </w:tcPr>
          <w:p>
            <w:r>
              <w:t>Provider event ingress</w:t>
            </w:r>
          </w:p>
        </w:tc>
      </w:tr>
      <w:tr>
        <w:tc>
          <w:tcPr>
            <w:tcW w:type="dxa" w:w="2045"/>
            <w:vAlign w:val="top"/>
          </w:tcPr>
          <w:p>
            <w:r>
              <w:t>API-102</w:t>
            </w:r>
          </w:p>
        </w:tc>
        <w:tc>
          <w:tcPr>
            <w:tcW w:type="dxa" w:w="2045"/>
            <w:vAlign w:val="top"/>
          </w:tcPr>
          <w:p>
            <w:r>
              <w:t>GET</w:t>
            </w:r>
          </w:p>
        </w:tc>
        <w:tc>
          <w:tcPr>
            <w:tcW w:type="dxa" w:w="2045"/>
            <w:vAlign w:val="top"/>
          </w:tcPr>
          <w:p>
            <w:r>
              <w:t>/learning/sessions/{session_id}/evidence</w:t>
            </w:r>
          </w:p>
        </w:tc>
        <w:tc>
          <w:tcPr>
            <w:tcW w:type="dxa" w:w="2045"/>
            <w:vAlign w:val="top"/>
          </w:tcPr>
          <w:p>
            <w:r>
              <w:t>M05-attributed</w:t>
            </w:r>
          </w:p>
        </w:tc>
        <w:tc>
          <w:tcPr>
            <w:tcW w:type="dxa" w:w="2045"/>
            <w:vAlign w:val="top"/>
          </w:tcPr>
          <w:p>
            <w:r>
              <w:t>Session evidence read</w:t>
            </w:r>
          </w:p>
        </w:tc>
      </w:tr>
      <w:tr>
        <w:tc>
          <w:tcPr>
            <w:tcW w:type="dxa" w:w="2045"/>
            <w:vAlign w:val="top"/>
          </w:tcPr>
          <w:p>
            <w:r>
              <w:t>API-103</w:t>
            </w:r>
          </w:p>
        </w:tc>
        <w:tc>
          <w:tcPr>
            <w:tcW w:type="dxa" w:w="2045"/>
            <w:vAlign w:val="top"/>
          </w:tcPr>
          <w:p>
            <w:r>
              <w:t>GET</w:t>
            </w:r>
          </w:p>
        </w:tc>
        <w:tc>
          <w:tcPr>
            <w:tcW w:type="dxa" w:w="2045"/>
            <w:vAlign w:val="top"/>
          </w:tcPr>
          <w:p>
            <w:r>
              <w:t>/learning/session-enrollments/{enrollment_id}/evidence</w:t>
            </w:r>
          </w:p>
        </w:tc>
        <w:tc>
          <w:tcPr>
            <w:tcW w:type="dxa" w:w="2045"/>
            <w:vAlign w:val="top"/>
          </w:tcPr>
          <w:p>
            <w:r>
              <w:t>M05-attributed</w:t>
            </w:r>
          </w:p>
        </w:tc>
        <w:tc>
          <w:tcPr>
            <w:tcW w:type="dxa" w:w="2045"/>
            <w:vAlign w:val="top"/>
          </w:tcPr>
          <w:p>
            <w:r>
              <w:t>Enrollment evidence read</w:t>
            </w:r>
          </w:p>
        </w:tc>
      </w:tr>
      <w:tr>
        <w:tc>
          <w:tcPr>
            <w:tcW w:type="dxa" w:w="2045"/>
            <w:vAlign w:val="top"/>
          </w:tcPr>
          <w:p>
            <w:r>
              <w:t>API-104</w:t>
            </w:r>
          </w:p>
        </w:tc>
        <w:tc>
          <w:tcPr>
            <w:tcW w:type="dxa" w:w="2045"/>
            <w:vAlign w:val="top"/>
          </w:tcPr>
          <w:p>
            <w:r>
              <w:t>GET</w:t>
            </w:r>
          </w:p>
        </w:tc>
        <w:tc>
          <w:tcPr>
            <w:tcW w:type="dxa" w:w="2045"/>
            <w:vAlign w:val="top"/>
          </w:tcPr>
          <w:p>
            <w:r>
              <w:t>/learning/sessions/{session_id}/attendance</w:t>
            </w:r>
          </w:p>
        </w:tc>
        <w:tc>
          <w:tcPr>
            <w:tcW w:type="dxa" w:w="2045"/>
            <w:vAlign w:val="top"/>
          </w:tcPr>
          <w:p>
            <w:r>
              <w:t>M05-attributed</w:t>
            </w:r>
          </w:p>
        </w:tc>
        <w:tc>
          <w:tcPr>
            <w:tcW w:type="dxa" w:w="2045"/>
            <w:vAlign w:val="top"/>
          </w:tcPr>
          <w:p>
            <w:r>
              <w:t>Attendance read</w:t>
            </w:r>
          </w:p>
        </w:tc>
      </w:tr>
      <w:tr>
        <w:tc>
          <w:tcPr>
            <w:tcW w:type="dxa" w:w="2045"/>
            <w:vAlign w:val="top"/>
          </w:tcPr>
          <w:p>
            <w:r>
              <w:t>API-105</w:t>
            </w:r>
          </w:p>
        </w:tc>
        <w:tc>
          <w:tcPr>
            <w:tcW w:type="dxa" w:w="2045"/>
            <w:vAlign w:val="top"/>
          </w:tcPr>
          <w:p>
            <w:r>
              <w:t>POST</w:t>
            </w:r>
          </w:p>
        </w:tc>
        <w:tc>
          <w:tcPr>
            <w:tcW w:type="dxa" w:w="2045"/>
            <w:vAlign w:val="top"/>
          </w:tcPr>
          <w:p>
            <w:r>
              <w:t>/learning/sessions/{session_id}/attendance/evaluate</w:t>
            </w:r>
          </w:p>
        </w:tc>
        <w:tc>
          <w:tcPr>
            <w:tcW w:type="dxa" w:w="2045"/>
            <w:vAlign w:val="top"/>
          </w:tcPr>
          <w:p>
            <w:r>
              <w:t>M05-attributed</w:t>
            </w:r>
          </w:p>
        </w:tc>
        <w:tc>
          <w:tcPr>
            <w:tcW w:type="dxa" w:w="2045"/>
            <w:vAlign w:val="top"/>
          </w:tcPr>
          <w:p>
            <w:r>
              <w:t>Attendance evaluation</w:t>
            </w:r>
          </w:p>
        </w:tc>
      </w:tr>
      <w:tr>
        <w:tc>
          <w:tcPr>
            <w:tcW w:type="dxa" w:w="2045"/>
            <w:vAlign w:val="top"/>
          </w:tcPr>
          <w:p>
            <w:r>
              <w:t>API-106</w:t>
            </w:r>
          </w:p>
        </w:tc>
        <w:tc>
          <w:tcPr>
            <w:tcW w:type="dxa" w:w="2045"/>
            <w:vAlign w:val="top"/>
          </w:tcPr>
          <w:p>
            <w:r>
              <w:t>GET</w:t>
            </w:r>
          </w:p>
        </w:tc>
        <w:tc>
          <w:tcPr>
            <w:tcW w:type="dxa" w:w="2045"/>
            <w:vAlign w:val="top"/>
          </w:tcPr>
          <w:p>
            <w:r>
              <w:t>/learning/session-enrollments/{enrollment_id}/attendance</w:t>
            </w:r>
          </w:p>
        </w:tc>
        <w:tc>
          <w:tcPr>
            <w:tcW w:type="dxa" w:w="2045"/>
            <w:vAlign w:val="top"/>
          </w:tcPr>
          <w:p>
            <w:r>
              <w:t>M05-attributed</w:t>
            </w:r>
          </w:p>
        </w:tc>
        <w:tc>
          <w:tcPr>
            <w:tcW w:type="dxa" w:w="2045"/>
            <w:vAlign w:val="top"/>
          </w:tcPr>
          <w:p>
            <w:r>
              <w:t>Enrollment attendance read</w:t>
            </w:r>
          </w:p>
        </w:tc>
      </w:tr>
      <w:tr>
        <w:tc>
          <w:tcPr>
            <w:tcW w:type="dxa" w:w="2045"/>
            <w:vAlign w:val="top"/>
          </w:tcPr>
          <w:p>
            <w:r>
              <w:t>API-107</w:t>
            </w:r>
          </w:p>
        </w:tc>
        <w:tc>
          <w:tcPr>
            <w:tcW w:type="dxa" w:w="2045"/>
            <w:vAlign w:val="top"/>
          </w:tcPr>
          <w:p>
            <w:r>
              <w:t>GET</w:t>
            </w:r>
          </w:p>
        </w:tc>
        <w:tc>
          <w:tcPr>
            <w:tcW w:type="dxa" w:w="2045"/>
            <w:vAlign w:val="top"/>
          </w:tcPr>
          <w:p>
            <w:r>
              <w:t>/learning/sessions/{session_id}/completion-outcomes</w:t>
            </w:r>
          </w:p>
        </w:tc>
        <w:tc>
          <w:tcPr>
            <w:tcW w:type="dxa" w:w="2045"/>
            <w:vAlign w:val="top"/>
          </w:tcPr>
          <w:p>
            <w:r>
              <w:t>M05-attributed</w:t>
            </w:r>
          </w:p>
        </w:tc>
        <w:tc>
          <w:tcPr>
            <w:tcW w:type="dxa" w:w="2045"/>
            <w:vAlign w:val="top"/>
          </w:tcPr>
          <w:p>
            <w:r>
              <w:t>Completion outcomes read</w:t>
            </w:r>
          </w:p>
        </w:tc>
      </w:tr>
      <w:tr>
        <w:tc>
          <w:tcPr>
            <w:tcW w:type="dxa" w:w="2045"/>
            <w:vAlign w:val="top"/>
          </w:tcPr>
          <w:p>
            <w:r>
              <w:t>API-108</w:t>
            </w:r>
          </w:p>
        </w:tc>
        <w:tc>
          <w:tcPr>
            <w:tcW w:type="dxa" w:w="2045"/>
            <w:vAlign w:val="top"/>
          </w:tcPr>
          <w:p>
            <w:r>
              <w:t>POST</w:t>
            </w:r>
          </w:p>
        </w:tc>
        <w:tc>
          <w:tcPr>
            <w:tcW w:type="dxa" w:w="2045"/>
            <w:vAlign w:val="top"/>
          </w:tcPr>
          <w:p>
            <w:r>
              <w:t>/learning/sessions/{session_id}/completion/evaluate</w:t>
            </w:r>
          </w:p>
        </w:tc>
        <w:tc>
          <w:tcPr>
            <w:tcW w:type="dxa" w:w="2045"/>
            <w:vAlign w:val="top"/>
          </w:tcPr>
          <w:p>
            <w:r>
              <w:t>M05-attributed</w:t>
            </w:r>
          </w:p>
        </w:tc>
        <w:tc>
          <w:tcPr>
            <w:tcW w:type="dxa" w:w="2045"/>
            <w:vAlign w:val="top"/>
          </w:tcPr>
          <w:p>
            <w:r>
              <w:t>Session Completion evaluation</w:t>
            </w:r>
          </w:p>
        </w:tc>
      </w:tr>
      <w:tr>
        <w:tc>
          <w:tcPr>
            <w:tcW w:type="dxa" w:w="2045"/>
            <w:vAlign w:val="top"/>
          </w:tcPr>
          <w:p>
            <w:r>
              <w:t>API-109</w:t>
            </w:r>
          </w:p>
        </w:tc>
        <w:tc>
          <w:tcPr>
            <w:tcW w:type="dxa" w:w="2045"/>
            <w:vAlign w:val="top"/>
          </w:tcPr>
          <w:p>
            <w:r>
              <w:t>GET</w:t>
            </w:r>
          </w:p>
        </w:tc>
        <w:tc>
          <w:tcPr>
            <w:tcW w:type="dxa" w:w="2045"/>
            <w:vAlign w:val="top"/>
          </w:tcPr>
          <w:p>
            <w:r>
              <w:t>/learning/session-enrollments/{enrollment_id}/completion</w:t>
            </w:r>
          </w:p>
        </w:tc>
        <w:tc>
          <w:tcPr>
            <w:tcW w:type="dxa" w:w="2045"/>
            <w:vAlign w:val="top"/>
          </w:tcPr>
          <w:p>
            <w:r>
              <w:t>M05-attributed</w:t>
            </w:r>
          </w:p>
        </w:tc>
        <w:tc>
          <w:tcPr>
            <w:tcW w:type="dxa" w:w="2045"/>
            <w:vAlign w:val="top"/>
          </w:tcPr>
          <w:p>
            <w:r>
              <w:t>Enrollment completion read</w:t>
            </w:r>
          </w:p>
        </w:tc>
      </w:tr>
      <w:tr>
        <w:tc>
          <w:tcPr>
            <w:tcW w:type="dxa" w:w="2045"/>
            <w:vAlign w:val="top"/>
          </w:tcPr>
          <w:p>
            <w:r>
              <w:t>API-110</w:t>
            </w:r>
          </w:p>
        </w:tc>
        <w:tc>
          <w:tcPr>
            <w:tcW w:type="dxa" w:w="2045"/>
            <w:vAlign w:val="top"/>
          </w:tcPr>
          <w:p>
            <w:r>
              <w:t>GET</w:t>
            </w:r>
          </w:p>
        </w:tc>
        <w:tc>
          <w:tcPr>
            <w:tcW w:type="dxa" w:w="2045"/>
            <w:vAlign w:val="top"/>
          </w:tcPr>
          <w:p>
            <w:r>
              <w:t>/learning/sessions/{session_id}/artifacts</w:t>
            </w:r>
          </w:p>
        </w:tc>
        <w:tc>
          <w:tcPr>
            <w:tcW w:type="dxa" w:w="2045"/>
            <w:vAlign w:val="top"/>
          </w:tcPr>
          <w:p>
            <w:r>
              <w:t>M05-attributed</w:t>
            </w:r>
          </w:p>
        </w:tc>
        <w:tc>
          <w:tcPr>
            <w:tcW w:type="dxa" w:w="2045"/>
            <w:vAlign w:val="top"/>
          </w:tcPr>
          <w:p>
            <w:r>
              <w:t>Artifact read</w:t>
            </w:r>
          </w:p>
        </w:tc>
      </w:tr>
      <w:tr>
        <w:tc>
          <w:tcPr>
            <w:tcW w:type="dxa" w:w="2045"/>
            <w:vAlign w:val="top"/>
          </w:tcPr>
          <w:p>
            <w:r>
              <w:t>API-111</w:t>
            </w:r>
          </w:p>
        </w:tc>
        <w:tc>
          <w:tcPr>
            <w:tcW w:type="dxa" w:w="2045"/>
            <w:vAlign w:val="top"/>
          </w:tcPr>
          <w:p>
            <w:r>
              <w:t>POST</w:t>
            </w:r>
          </w:p>
        </w:tc>
        <w:tc>
          <w:tcPr>
            <w:tcW w:type="dxa" w:w="2045"/>
            <w:vAlign w:val="top"/>
          </w:tcPr>
          <w:p>
            <w:r>
              <w:t>/learning/sessions/{session_id}/artifacts</w:t>
            </w:r>
          </w:p>
        </w:tc>
        <w:tc>
          <w:tcPr>
            <w:tcW w:type="dxa" w:w="2045"/>
            <w:vAlign w:val="top"/>
          </w:tcPr>
          <w:p>
            <w:r>
              <w:t>M05-attributed</w:t>
            </w:r>
          </w:p>
        </w:tc>
        <w:tc>
          <w:tcPr>
            <w:tcW w:type="dxa" w:w="2045"/>
            <w:vAlign w:val="top"/>
          </w:tcPr>
          <w:p>
            <w:r>
              <w:t>Artifact metadata registration</w:t>
            </w:r>
          </w:p>
        </w:tc>
      </w:tr>
      <w:tr>
        <w:tc>
          <w:tcPr>
            <w:tcW w:type="dxa" w:w="2045"/>
            <w:vAlign w:val="top"/>
          </w:tcPr>
          <w:p>
            <w:r>
              <w:t>API-112</w:t>
            </w:r>
          </w:p>
        </w:tc>
        <w:tc>
          <w:tcPr>
            <w:tcW w:type="dxa" w:w="2045"/>
            <w:vAlign w:val="top"/>
          </w:tcPr>
          <w:p>
            <w:r>
              <w:t>DELETE</w:t>
            </w:r>
          </w:p>
        </w:tc>
        <w:tc>
          <w:tcPr>
            <w:tcW w:type="dxa" w:w="2045"/>
            <w:vAlign w:val="top"/>
          </w:tcPr>
          <w:p>
            <w:r>
              <w:t>/learning/session-artifacts/{artifact_id}</w:t>
            </w:r>
          </w:p>
        </w:tc>
        <w:tc>
          <w:tcPr>
            <w:tcW w:type="dxa" w:w="2045"/>
            <w:vAlign w:val="top"/>
          </w:tcPr>
          <w:p>
            <w:r>
              <w:t>M05-attributed</w:t>
            </w:r>
          </w:p>
        </w:tc>
        <w:tc>
          <w:tcPr>
            <w:tcW w:type="dxa" w:w="2045"/>
            <w:vAlign w:val="top"/>
          </w:tcPr>
          <w:p>
            <w:r>
              <w:t>Artifact removal</w:t>
            </w:r>
          </w:p>
        </w:tc>
      </w:tr>
      <w:tr>
        <w:tc>
          <w:tcPr>
            <w:tcW w:type="dxa" w:w="2045"/>
            <w:vAlign w:val="top"/>
          </w:tcPr>
          <w:p>
            <w:r>
              <w:t>API-113</w:t>
            </w:r>
          </w:p>
        </w:tc>
        <w:tc>
          <w:tcPr>
            <w:tcW w:type="dxa" w:w="2045"/>
            <w:vAlign w:val="top"/>
          </w:tcPr>
          <w:p>
            <w:r>
              <w:t>GET</w:t>
            </w:r>
          </w:p>
        </w:tc>
        <w:tc>
          <w:tcPr>
            <w:tcW w:type="dxa" w:w="2045"/>
            <w:vAlign w:val="top"/>
          </w:tcPr>
          <w:p>
            <w:r>
              <w:t>/learning/sessions/{session_id}/event</w:t>
            </w:r>
          </w:p>
        </w:tc>
        <w:tc>
          <w:tcPr>
            <w:tcW w:type="dxa" w:w="2045"/>
            <w:vAlign w:val="top"/>
          </w:tcPr>
          <w:p>
            <w:r>
              <w:t>M05-attributed</w:t>
            </w:r>
          </w:p>
        </w:tc>
        <w:tc>
          <w:tcPr>
            <w:tcW w:type="dxa" w:w="2045"/>
            <w:vAlign w:val="top"/>
          </w:tcPr>
          <w:p>
            <w:r>
              <w:t>Session↔Event read</w:t>
            </w:r>
          </w:p>
        </w:tc>
      </w:tr>
      <w:tr>
        <w:tc>
          <w:tcPr>
            <w:tcW w:type="dxa" w:w="2045"/>
            <w:vAlign w:val="top"/>
          </w:tcPr>
          <w:p>
            <w:r>
              <w:t>API-114</w:t>
            </w:r>
          </w:p>
        </w:tc>
        <w:tc>
          <w:tcPr>
            <w:tcW w:type="dxa" w:w="2045"/>
            <w:vAlign w:val="top"/>
          </w:tcPr>
          <w:p>
            <w:r>
              <w:t>PUT</w:t>
            </w:r>
          </w:p>
        </w:tc>
        <w:tc>
          <w:tcPr>
            <w:tcW w:type="dxa" w:w="2045"/>
            <w:vAlign w:val="top"/>
          </w:tcPr>
          <w:p>
            <w:r>
              <w:t>/learning/sessions/{session_id}/event</w:t>
            </w:r>
          </w:p>
        </w:tc>
        <w:tc>
          <w:tcPr>
            <w:tcW w:type="dxa" w:w="2045"/>
            <w:vAlign w:val="top"/>
          </w:tcPr>
          <w:p>
            <w:r>
              <w:t>M05-attributed</w:t>
            </w:r>
          </w:p>
        </w:tc>
        <w:tc>
          <w:tcPr>
            <w:tcW w:type="dxa" w:w="2045"/>
            <w:vAlign w:val="top"/>
          </w:tcPr>
          <w:p>
            <w:r>
              <w:t>Session↔Event association update</w:t>
            </w:r>
          </w:p>
        </w:tc>
      </w:tr>
      <w:tr>
        <w:tc>
          <w:tcPr>
            <w:tcW w:type="dxa" w:w="2045"/>
            <w:vAlign w:val="top"/>
          </w:tcPr>
          <w:p>
            <w:r>
              <w:t>API-115</w:t>
            </w:r>
          </w:p>
        </w:tc>
        <w:tc>
          <w:tcPr>
            <w:tcW w:type="dxa" w:w="2045"/>
            <w:vAlign w:val="top"/>
          </w:tcPr>
          <w:p>
            <w:r>
              <w:t>DELETE</w:t>
            </w:r>
          </w:p>
        </w:tc>
        <w:tc>
          <w:tcPr>
            <w:tcW w:type="dxa" w:w="2045"/>
            <w:vAlign w:val="top"/>
          </w:tcPr>
          <w:p>
            <w:r>
              <w:t>/learning/sessions/{session_id}/event</w:t>
            </w:r>
          </w:p>
        </w:tc>
        <w:tc>
          <w:tcPr>
            <w:tcW w:type="dxa" w:w="2045"/>
            <w:vAlign w:val="top"/>
          </w:tcPr>
          <w:p>
            <w:r>
              <w:t>M05-attributed</w:t>
            </w:r>
          </w:p>
        </w:tc>
        <w:tc>
          <w:tcPr>
            <w:tcW w:type="dxa" w:w="2045"/>
            <w:vAlign w:val="top"/>
          </w:tcPr>
          <w:p>
            <w:r>
              <w:t>Session↔Event association removal</w:t>
            </w:r>
          </w:p>
        </w:tc>
      </w:tr>
    </w:tbl>
    <w:p>
      <w:r>
        <w:rPr>
          <w:b w:val="0"/>
        </w:rPr>
        <w:t>All 37 records are preserved exactly as current evidence. The M05 label on API-086–115 is retained as contract provenance, while B5 explicitly reconciles semantic authority to M04.</w:t>
      </w:r>
    </w:p>
    <w:p>
      <w:pPr>
        <w:pStyle w:val="Heading1"/>
      </w:pPr>
      <w:r>
        <w:t>6. LEARNING SESSION API SYNCHRONIZATION</w:t>
      </w:r>
    </w:p>
    <w:p>
      <w:pPr>
        <w:pStyle w:val="ListBullet"/>
      </w:pPr>
      <w:r>
        <w:t>API-086/087 cover Session discovery/detail; visibility must be evaluated against M04 Session visibility and M10 authorization.</w:t>
      </w:r>
    </w:p>
    <w:p>
      <w:pPr>
        <w:pStyle w:val="ListBullet"/>
      </w:pPr>
      <w:r>
        <w:t>API-088/089 cover creation and update/configuration.</w:t>
      </w:r>
    </w:p>
    <w:p>
      <w:pPr>
        <w:pStyle w:val="ListBullet"/>
      </w:pPr>
      <w:r>
        <w:t>API-090 covers lifecycle status transition; API-091 is preserved as current delete route but B5 interprets it through M04 cancel/archive/history-preservation semantics.</w:t>
      </w:r>
    </w:p>
    <w:p>
      <w:pPr>
        <w:pStyle w:val="ListBullet"/>
      </w:pPr>
      <w:r>
        <w:t>Session fields evidenced physically include event_id, owner_id, course_id, organization_id, session_type, status, start_at, end_at and visibility.</w:t>
      </w:r>
    </w:p>
    <w:p>
      <w:pPr>
        <w:pStyle w:val="ListBullet"/>
      </w:pPr>
      <w:r>
        <w:t>No Session capacity field or exact capacity API is evidenced. B5 does not invent one; M05 Event quota remains distinct from Session capacity.</w:t>
      </w:r>
    </w:p>
    <w:p>
      <w:pPr>
        <w:pStyle w:val="ListBullet"/>
      </w:pPr>
      <w:r>
        <w:t>Session access is authenticated/authorized through M01 identity and M10 authorization; organization context is supplied by M12 where applicable.</w:t>
      </w:r>
    </w:p>
    <w:p>
      <w:pPr>
        <w:pStyle w:val="Heading1"/>
      </w:pPr>
      <w:r>
        <w:t>7. SESSION ENROLLMENT SYNCHRONIZATION</w:t>
      </w:r>
    </w:p>
    <w:p>
      <w:pPr>
        <w:pStyle w:val="ListBullet"/>
      </w:pPr>
      <w:r>
        <w:t>API-092 creates Session Enrollment requests; API-093–095 read learner/list/detail views; API-096/097 govern lifecycle/withdrawal where permitted.</w:t>
      </w:r>
    </w:p>
    <w:p>
      <w:pPr>
        <w:pStyle w:val="ListBullet"/>
      </w:pPr>
      <w:r>
        <w:t>Session Enrollment is tied to authenticated agent ownership in current physical evidence (`session_enrollments.agent_id`).</w:t>
      </w:r>
    </w:p>
    <w:p>
      <w:pPr>
        <w:pStyle w:val="ListBullet"/>
      </w:pPr>
      <w:r>
        <w:t>Course Enrollment, Session Enrollment and Event Registration are three distinct concepts and must never be silently substituted.</w:t>
      </w:r>
    </w:p>
    <w:p>
      <w:pPr>
        <w:pStyle w:val="ListBullet"/>
      </w:pPr>
      <w:r>
        <w:t>Event RSVP uses API-081 and `event_registrations`; it does not create a Session Enrollment automatically.</w:t>
      </w:r>
    </w:p>
    <w:p>
      <w:pPr>
        <w:pStyle w:val="ListBullet"/>
      </w:pPr>
      <w:r>
        <w:t>Guest Event Registration is a separate M05 capability. No Guest Session Enrollment endpoint is evidenced.</w:t>
      </w:r>
    </w:p>
    <w:p>
      <w:pPr>
        <w:pStyle w:val="Heading1"/>
      </w:pPr>
      <w:r>
        <w:t>8. PROVIDER BINDING SYNCHRONIZATION</w:t>
      </w:r>
    </w:p>
    <w:p>
      <w:pPr>
        <w:pStyle w:val="ListBullet"/>
      </w:pPr>
      <w:r>
        <w:t>API-098 reads binding metadata without secrets; API-099 creates/replaces; API-100 removes where lifecycle permits.</w:t>
      </w:r>
    </w:p>
    <w:p>
      <w:pPr>
        <w:pStyle w:val="ListBullet"/>
      </w:pPr>
      <w:r>
        <w:t>`session_provider_bindings` is physically PRESENT under M04 with provider_key, external_provider_session_id, binding_state and effective interval.</w:t>
      </w:r>
    </w:p>
    <w:p>
      <w:pPr>
        <w:pStyle w:val="ListBullet"/>
      </w:pPr>
      <w:r>
        <w:t>Provider binding is Session execution context, not AI BYOK. M13 owns AI Provider Catalogue/BYOK/invocation and does not own Learning Session.</w:t>
      </w:r>
    </w:p>
    <w:p>
      <w:pPr>
        <w:pStyle w:val="ListBullet"/>
      </w:pPr>
      <w:r>
        <w:t>M05 Event provider policy and M04 Session Provider Binding are separate authorities; the former does not rewrite the latter.</w:t>
      </w:r>
    </w:p>
    <w:p>
      <w:pPr>
        <w:pStyle w:val="ListBullet"/>
      </w:pPr>
      <w:r>
        <w:t>Provider credentials, health detection, failover execution and connectivity remain runtime-unverified.</w:t>
      </w:r>
    </w:p>
    <w:p>
      <w:pPr>
        <w:pStyle w:val="Heading1"/>
      </w:pPr>
      <w:r>
        <w:t>9. PROVIDER EVENT / INBOUND EVENT SYNCHRONIZATION</w:t>
      </w:r>
    </w:p>
    <w:p>
      <w:pPr>
        <w:pStyle w:val="ListBullet"/>
      </w:pPr>
      <w:r>
        <w:t>API-101 is the exact current provider-event ingress route.</w:t>
      </w:r>
    </w:p>
    <w:p>
      <w:pPr>
        <w:pStyle w:val="ListBullet"/>
      </w:pPr>
      <w:r>
        <w:t>Required processing boundary: Provider → Event → Validation → Normalization → Idempotency → Evidence.</w:t>
      </w:r>
    </w:p>
    <w:p>
      <w:pPr>
        <w:pStyle w:val="ListBullet"/>
      </w:pPr>
      <w:r>
        <w:t>`session_participation_evidence.external_event_id` and unique `idempotency_key` are physically evidenced.</w:t>
      </w:r>
    </w:p>
    <w:p>
      <w:pPr>
        <w:pStyle w:val="ListBullet"/>
      </w:pPr>
      <w:r>
        <w:t>Provider events are inputs/evidence only. They cannot directly become Attendance, Completion, LP, Skill, Credential, Title or Award.</w:t>
      </w:r>
    </w:p>
    <w:p>
      <w:pPr>
        <w:pStyle w:val="ListBullet"/>
      </w:pPr>
      <w:r>
        <w:t>Webhook signature validation, replay handling, atomic processing and deployed idempotency remain runtime-unverified.</w:t>
      </w:r>
    </w:p>
    <w:p>
      <w:pPr>
        <w:pStyle w:val="Heading1"/>
      </w:pPr>
      <w:r>
        <w:t>10. PARTICIPATION EVIDENCE</w:t>
      </w:r>
    </w:p>
    <w:p>
      <w:pPr>
        <w:pStyle w:val="ListBullet"/>
      </w:pPr>
      <w:r>
        <w:t>API-102 reads normalized Session evidence; API-103 reads enrollment-scoped evidence.</w:t>
      </w:r>
    </w:p>
    <w:p>
      <w:pPr>
        <w:pStyle w:val="ListBullet"/>
      </w:pPr>
      <w:r>
        <w:t>`session_participation_evidence` binds evidence to provider binding and optionally enrollment, with observed/received/processed timestamps and payload metadata.</w:t>
      </w:r>
    </w:p>
    <w:p>
      <w:pPr>
        <w:pStyle w:val="ListBullet"/>
      </w:pPr>
      <w:r>
        <w:t>Evidence provenance must retain provider/external reference and source context sufficient for governed evaluation.</w:t>
      </w:r>
    </w:p>
    <w:p>
      <w:pPr>
        <w:pStyle w:val="ListBullet"/>
      </w:pPr>
      <w:r>
        <w:t>Evidence presence is not Attendance, Completion or Award.</w:t>
      </w:r>
    </w:p>
    <w:p>
      <w:pPr>
        <w:pStyle w:val="Heading1"/>
      </w:pPr>
      <w:r>
        <w:t>11. ATTENDANCE</w:t>
      </w:r>
    </w:p>
    <w:p>
      <w:pPr>
        <w:pStyle w:val="ListBullet"/>
      </w:pPr>
      <w:r>
        <w:t>API-104/105/106 cover attendance read/evaluation.</w:t>
      </w:r>
    </w:p>
    <w:p>
      <w:pPr>
        <w:pStyle w:val="ListBullet"/>
      </w:pPr>
      <w:r>
        <w:t>`session_attendance_evaluations` references enrollment/evidence and records policy_version/result.</w:t>
      </w:r>
    </w:p>
    <w:p>
      <w:pPr>
        <w:pStyle w:val="ListBullet"/>
      </w:pPr>
      <w:r>
        <w:t>Attendance ≠ Completion.</w:t>
      </w:r>
    </w:p>
    <w:p>
      <w:pPr>
        <w:pStyle w:val="ListBullet"/>
      </w:pPr>
      <w:r>
        <w:t>No Attendance → LP, Attendance → Skill, Attendance → Credential, Attendance → Title or Attendance → Award shortcut exists or is invented.</w:t>
      </w:r>
    </w:p>
    <w:p>
      <w:pPr>
        <w:pStyle w:val="Heading1"/>
      </w:pPr>
      <w:r>
        <w:t>12. SESSION COMPLETION</w:t>
      </w:r>
    </w:p>
    <w:p>
      <w:pPr>
        <w:pStyle w:val="ListBullet"/>
      </w:pPr>
      <w:r>
        <w:t>API-107/108/109 cover Session Completion outcomes/evaluation/read.</w:t>
      </w:r>
    </w:p>
    <w:p>
      <w:pPr>
        <w:pStyle w:val="ListBullet"/>
      </w:pPr>
      <w:r>
        <w:t>`session_completion_outcomes` references attendance evaluation and records completion policy/result.</w:t>
      </w:r>
    </w:p>
    <w:p>
      <w:pPr>
        <w:pStyle w:val="ListBullet"/>
      </w:pPr>
      <w:r>
        <w:t>Session Completion ≠ Learning Activity Completion.</w:t>
      </w:r>
    </w:p>
    <w:p>
      <w:pPr>
        <w:pStyle w:val="ListBullet"/>
      </w:pPr>
      <w:r>
        <w:t>Session Completion may hand off governed evidence to M04 Learning Activity evaluation/completion.</w:t>
      </w:r>
    </w:p>
    <w:p>
      <w:pPr>
        <w:pStyle w:val="ListBullet"/>
      </w:pPr>
      <w:r>
        <w:t>Session Completion does not directly grant LP, Skill, Credential, Title or Award.</w:t>
      </w:r>
    </w:p>
    <w:p>
      <w:pPr>
        <w:pStyle w:val="Heading1"/>
      </w:pPr>
      <w:r>
        <w:t>13. SESSION ARTIFACTS</w:t>
      </w:r>
    </w:p>
    <w:p>
      <w:pPr>
        <w:pStyle w:val="ListBullet"/>
      </w:pPr>
      <w:r>
        <w:t>API-110 reads permitted artifacts; API-111 registers artifact metadata; API-112 removes where policy permits.</w:t>
      </w:r>
    </w:p>
    <w:p>
      <w:pPr>
        <w:pStyle w:val="ListBullet"/>
      </w:pPr>
      <w:r>
        <w:t>`session_artifacts` is physically PRESENT with artifact_type, provider_key, source_url and status.</w:t>
      </w:r>
    </w:p>
    <w:p>
      <w:pPr>
        <w:pStyle w:val="ListBullet"/>
      </w:pPr>
      <w:r>
        <w:t>Artifacts may represent material, recording/output, attendance artifact or completion evidence reference, but physical metadata is not proof of runtime availability/storage delivery.</w:t>
      </w:r>
    </w:p>
    <w:p>
      <w:pPr>
        <w:pStyle w:val="ListBullet"/>
      </w:pPr>
      <w:r>
        <w:t>No universal iframe/SDK or provider-specific runtime implementation is inferred.</w:t>
      </w:r>
    </w:p>
    <w:p>
      <w:pPr>
        <w:pStyle w:val="Heading1"/>
      </w:pPr>
      <w:r>
        <w:t>14. SESSION ↔ EVENT INTEGRATION</w:t>
      </w:r>
    </w:p>
    <w:p>
      <w:pPr>
        <w:pStyle w:val="ListBullet"/>
      </w:pPr>
      <w:r>
        <w:t>API-113/114/115 preserve Session↔Event read/update/remove.</w:t>
      </w:r>
    </w:p>
    <w:p>
      <w:pPr>
        <w:pStyle w:val="ListBullet"/>
      </w:pPr>
      <w:r>
        <w:t>`learning_sessions.event_id` physically links a Session to an Event.</w:t>
      </w:r>
    </w:p>
    <w:p>
      <w:pPr>
        <w:pStyle w:val="ListBullet"/>
      </w:pPr>
      <w:r>
        <w:t>M05 owns Event and Event Registration; M04 owns Session and Session lifecycle.</w:t>
      </w:r>
    </w:p>
    <w:p>
      <w:pPr>
        <w:pStyle w:val="ListBullet"/>
      </w:pPr>
      <w:r>
        <w:t>Event Registration ≠ Session Enrollment. Association does not transfer authority.</w:t>
      </w:r>
    </w:p>
    <w:p>
      <w:pPr>
        <w:pStyle w:val="ListBullet"/>
      </w:pPr>
      <w:r>
        <w:t>Where an Event surfaces a Session, Event remains the Event context and Session remains the canonical Session object.</w:t>
      </w:r>
    </w:p>
    <w:p>
      <w:pPr>
        <w:pStyle w:val="Heading1"/>
      </w:pPr>
      <w:r>
        <w:t>15. GUEST REGISTRATION DEPENDENCY</w:t>
      </w:r>
    </w:p>
    <w:p>
      <w:pPr>
        <w:pStyle w:val="ListBullet"/>
      </w:pPr>
      <w:r>
        <w:t>M05 Guest registration is Event Registration; Guest email is contact/notification destination.</w:t>
      </w:r>
    </w:p>
    <w:p>
      <w:pPr>
        <w:pStyle w:val="ListBullet"/>
      </w:pPr>
      <w:r>
        <w:t>STEP11-00 identifies Guest-registration persistence/constraint semantics as a mandatory STEP11 dependency.</w:t>
      </w:r>
    </w:p>
    <w:p>
      <w:pPr>
        <w:pStyle w:val="ListBullet"/>
      </w:pPr>
      <w:r>
        <w:t>No exact Guest Session Enrollment route or physical anonymous Session Enrollment resource is evidenced.</w:t>
      </w:r>
    </w:p>
    <w:p>
      <w:pPr>
        <w:pStyle w:val="ListBullet"/>
      </w:pPr>
      <w:r>
        <w:t>M01/M02 identity remains canonical for authenticated users; B5 does not create a second identity system.</w:t>
      </w:r>
    </w:p>
    <w:p>
      <w:pPr>
        <w:pStyle w:val="ListBullet"/>
      </w:pPr>
      <w:r>
        <w:t>Guest Session persistence remains conditional: only a later authoritative Session use case can promote it from dependency to required physical/API change.</w:t>
      </w:r>
    </w:p>
    <w:p>
      <w:pPr>
        <w:pStyle w:val="Heading1"/>
      </w:pPr>
      <w:r>
        <w:t>16. M04 HANDOFF</w:t>
      </w:r>
    </w:p>
    <w:p>
      <w:pPr>
        <w:pStyle w:val="ListBullet"/>
      </w:pPr>
      <w:r>
        <w:t>Governed direction: Session → participation/attendance/completion evidence → M04 Learning Activity evaluation/completion boundary → Learning Economy reward when M04 rules qualify.</w:t>
      </w:r>
    </w:p>
    <w:p>
      <w:pPr>
        <w:pStyle w:val="ListBullet"/>
      </w:pPr>
      <w:r>
        <w:t>Session Completion is not a Learning Activity Completion record.</w:t>
      </w:r>
    </w:p>
    <w:p>
      <w:pPr>
        <w:pStyle w:val="ListBullet"/>
      </w:pPr>
      <w:r>
        <w:t>Learning Activity Completion remains the canonical reward boundary from B4.</w:t>
      </w:r>
    </w:p>
    <w:p>
      <w:pPr>
        <w:pStyle w:val="ListBullet"/>
      </w:pPr>
      <w:r>
        <w:t>No dedicated Session→Learning Activity endpoint is evidenced; this is treated as governed server/internal handoff rather than an invented route.</w:t>
      </w:r>
    </w:p>
    <w:p>
      <w:pPr>
        <w:pStyle w:val="ListBullet"/>
      </w:pPr>
      <w:r>
        <w:t>API-051–078 from B4 remain untouched and are not duplicated.</w:t>
      </w:r>
    </w:p>
    <w:p>
      <w:pPr>
        <w:pStyle w:val="Heading1"/>
      </w:pPr>
      <w:r>
        <w:t>17. M10 AUTHORIZATION</w:t>
      </w:r>
    </w:p>
    <w:p>
      <w:pPr>
        <w:pStyle w:val="ListBullet"/>
      </w:pPr>
      <w:r>
        <w:t>M10 remains final Authorization/RBAC/RLS authority.</w:t>
      </w:r>
    </w:p>
    <w:p>
      <w:pPr>
        <w:pStyle w:val="ListBullet"/>
      </w:pPr>
      <w:r>
        <w:t>B5 does not assign final permission IDs or create RLS SQL.</w:t>
      </w:r>
    </w:p>
    <w:p>
      <w:pPr>
        <w:pStyle w:val="ListBullet"/>
      </w:pPr>
      <w:r>
        <w:t>Host and Instructor are resource-level Session capabilities/assignments, not new platform roles.</w:t>
      </w:r>
    </w:p>
    <w:p>
      <w:pPr>
        <w:pStyle w:val="ListBullet"/>
      </w:pPr>
      <w:r>
        <w:t>Q-M04-G-02 capability enforcement is resource-level; assignment does not create platform permission.</w:t>
      </w:r>
    </w:p>
    <w:p>
      <w:pPr>
        <w:pStyle w:val="ListBullet"/>
      </w:pPr>
      <w:r>
        <w:t>Permission Preset remains an optional configurable authorization targeted to an existing role and cannot manufacture Session capabilities outside the established role baseline.</w:t>
      </w:r>
    </w:p>
    <w:p>
      <w:pPr>
        <w:pStyle w:val="ListBullet"/>
      </w:pPr>
      <w:r>
        <w:t>Server-side authorization must enforce ownership, scope, lifecycle, provider and evidence boundaries.</w:t>
      </w:r>
    </w:p>
    <w:p>
      <w:pPr>
        <w:pStyle w:val="Heading1"/>
      </w:pPr>
      <w:r>
        <w:t>18. M13 PROVIDER BOUNDARY</w:t>
      </w:r>
    </w:p>
    <w:p>
      <w:pPr>
        <w:pStyle w:val="ListBullet"/>
      </w:pPr>
      <w:r>
        <w:t>M13 owns AI Provider Catalogue, BYOK and AI invocation.</w:t>
      </w:r>
    </w:p>
    <w:p>
      <w:pPr>
        <w:pStyle w:val="ListBullet"/>
      </w:pPr>
      <w:r>
        <w:t>M04 owns Learning Session Provider Binding.</w:t>
      </w:r>
    </w:p>
    <w:p>
      <w:pPr>
        <w:pStyle w:val="ListBullet"/>
      </w:pPr>
      <w:r>
        <w:t>Provider-specific Session execution configuration may be provider-owned, but provider infrastructure does not gain Learning authority.</w:t>
      </w:r>
    </w:p>
    <w:p>
      <w:pPr>
        <w:pStyle w:val="ListBullet"/>
      </w:pPr>
      <w:r>
        <w:t>M05 Event provider policy is separate from M13 AI provider semantics.</w:t>
      </w:r>
    </w:p>
    <w:p>
      <w:pPr>
        <w:pStyle w:val="ListBullet"/>
      </w:pPr>
      <w:r>
        <w:t>Provider health/failover/credential runtime is not proven by API/schema existence.</w:t>
      </w:r>
    </w:p>
    <w:p>
      <w:pPr>
        <w:pStyle w:val="Heading1"/>
      </w:pPr>
      <w:r>
        <w:t>19. M14 / M15 BOUNDARY</w:t>
      </w:r>
    </w:p>
    <w:p>
      <w:pPr>
        <w:pStyle w:val="ListBullet"/>
      </w:pPr>
      <w:r>
        <w:t>M14 remains Commercial/Payment/Entitlement/Quota/Promotion authority. B5 creates no commercial API.</w:t>
      </w:r>
    </w:p>
    <w:p>
      <w:pPr>
        <w:pStyle w:val="ListBullet"/>
      </w:pPr>
      <w:r>
        <w:t>Event quota is not Session capacity and is not M14 entitlement.</w:t>
      </w:r>
    </w:p>
    <w:p>
      <w:pPr>
        <w:pStyle w:val="ListBullet"/>
      </w:pPr>
      <w:r>
        <w:t>M14 may supply paid Learning/LP fulfillment downstream, but it does not receive Session authority.</w:t>
      </w:r>
    </w:p>
    <w:p>
      <w:pPr>
        <w:pStyle w:val="ListBullet"/>
      </w:pPr>
      <w:r>
        <w:t>M15 remains Qualification/Awarding authority. B5 produces learning/session evidence only and creates no Award.</w:t>
      </w:r>
    </w:p>
    <w:p>
      <w:pPr>
        <w:pStyle w:val="ListBullet"/>
      </w:pPr>
      <w:r>
        <w:t>Attendance or Session Completion alone cannot issue an M15 Award.</w:t>
      </w:r>
    </w:p>
    <w:p>
      <w:pPr>
        <w:pStyle w:val="Heading1"/>
      </w:pPr>
      <w:r>
        <w:t>20. M01–M15 CROSS-MODULE RELEVANCE MATRIX — CORRECTED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Module</w:t>
            </w:r>
          </w:p>
        </w:tc>
        <w:tc>
          <w:tcPr>
            <w:tcW w:type="dxa" w:w="2556"/>
            <w:vAlign w:val="center"/>
          </w:tcPr>
          <w:p>
            <w:r>
              <w:rPr>
                <w:b/>
              </w:rPr>
              <w:t>B5 relevance</w:t>
            </w:r>
          </w:p>
        </w:tc>
        <w:tc>
          <w:tcPr>
            <w:tcW w:type="dxa" w:w="2556"/>
            <w:vAlign w:val="center"/>
          </w:tcPr>
          <w:p>
            <w:r>
              <w:rPr>
                <w:b/>
              </w:rPr>
              <w:t>Required treatment</w:t>
            </w:r>
          </w:p>
        </w:tc>
        <w:tc>
          <w:tcPr>
            <w:tcW w:type="dxa" w:w="2556"/>
            <w:vAlign w:val="center"/>
          </w:tcPr>
          <w:p>
            <w:r>
              <w:rPr>
                <w:b/>
              </w:rPr>
              <w:t>Result</w:t>
            </w:r>
          </w:p>
        </w:tc>
      </w:tr>
      <w:tr>
        <w:tc>
          <w:tcPr>
            <w:tcW w:type="dxa" w:w="2556"/>
            <w:vAlign w:val="top"/>
          </w:tcPr>
          <w:p>
            <w:r>
              <w:t>M01</w:t>
            </w:r>
          </w:p>
        </w:tc>
        <w:tc>
          <w:tcPr>
            <w:tcW w:type="dxa" w:w="2556"/>
            <w:vAlign w:val="top"/>
          </w:tcPr>
          <w:p>
            <w:r>
              <w:t>Identity/authenticated learner + Guest identity boundary</w:t>
            </w:r>
          </w:p>
        </w:tc>
        <w:tc>
          <w:tcPr>
            <w:tcW w:type="dxa" w:w="2556"/>
            <w:vAlign w:val="top"/>
          </w:tcPr>
          <w:p>
            <w:r>
              <w:t>Use authenticated identity for Session Enrollment; Guest email is not canonical identity.</w:t>
            </w:r>
          </w:p>
        </w:tc>
        <w:tc>
          <w:tcPr>
            <w:tcW w:type="dxa" w:w="2556"/>
            <w:vAlign w:val="top"/>
          </w:tcPr>
          <w:p>
            <w:r>
              <w:t>PASS / DEPENDENCY</w:t>
            </w:r>
          </w:p>
        </w:tc>
      </w:tr>
      <w:tr>
        <w:tc>
          <w:tcPr>
            <w:tcW w:type="dxa" w:w="2556"/>
            <w:vAlign w:val="top"/>
          </w:tcPr>
          <w:p>
            <w:r>
              <w:t>M02</w:t>
            </w:r>
          </w:p>
        </w:tc>
        <w:tc>
          <w:tcPr>
            <w:tcW w:type="dxa" w:w="2556"/>
            <w:vAlign w:val="top"/>
          </w:tcPr>
          <w:p>
            <w:r>
              <w:t>Profile/outcome presentation</w:t>
            </w:r>
          </w:p>
        </w:tc>
        <w:tc>
          <w:tcPr>
            <w:tcW w:type="dxa" w:w="2556"/>
            <w:vAlign w:val="top"/>
          </w:tcPr>
          <w:p>
            <w:r>
              <w:t>May present Session-related learning outcomes where authoritative; no Session ownership transfer.</w:t>
            </w:r>
          </w:p>
        </w:tc>
        <w:tc>
          <w:tcPr>
            <w:tcW w:type="dxa" w:w="2556"/>
            <w:vAlign w:val="top"/>
          </w:tcPr>
          <w:p>
            <w:r>
              <w:t>PASS / DEPENDENCY</w:t>
            </w:r>
          </w:p>
        </w:tc>
      </w:tr>
      <w:tr>
        <w:tc>
          <w:tcPr>
            <w:tcW w:type="dxa" w:w="2556"/>
            <w:vAlign w:val="top"/>
          </w:tcPr>
          <w:p>
            <w:r>
              <w:t>M03</w:t>
            </w:r>
          </w:p>
        </w:tc>
        <w:tc>
          <w:tcPr>
            <w:tcW w:type="dxa" w:w="2556"/>
            <w:vAlign w:val="top"/>
          </w:tcPr>
          <w:p>
            <w:r>
              <w:t>Listing domain only</w:t>
            </w:r>
          </w:p>
        </w:tc>
        <w:tc>
          <w:tcPr>
            <w:tcW w:type="dxa" w:w="2556"/>
            <w:vAlign w:val="top"/>
          </w:tcPr>
          <w:p>
            <w:r>
              <w:t>No Session authority; no Listing lifecycle crossover.</w:t>
            </w:r>
          </w:p>
        </w:tc>
        <w:tc>
          <w:tcPr>
            <w:tcW w:type="dxa" w:w="2556"/>
            <w:vAlign w:val="top"/>
          </w:tcPr>
          <w:p>
            <w:r>
              <w:t>PASS / NO EXPANSION</w:t>
            </w:r>
          </w:p>
        </w:tc>
      </w:tr>
      <w:tr>
        <w:tc>
          <w:tcPr>
            <w:tcW w:type="dxa" w:w="2556"/>
            <w:vAlign w:val="top"/>
          </w:tcPr>
          <w:p>
            <w:r>
              <w:t>M04</w:t>
            </w:r>
          </w:p>
        </w:tc>
        <w:tc>
          <w:tcPr>
            <w:tcW w:type="dxa" w:w="2556"/>
            <w:vAlign w:val="top"/>
          </w:tcPr>
          <w:p>
            <w:r>
              <w:t>Primary Learning + Session authority</w:t>
            </w:r>
          </w:p>
        </w:tc>
        <w:tc>
          <w:tcPr>
            <w:tcW w:type="dxa" w:w="2556"/>
            <w:vAlign w:val="top"/>
          </w:tcPr>
          <w:p>
            <w:r>
              <w:t>Owns Session, Enrollment, Provider Binding, Evidence, Attendance, Completion, artifacts, assignment and handoff.</w:t>
            </w:r>
          </w:p>
        </w:tc>
        <w:tc>
          <w:tcPr>
            <w:tcW w:type="dxa" w:w="2556"/>
            <w:vAlign w:val="top"/>
          </w:tcPr>
          <w:p>
            <w:r>
              <w:t>PASS / PRIMARY</w:t>
            </w:r>
          </w:p>
        </w:tc>
      </w:tr>
      <w:tr>
        <w:tc>
          <w:tcPr>
            <w:tcW w:type="dxa" w:w="2556"/>
            <w:vAlign w:val="top"/>
          </w:tcPr>
          <w:p>
            <w:r>
              <w:t>M05</w:t>
            </w:r>
          </w:p>
        </w:tc>
        <w:tc>
          <w:tcPr>
            <w:tcW w:type="dxa" w:w="2556"/>
            <w:vAlign w:val="top"/>
          </w:tcPr>
          <w:p>
            <w:r>
              <w:t>Event/Calendar/Event Registration; API attribution residual</w:t>
            </w:r>
          </w:p>
        </w:tc>
        <w:tc>
          <w:tcPr>
            <w:tcW w:type="dxa" w:w="2556"/>
            <w:vAlign w:val="top"/>
          </w:tcPr>
          <w:p>
            <w:r>
              <w:t>Owns Event context/registration. API-086–115 remain preserved but semantic Session ownership stays M04.</w:t>
            </w:r>
          </w:p>
        </w:tc>
        <w:tc>
          <w:tcPr>
            <w:tcW w:type="dxa" w:w="2556"/>
            <w:vAlign w:val="top"/>
          </w:tcPr>
          <w:p>
            <w:r>
              <w:t>PASS / CONTROLLED RECONCILIATION</w:t>
            </w:r>
          </w:p>
        </w:tc>
      </w:tr>
      <w:tr>
        <w:tc>
          <w:tcPr>
            <w:tcW w:type="dxa" w:w="2556"/>
            <w:vAlign w:val="top"/>
          </w:tcPr>
          <w:p>
            <w:r>
              <w:t>M06</w:t>
            </w:r>
          </w:p>
        </w:tc>
        <w:tc>
          <w:tcPr>
            <w:tcW w:type="dxa" w:w="2556"/>
            <w:vAlign w:val="top"/>
          </w:tcPr>
          <w:p>
            <w:r>
              <w:t>Developer Partner Event source/dependency</w:t>
            </w:r>
          </w:p>
        </w:tc>
        <w:tc>
          <w:tcPr>
            <w:tcW w:type="dxa" w:w="2556"/>
            <w:vAlign w:val="top"/>
          </w:tcPr>
          <w:p>
            <w:r>
              <w:t>API-085 is Event submission; Developer Project ownership does not grant unrestricted Session/Event publication.</w:t>
            </w:r>
          </w:p>
        </w:tc>
        <w:tc>
          <w:tcPr>
            <w:tcW w:type="dxa" w:w="2556"/>
            <w:vAlign w:val="top"/>
          </w:tcPr>
          <w:p>
            <w:r>
              <w:t>PASS / DEPENDENCY</w:t>
            </w:r>
          </w:p>
        </w:tc>
      </w:tr>
      <w:tr>
        <w:tc>
          <w:tcPr>
            <w:tcW w:type="dxa" w:w="2556"/>
            <w:vAlign w:val="top"/>
          </w:tcPr>
          <w:p>
            <w:r>
              <w:t>M07</w:t>
            </w:r>
          </w:p>
        </w:tc>
        <w:tc>
          <w:tcPr>
            <w:tcW w:type="dxa" w:w="2556"/>
            <w:vAlign w:val="top"/>
          </w:tcPr>
          <w:p>
            <w:r>
              <w:t>DBR domain</w:t>
            </w:r>
          </w:p>
        </w:tc>
        <w:tc>
          <w:tcPr>
            <w:tcW w:type="dxa" w:w="2556"/>
            <w:vAlign w:val="top"/>
          </w:tcPr>
          <w:p>
            <w:r>
              <w:t>No B5 business authority or Session transfer evidenced.</w:t>
            </w:r>
          </w:p>
        </w:tc>
        <w:tc>
          <w:tcPr>
            <w:tcW w:type="dxa" w:w="2556"/>
            <w:vAlign w:val="top"/>
          </w:tcPr>
          <w:p>
            <w:r>
              <w:t>PASS / NO EXPANSION</w:t>
            </w:r>
          </w:p>
        </w:tc>
      </w:tr>
      <w:tr>
        <w:tc>
          <w:tcPr>
            <w:tcW w:type="dxa" w:w="2556"/>
            <w:vAlign w:val="top"/>
          </w:tcPr>
          <w:p>
            <w:r>
              <w:t>M08</w:t>
            </w:r>
          </w:p>
        </w:tc>
        <w:tc>
          <w:tcPr>
            <w:tcW w:type="dxa" w:w="2556"/>
            <w:vAlign w:val="top"/>
          </w:tcPr>
          <w:p>
            <w:r>
              <w:t>Projection/notification</w:t>
            </w:r>
          </w:p>
        </w:tc>
        <w:tc>
          <w:tcPr>
            <w:tcW w:type="dxa" w:w="2556"/>
            <w:vAlign w:val="top"/>
          </w:tcPr>
          <w:p>
            <w:r>
              <w:t>May consume Session/Event status for dashboard/notification; cannot mutate Session/Completion.</w:t>
            </w:r>
          </w:p>
        </w:tc>
        <w:tc>
          <w:tcPr>
            <w:tcW w:type="dxa" w:w="2556"/>
            <w:vAlign w:val="top"/>
          </w:tcPr>
          <w:p>
            <w:r>
              <w:t>PASS / DEPENDENCY</w:t>
            </w:r>
          </w:p>
        </w:tc>
      </w:tr>
      <w:tr>
        <w:tc>
          <w:tcPr>
            <w:tcW w:type="dxa" w:w="2556"/>
            <w:vAlign w:val="top"/>
          </w:tcPr>
          <w:p>
            <w:r>
              <w:t>M09</w:t>
            </w:r>
          </w:p>
        </w:tc>
        <w:tc>
          <w:tcPr>
            <w:tcW w:type="dxa" w:w="2556"/>
            <w:vAlign w:val="top"/>
          </w:tcPr>
          <w:p>
            <w:r>
              <w:t>Admin/configuration/audit</w:t>
            </w:r>
          </w:p>
        </w:tc>
        <w:tc>
          <w:tcPr>
            <w:tcW w:type="dxa" w:w="2556"/>
            <w:vAlign w:val="top"/>
          </w:tcPr>
          <w:p>
            <w:r>
              <w:t>May administer applicable configuration/operations; does not become Session business authority.</w:t>
            </w:r>
          </w:p>
        </w:tc>
        <w:tc>
          <w:tcPr>
            <w:tcW w:type="dxa" w:w="2556"/>
            <w:vAlign w:val="top"/>
          </w:tcPr>
          <w:p>
            <w:r>
              <w:t>PASS / DEPENDENCY</w:t>
            </w:r>
          </w:p>
        </w:tc>
      </w:tr>
      <w:tr>
        <w:tc>
          <w:tcPr>
            <w:tcW w:type="dxa" w:w="2556"/>
            <w:vAlign w:val="top"/>
          </w:tcPr>
          <w:p>
            <w:r>
              <w:t>M10</w:t>
            </w:r>
          </w:p>
        </w:tc>
        <w:tc>
          <w:tcPr>
            <w:tcW w:type="dxa" w:w="2556"/>
            <w:vAlign w:val="top"/>
          </w:tcPr>
          <w:p>
            <w:r>
              <w:t>Authorization</w:t>
            </w:r>
          </w:p>
        </w:tc>
        <w:tc>
          <w:tcPr>
            <w:tcW w:type="dxa" w:w="2556"/>
            <w:vAlign w:val="top"/>
          </w:tcPr>
          <w:p>
            <w:r>
              <w:t>Final permission/scope/ownership/RLS authority; Permission Preset constrained to role baseline.</w:t>
            </w:r>
          </w:p>
        </w:tc>
        <w:tc>
          <w:tcPr>
            <w:tcW w:type="dxa" w:w="2556"/>
            <w:vAlign w:val="top"/>
          </w:tcPr>
          <w:p>
            <w:r>
              <w:t>PASS / FINAL AUTHORITY</w:t>
            </w:r>
          </w:p>
        </w:tc>
      </w:tr>
      <w:tr>
        <w:tc>
          <w:tcPr>
            <w:tcW w:type="dxa" w:w="2556"/>
            <w:vAlign w:val="top"/>
          </w:tcPr>
          <w:p>
            <w:r>
              <w:t>M11</w:t>
            </w:r>
          </w:p>
        </w:tc>
        <w:tc>
          <w:tcPr>
            <w:tcW w:type="dxa" w:w="2556"/>
            <w:vAlign w:val="top"/>
          </w:tcPr>
          <w:p>
            <w:r>
              <w:t>Public discovery/SEO/measurement</w:t>
            </w:r>
          </w:p>
        </w:tc>
        <w:tc>
          <w:tcPr>
            <w:tcW w:type="dxa" w:w="2556"/>
            <w:vAlign w:val="top"/>
          </w:tcPr>
          <w:p>
            <w:r>
              <w:t>May observe/publicly discover eligible Session/Event surfaces where evidenced; no mutation authority.</w:t>
            </w:r>
          </w:p>
        </w:tc>
        <w:tc>
          <w:tcPr>
            <w:tcW w:type="dxa" w:w="2556"/>
            <w:vAlign w:val="top"/>
          </w:tcPr>
          <w:p>
            <w:r>
              <w:t>PASS / OBSERVATIONAL</w:t>
            </w:r>
          </w:p>
        </w:tc>
      </w:tr>
      <w:tr>
        <w:tc>
          <w:tcPr>
            <w:tcW w:type="dxa" w:w="2556"/>
            <w:vAlign w:val="top"/>
          </w:tcPr>
          <w:p>
            <w:r>
              <w:t>M12</w:t>
            </w:r>
          </w:p>
        </w:tc>
        <w:tc>
          <w:tcPr>
            <w:tcW w:type="dxa" w:w="2556"/>
            <w:vAlign w:val="top"/>
          </w:tcPr>
          <w:p>
            <w:r>
              <w:t>Organization/membership/context</w:t>
            </w:r>
          </w:p>
        </w:tc>
        <w:tc>
          <w:tcPr>
            <w:tcW w:type="dxa" w:w="2556"/>
            <w:vAlign w:val="top"/>
          </w:tcPr>
          <w:p>
            <w:r>
              <w:t>Supplies organization context/scope where Session is organization-scoped; does not create Session role.</w:t>
            </w:r>
          </w:p>
        </w:tc>
        <w:tc>
          <w:tcPr>
            <w:tcW w:type="dxa" w:w="2556"/>
            <w:vAlign w:val="top"/>
          </w:tcPr>
          <w:p>
            <w:r>
              <w:t>PASS / DEPENDENCY</w:t>
            </w:r>
          </w:p>
        </w:tc>
      </w:tr>
      <w:tr>
        <w:tc>
          <w:tcPr>
            <w:tcW w:type="dxa" w:w="2556"/>
            <w:vAlign w:val="top"/>
          </w:tcPr>
          <w:p>
            <w:r>
              <w:t>M13</w:t>
            </w:r>
          </w:p>
        </w:tc>
        <w:tc>
          <w:tcPr>
            <w:tcW w:type="dxa" w:w="2556"/>
            <w:vAlign w:val="top"/>
          </w:tcPr>
          <w:p>
            <w:r>
              <w:t>AI Provider Catalogue/BYOK</w:t>
            </w:r>
          </w:p>
        </w:tc>
        <w:tc>
          <w:tcPr>
            <w:tcW w:type="dxa" w:w="2556"/>
            <w:vAlign w:val="top"/>
          </w:tcPr>
          <w:p>
            <w:r>
              <w:t>Separate AI provider domain; Session provider binding remains M04.</w:t>
            </w:r>
          </w:p>
        </w:tc>
        <w:tc>
          <w:tcPr>
            <w:tcW w:type="dxa" w:w="2556"/>
            <w:vAlign w:val="top"/>
          </w:tcPr>
          <w:p>
            <w:r>
              <w:t>PASS / NO AUTHORITY TRANSFER</w:t>
            </w:r>
          </w:p>
        </w:tc>
      </w:tr>
      <w:tr>
        <w:tc>
          <w:tcPr>
            <w:tcW w:type="dxa" w:w="2556"/>
            <w:vAlign w:val="top"/>
          </w:tcPr>
          <w:p>
            <w:r>
              <w:t>M14</w:t>
            </w:r>
          </w:p>
        </w:tc>
        <w:tc>
          <w:tcPr>
            <w:tcW w:type="dxa" w:w="2556"/>
            <w:vAlign w:val="top"/>
          </w:tcPr>
          <w:p>
            <w:r>
              <w:t>Commercial/payment/entitlement/quota</w:t>
            </w:r>
          </w:p>
        </w:tc>
        <w:tc>
          <w:tcPr>
            <w:tcW w:type="dxa" w:w="2556"/>
            <w:vAlign w:val="top"/>
          </w:tcPr>
          <w:p>
            <w:r>
              <w:t>No Session commercial takeover; Event quota and Session capacity remain separate.</w:t>
            </w:r>
          </w:p>
        </w:tc>
        <w:tc>
          <w:tcPr>
            <w:tcW w:type="dxa" w:w="2556"/>
            <w:vAlign w:val="top"/>
          </w:tcPr>
          <w:p>
            <w:r>
              <w:t>PASS / NO AUTHORITY TRANSFER</w:t>
            </w:r>
          </w:p>
        </w:tc>
      </w:tr>
      <w:tr>
        <w:tc>
          <w:tcPr>
            <w:tcW w:type="dxa" w:w="2556"/>
            <w:vAlign w:val="top"/>
          </w:tcPr>
          <w:p>
            <w:r>
              <w:t>M15</w:t>
            </w:r>
          </w:p>
        </w:tc>
        <w:tc>
          <w:tcPr>
            <w:tcW w:type="dxa" w:w="2556"/>
            <w:vAlign w:val="top"/>
          </w:tcPr>
          <w:p>
            <w:r>
              <w:t>Qualification/awarding</w:t>
            </w:r>
          </w:p>
        </w:tc>
        <w:tc>
          <w:tcPr>
            <w:tcW w:type="dxa" w:w="2556"/>
            <w:vAlign w:val="top"/>
          </w:tcPr>
          <w:p>
            <w:r>
              <w:t>Consumes governed learning evidence; no Session Completion → Award shortcut.</w:t>
            </w:r>
          </w:p>
        </w:tc>
        <w:tc>
          <w:tcPr>
            <w:tcW w:type="dxa" w:w="2556"/>
            <w:vAlign w:val="top"/>
          </w:tcPr>
          <w:p>
            <w:r>
              <w:t>PASS / NO AUTHORITY TRANSFER</w:t>
            </w:r>
          </w:p>
        </w:tc>
      </w:tr>
    </w:tbl>
    <w:p>
      <w:pPr>
        <w:pStyle w:val="Heading1"/>
      </w:pPr>
      <w:r>
        <w:t>21. PHYSICAL CORE v1.3 RECONCILIATION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Core resource / artifact</w:t>
            </w:r>
          </w:p>
        </w:tc>
        <w:tc>
          <w:tcPr>
            <w:tcW w:type="dxa" w:w="2556"/>
            <w:vAlign w:val="center"/>
          </w:tcPr>
          <w:p>
            <w:r>
              <w:rPr>
                <w:b/>
              </w:rPr>
              <w:t>B5 evidence state</w:t>
            </w:r>
          </w:p>
        </w:tc>
        <w:tc>
          <w:tcPr>
            <w:tcW w:type="dxa" w:w="2556"/>
            <w:vAlign w:val="center"/>
          </w:tcPr>
          <w:p>
            <w:r>
              <w:rPr>
                <w:b/>
              </w:rPr>
              <w:t>Observed current condition</w:t>
            </w:r>
          </w:p>
        </w:tc>
        <w:tc>
          <w:tcPr>
            <w:tcW w:type="dxa" w:w="2556"/>
            <w:vAlign w:val="center"/>
          </w:tcPr>
          <w:p>
            <w:r>
              <w:rPr>
                <w:b/>
              </w:rPr>
              <w:t>Residual</w:t>
            </w:r>
          </w:p>
        </w:tc>
      </w:tr>
      <w:tr>
        <w:tc>
          <w:tcPr>
            <w:tcW w:type="dxa" w:w="2556"/>
            <w:vAlign w:val="top"/>
          </w:tcPr>
          <w:p>
            <w:r>
              <w:t>learning_sessions</w:t>
            </w:r>
          </w:p>
        </w:tc>
        <w:tc>
          <w:tcPr>
            <w:tcW w:type="dxa" w:w="2556"/>
            <w:vAlign w:val="top"/>
          </w:tcPr>
          <w:p>
            <w:r>
              <w:t>PRESENT</w:t>
            </w:r>
          </w:p>
        </w:tc>
        <w:tc>
          <w:tcPr>
            <w:tcW w:type="dxa" w:w="2556"/>
            <w:vAlign w:val="top"/>
          </w:tcPr>
          <w:p>
            <w:r>
              <w:t>M04; event_id, owner/course/org, type, status, schedule, visibility</w:t>
            </w:r>
          </w:p>
        </w:tc>
        <w:tc>
          <w:tcPr>
            <w:tcW w:type="dxa" w:w="2556"/>
            <w:vAlign w:val="top"/>
          </w:tcPr>
          <w:p>
            <w:r>
              <w:t>Runtime NOT VERIFIED</w:t>
            </w:r>
          </w:p>
        </w:tc>
      </w:tr>
      <w:tr>
        <w:tc>
          <w:tcPr>
            <w:tcW w:type="dxa" w:w="2556"/>
            <w:vAlign w:val="top"/>
          </w:tcPr>
          <w:p>
            <w:r>
              <w:t>session_enrollments</w:t>
            </w:r>
          </w:p>
        </w:tc>
        <w:tc>
          <w:tcPr>
            <w:tcW w:type="dxa" w:w="2556"/>
            <w:vAlign w:val="top"/>
          </w:tcPr>
          <w:p>
            <w:r>
              <w:t>PRESENT</w:t>
            </w:r>
          </w:p>
        </w:tc>
        <w:tc>
          <w:tcPr>
            <w:tcW w:type="dxa" w:w="2556"/>
            <w:vAlign w:val="top"/>
          </w:tcPr>
          <w:p>
            <w:r>
              <w:t>M04; session_id, agent_id, status, lifecycle timestamps</w:t>
            </w:r>
          </w:p>
        </w:tc>
        <w:tc>
          <w:tcPr>
            <w:tcW w:type="dxa" w:w="2556"/>
            <w:vAlign w:val="top"/>
          </w:tcPr>
          <w:p>
            <w:r>
              <w:t>Runtime NOT VERIFIED</w:t>
            </w:r>
          </w:p>
        </w:tc>
      </w:tr>
      <w:tr>
        <w:tc>
          <w:tcPr>
            <w:tcW w:type="dxa" w:w="2556"/>
            <w:vAlign w:val="top"/>
          </w:tcPr>
          <w:p>
            <w:r>
              <w:t>session_provider_bindings</w:t>
            </w:r>
          </w:p>
        </w:tc>
        <w:tc>
          <w:tcPr>
            <w:tcW w:type="dxa" w:w="2556"/>
            <w:vAlign w:val="top"/>
          </w:tcPr>
          <w:p>
            <w:r>
              <w:t>PRESENT</w:t>
            </w:r>
          </w:p>
        </w:tc>
        <w:tc>
          <w:tcPr>
            <w:tcW w:type="dxa" w:w="2556"/>
            <w:vAlign w:val="top"/>
          </w:tcPr>
          <w:p>
            <w:r>
              <w:t>M04; provider_key, external id, binding state/effective interval</w:t>
            </w:r>
          </w:p>
        </w:tc>
        <w:tc>
          <w:tcPr>
            <w:tcW w:type="dxa" w:w="2556"/>
            <w:vAlign w:val="top"/>
          </w:tcPr>
          <w:p>
            <w:r>
              <w:t>Credentials/health/failover runtime NOT VERIFIED</w:t>
            </w:r>
          </w:p>
        </w:tc>
      </w:tr>
      <w:tr>
        <w:tc>
          <w:tcPr>
            <w:tcW w:type="dxa" w:w="2556"/>
            <w:vAlign w:val="top"/>
          </w:tcPr>
          <w:p>
            <w:r>
              <w:t>session_participation_evidence</w:t>
            </w:r>
          </w:p>
        </w:tc>
        <w:tc>
          <w:tcPr>
            <w:tcW w:type="dxa" w:w="2556"/>
            <w:vAlign w:val="top"/>
          </w:tcPr>
          <w:p>
            <w:r>
              <w:t>PRESENT</w:t>
            </w:r>
          </w:p>
        </w:tc>
        <w:tc>
          <w:tcPr>
            <w:tcW w:type="dxa" w:w="2556"/>
            <w:vAlign w:val="top"/>
          </w:tcPr>
          <w:p>
            <w:r>
              <w:t>M04; external_event_id, UNIQUE idempotency_key, timestamps, payload metadata</w:t>
            </w:r>
          </w:p>
        </w:tc>
        <w:tc>
          <w:tcPr>
            <w:tcW w:type="dxa" w:w="2556"/>
            <w:vAlign w:val="top"/>
          </w:tcPr>
          <w:p>
            <w:r>
              <w:t>Runtime atomicity/replay NOT VERIFIED</w:t>
            </w:r>
          </w:p>
        </w:tc>
      </w:tr>
      <w:tr>
        <w:tc>
          <w:tcPr>
            <w:tcW w:type="dxa" w:w="2556"/>
            <w:vAlign w:val="top"/>
          </w:tcPr>
          <w:p>
            <w:r>
              <w:t>session_attendance_evaluations</w:t>
            </w:r>
          </w:p>
        </w:tc>
        <w:tc>
          <w:tcPr>
            <w:tcW w:type="dxa" w:w="2556"/>
            <w:vAlign w:val="top"/>
          </w:tcPr>
          <w:p>
            <w:r>
              <w:t>PRESENT</w:t>
            </w:r>
          </w:p>
        </w:tc>
        <w:tc>
          <w:tcPr>
            <w:tcW w:type="dxa" w:w="2556"/>
            <w:vAlign w:val="top"/>
          </w:tcPr>
          <w:p>
            <w:r>
              <w:t>M04; enrollment/evidence/policy/result</w:t>
            </w:r>
          </w:p>
        </w:tc>
        <w:tc>
          <w:tcPr>
            <w:tcW w:type="dxa" w:w="2556"/>
            <w:vAlign w:val="top"/>
          </w:tcPr>
          <w:p>
            <w:r>
              <w:t>Runtime NOT VERIFIED</w:t>
            </w:r>
          </w:p>
        </w:tc>
      </w:tr>
      <w:tr>
        <w:tc>
          <w:tcPr>
            <w:tcW w:type="dxa" w:w="2556"/>
            <w:vAlign w:val="top"/>
          </w:tcPr>
          <w:p>
            <w:r>
              <w:t>session_completion_outcomes</w:t>
            </w:r>
          </w:p>
        </w:tc>
        <w:tc>
          <w:tcPr>
            <w:tcW w:type="dxa" w:w="2556"/>
            <w:vAlign w:val="top"/>
          </w:tcPr>
          <w:p>
            <w:r>
              <w:t>PRESENT</w:t>
            </w:r>
          </w:p>
        </w:tc>
        <w:tc>
          <w:tcPr>
            <w:tcW w:type="dxa" w:w="2556"/>
            <w:vAlign w:val="top"/>
          </w:tcPr>
          <w:p>
            <w:r>
              <w:t>M04; enrollment/attendance/policy/result</w:t>
            </w:r>
          </w:p>
        </w:tc>
        <w:tc>
          <w:tcPr>
            <w:tcW w:type="dxa" w:w="2556"/>
            <w:vAlign w:val="top"/>
          </w:tcPr>
          <w:p>
            <w:r>
              <w:t>Runtime NOT VERIFIED</w:t>
            </w:r>
          </w:p>
        </w:tc>
      </w:tr>
      <w:tr>
        <w:tc>
          <w:tcPr>
            <w:tcW w:type="dxa" w:w="2556"/>
            <w:vAlign w:val="top"/>
          </w:tcPr>
          <w:p>
            <w:r>
              <w:t>session_artifacts</w:t>
            </w:r>
          </w:p>
        </w:tc>
        <w:tc>
          <w:tcPr>
            <w:tcW w:type="dxa" w:w="2556"/>
            <w:vAlign w:val="top"/>
          </w:tcPr>
          <w:p>
            <w:r>
              <w:t>PRESENT</w:t>
            </w:r>
          </w:p>
        </w:tc>
        <w:tc>
          <w:tcPr>
            <w:tcW w:type="dxa" w:w="2556"/>
            <w:vAlign w:val="top"/>
          </w:tcPr>
          <w:p>
            <w:r>
              <w:t>M04; type/provider/source/status</w:t>
            </w:r>
          </w:p>
        </w:tc>
        <w:tc>
          <w:tcPr>
            <w:tcW w:type="dxa" w:w="2556"/>
            <w:vAlign w:val="top"/>
          </w:tcPr>
          <w:p>
            <w:r>
              <w:t>Storage/runtime NOT VERIFIED</w:t>
            </w:r>
          </w:p>
        </w:tc>
      </w:tr>
      <w:tr>
        <w:tc>
          <w:tcPr>
            <w:tcW w:type="dxa" w:w="2556"/>
            <w:vAlign w:val="top"/>
          </w:tcPr>
          <w:p>
            <w:r>
              <w:t>learning_session_assignments</w:t>
            </w:r>
          </w:p>
        </w:tc>
        <w:tc>
          <w:tcPr>
            <w:tcW w:type="dxa" w:w="2556"/>
            <w:vAlign w:val="top"/>
          </w:tcPr>
          <w:p>
            <w:r>
              <w:t>PRESENT</w:t>
            </w:r>
          </w:p>
        </w:tc>
        <w:tc>
          <w:tcPr>
            <w:tcW w:type="dxa" w:w="2556"/>
            <w:vAlign w:val="top"/>
          </w:tcPr>
          <w:p>
            <w:r>
              <w:t>M04; actor, HOST/INSTRUCTOR capability, lifecycle</w:t>
            </w:r>
          </w:p>
        </w:tc>
        <w:tc>
          <w:tcPr>
            <w:tcW w:type="dxa" w:w="2556"/>
            <w:vAlign w:val="top"/>
          </w:tcPr>
          <w:p>
            <w:r>
              <w:t>RLS/runtime NOT VERIFIED</w:t>
            </w:r>
          </w:p>
        </w:tc>
      </w:tr>
      <w:tr>
        <w:tc>
          <w:tcPr>
            <w:tcW w:type="dxa" w:w="2556"/>
            <w:vAlign w:val="top"/>
          </w:tcPr>
          <w:p>
            <w:r>
              <w:t>event_registrations</w:t>
            </w:r>
          </w:p>
        </w:tc>
        <w:tc>
          <w:tcPr>
            <w:tcW w:type="dxa" w:w="2556"/>
            <w:vAlign w:val="top"/>
          </w:tcPr>
          <w:p>
            <w:r>
              <w:t>PRESENT</w:t>
            </w:r>
          </w:p>
        </w:tc>
        <w:tc>
          <w:tcPr>
            <w:tcW w:type="dxa" w:w="2556"/>
            <w:vAlign w:val="top"/>
          </w:tcPr>
          <w:p>
            <w:r>
              <w:t>M01–M13; event_id, agent_id, registration status</w:t>
            </w:r>
          </w:p>
        </w:tc>
        <w:tc>
          <w:tcPr>
            <w:tcW w:type="dxa" w:w="2556"/>
            <w:vAlign w:val="top"/>
          </w:tcPr>
          <w:p>
            <w:r>
              <w:t>Event Registration only</w:t>
            </w:r>
          </w:p>
        </w:tc>
      </w:tr>
      <w:tr>
        <w:tc>
          <w:tcPr>
            <w:tcW w:type="dxa" w:w="2556"/>
            <w:vAlign w:val="top"/>
          </w:tcPr>
          <w:p>
            <w:r>
              <w:t>Core API v2.1 attribution</w:t>
            </w:r>
          </w:p>
        </w:tc>
        <w:tc>
          <w:tcPr>
            <w:tcW w:type="dxa" w:w="2556"/>
            <w:vAlign w:val="top"/>
          </w:tcPr>
          <w:p>
            <w:r>
              <w:t>PRESENT BUT SEMANTIC RESIDUAL</w:t>
            </w:r>
          </w:p>
        </w:tc>
        <w:tc>
          <w:tcPr>
            <w:tcW w:type="dxa" w:w="2556"/>
            <w:vAlign w:val="top"/>
          </w:tcPr>
          <w:p>
            <w:r>
              <w:t>API-086–115 labeled M05 while M04 owns Session</w:t>
            </w:r>
          </w:p>
        </w:tc>
        <w:tc>
          <w:tcPr>
            <w:tcW w:type="dxa" w:w="2556"/>
            <w:vAlign w:val="top"/>
          </w:tcPr>
          <w:p>
            <w:r>
              <w:t>Downstream API/document reconciliation; Core immutable</w:t>
            </w:r>
          </w:p>
        </w:tc>
      </w:tr>
      <w:tr>
        <w:tc>
          <w:tcPr>
            <w:tcW w:type="dxa" w:w="2556"/>
            <w:vAlign w:val="top"/>
          </w:tcPr>
          <w:p>
            <w:r>
              <w:t>Core ERD/User Flow/PRD/Functional/RBAC Session semantics</w:t>
            </w:r>
          </w:p>
        </w:tc>
        <w:tc>
          <w:tcPr>
            <w:tcW w:type="dxa" w:w="2556"/>
            <w:vAlign w:val="top"/>
          </w:tcPr>
          <w:p>
            <w:r>
              <w:t>PRESENT / ALIGNED</w:t>
            </w:r>
          </w:p>
        </w:tc>
        <w:tc>
          <w:tcPr>
            <w:tcW w:type="dxa" w:w="2556"/>
            <w:vAlign w:val="top"/>
          </w:tcPr>
          <w:p>
            <w:r>
              <w:t>These artifacts identify M04 Session and M05 Event separation</w:t>
            </w:r>
          </w:p>
        </w:tc>
        <w:tc>
          <w:tcPr>
            <w:tcW w:type="dxa" w:w="2556"/>
            <w:vAlign w:val="top"/>
          </w:tcPr>
          <w:p>
            <w:r>
              <w:t>No new semantic Core change required</w:t>
            </w:r>
          </w:p>
        </w:tc>
      </w:tr>
    </w:tbl>
    <w:p>
      <w:r>
        <w:rPr>
          <w:b w:val="0"/>
        </w:rPr>
        <w:t>Important: Core v1.3 itself is immutable. 'Update' in STEP11 means downstream synchronization/reconciliation; it does not mean editing the frozen Core files.</w:t>
      </w:r>
    </w:p>
    <w:p>
      <w:pPr>
        <w:pStyle w:val="Heading1"/>
      </w:pPr>
      <w:r>
        <w:t>22. ENDPOINT INVENTION / PRESERVATION AUDIT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Audit item</w:t>
            </w:r>
          </w:p>
        </w:tc>
        <w:tc>
          <w:tcPr>
            <w:tcW w:type="dxa" w:w="3408"/>
            <w:vAlign w:val="center"/>
          </w:tcPr>
          <w:p>
            <w:r>
              <w:rPr>
                <w:b/>
              </w:rPr>
              <w:t>Result</w:t>
            </w:r>
          </w:p>
        </w:tc>
        <w:tc>
          <w:tcPr>
            <w:tcW w:type="dxa" w:w="3408"/>
            <w:vAlign w:val="center"/>
          </w:tcPr>
          <w:p>
            <w:r>
              <w:rPr>
                <w:b/>
              </w:rPr>
              <w:t>Decision</w:t>
            </w:r>
          </w:p>
        </w:tc>
      </w:tr>
      <w:tr>
        <w:tc>
          <w:tcPr>
            <w:tcW w:type="dxa" w:w="3408"/>
            <w:vAlign w:val="top"/>
          </w:tcPr>
          <w:p>
            <w:r>
              <w:t>API-079–115 preservation</w:t>
            </w:r>
          </w:p>
        </w:tc>
        <w:tc>
          <w:tcPr>
            <w:tcW w:type="dxa" w:w="3408"/>
            <w:vAlign w:val="top"/>
          </w:tcPr>
          <w:p>
            <w:r>
              <w:t>PASS</w:t>
            </w:r>
          </w:p>
        </w:tc>
        <w:tc>
          <w:tcPr>
            <w:tcW w:type="dxa" w:w="3408"/>
            <w:vAlign w:val="top"/>
          </w:tcPr>
          <w:p>
            <w:r>
              <w:t>All 37 current records retained.</w:t>
            </w:r>
          </w:p>
        </w:tc>
      </w:tr>
      <w:tr>
        <w:tc>
          <w:tcPr>
            <w:tcW w:type="dxa" w:w="3408"/>
            <w:vAlign w:val="top"/>
          </w:tcPr>
          <w:p>
            <w:r>
              <w:t>Session route evidence</w:t>
            </w:r>
          </w:p>
        </w:tc>
        <w:tc>
          <w:tcPr>
            <w:tcW w:type="dxa" w:w="3408"/>
            <w:vAlign w:val="top"/>
          </w:tcPr>
          <w:p>
            <w:r>
              <w:t>PASS</w:t>
            </w:r>
          </w:p>
        </w:tc>
        <w:tc>
          <w:tcPr>
            <w:tcW w:type="dxa" w:w="3408"/>
            <w:vAlign w:val="top"/>
          </w:tcPr>
          <w:p>
            <w:r>
              <w:t>API-086–115 exact current API v2.1 / STEP11-A evidence.</w:t>
            </w:r>
          </w:p>
        </w:tc>
      </w:tr>
      <w:tr>
        <w:tc>
          <w:tcPr>
            <w:tcW w:type="dxa" w:w="3408"/>
            <w:vAlign w:val="top"/>
          </w:tcPr>
          <w:p>
            <w:r>
              <w:t>Provider event ingress</w:t>
            </w:r>
          </w:p>
        </w:tc>
        <w:tc>
          <w:tcPr>
            <w:tcW w:type="dxa" w:w="3408"/>
            <w:vAlign w:val="top"/>
          </w:tcPr>
          <w:p>
            <w:r>
              <w:t>PASS</w:t>
            </w:r>
          </w:p>
        </w:tc>
        <w:tc>
          <w:tcPr>
            <w:tcW w:type="dxa" w:w="3408"/>
            <w:vAlign w:val="top"/>
          </w:tcPr>
          <w:p>
            <w:r>
              <w:t>API-101 is exact current route.</w:t>
            </w:r>
          </w:p>
        </w:tc>
      </w:tr>
      <w:tr>
        <w:tc>
          <w:tcPr>
            <w:tcW w:type="dxa" w:w="3408"/>
            <w:vAlign w:val="top"/>
          </w:tcPr>
          <w:p>
            <w:r>
              <w:t>Generic Evidence Manage mutation</w:t>
            </w:r>
          </w:p>
        </w:tc>
        <w:tc>
          <w:tcPr>
            <w:tcW w:type="dxa" w:w="3408"/>
            <w:vAlign w:val="top"/>
          </w:tcPr>
          <w:p>
            <w:r>
              <w:t>CONTROLLED API GAP</w:t>
            </w:r>
          </w:p>
        </w:tc>
        <w:tc>
          <w:tcPr>
            <w:tcW w:type="dxa" w:w="3408"/>
            <w:vAlign w:val="top"/>
          </w:tcPr>
          <w:p>
            <w:r>
              <w:t>No exact current generic evidence-write route; no POST /learning/sessions/{id}/evidence invented.</w:t>
            </w:r>
          </w:p>
        </w:tc>
      </w:tr>
      <w:tr>
        <w:tc>
          <w:tcPr>
            <w:tcW w:type="dxa" w:w="3408"/>
            <w:vAlign w:val="top"/>
          </w:tcPr>
          <w:p>
            <w:r>
              <w:t>Guest Session Enrollment</w:t>
            </w:r>
          </w:p>
        </w:tc>
        <w:tc>
          <w:tcPr>
            <w:tcW w:type="dxa" w:w="3408"/>
            <w:vAlign w:val="top"/>
          </w:tcPr>
          <w:p>
            <w:r>
              <w:t>CONTROLLED DEPENDENCY</w:t>
            </w:r>
          </w:p>
        </w:tc>
        <w:tc>
          <w:tcPr>
            <w:tcW w:type="dxa" w:w="3408"/>
            <w:vAlign w:val="top"/>
          </w:tcPr>
          <w:p>
            <w:r>
              <w:t>No exact route; no invented guest route.</w:t>
            </w:r>
          </w:p>
        </w:tc>
      </w:tr>
      <w:tr>
        <w:tc>
          <w:tcPr>
            <w:tcW w:type="dxa" w:w="3408"/>
            <w:vAlign w:val="top"/>
          </w:tcPr>
          <w:p>
            <w:r>
              <w:t>Session capacity</w:t>
            </w:r>
          </w:p>
        </w:tc>
        <w:tc>
          <w:tcPr>
            <w:tcW w:type="dxa" w:w="3408"/>
            <w:vAlign w:val="top"/>
          </w:tcPr>
          <w:p>
            <w:r>
              <w:t>CONTROLLED GAP</w:t>
            </w:r>
          </w:p>
        </w:tc>
        <w:tc>
          <w:tcPr>
            <w:tcW w:type="dxa" w:w="3408"/>
            <w:vAlign w:val="top"/>
          </w:tcPr>
          <w:p>
            <w:r>
              <w:t>No exact field/API; no capacity route/field invented.</w:t>
            </w:r>
          </w:p>
        </w:tc>
      </w:tr>
      <w:tr>
        <w:tc>
          <w:tcPr>
            <w:tcW w:type="dxa" w:w="3408"/>
            <w:vAlign w:val="top"/>
          </w:tcPr>
          <w:p>
            <w:r>
              <w:t>Session→Learning Activity handoff</w:t>
            </w:r>
          </w:p>
        </w:tc>
        <w:tc>
          <w:tcPr>
            <w:tcW w:type="dxa" w:w="3408"/>
            <w:vAlign w:val="top"/>
          </w:tcPr>
          <w:p>
            <w:r>
              <w:t>CONTROLLED INTERNAL HANDOFF</w:t>
            </w:r>
          </w:p>
        </w:tc>
        <w:tc>
          <w:tcPr>
            <w:tcW w:type="dxa" w:w="3408"/>
            <w:vAlign w:val="top"/>
          </w:tcPr>
          <w:p>
            <w:r>
              <w:t>No exact public endpoint; no route invented.</w:t>
            </w:r>
          </w:p>
        </w:tc>
      </w:tr>
      <w:tr>
        <w:tc>
          <w:tcPr>
            <w:tcW w:type="dxa" w:w="3408"/>
            <w:vAlign w:val="top"/>
          </w:tcPr>
          <w:p>
            <w:r>
              <w:t>Attendance→LP/Award</w:t>
            </w:r>
          </w:p>
        </w:tc>
        <w:tc>
          <w:tcPr>
            <w:tcW w:type="dxa" w:w="3408"/>
            <w:vAlign w:val="top"/>
          </w:tcPr>
          <w:p>
            <w:r>
              <w:t>NO-PROPAGATION</w:t>
            </w:r>
          </w:p>
        </w:tc>
        <w:tc>
          <w:tcPr>
            <w:tcW w:type="dxa" w:w="3408"/>
            <w:vAlign w:val="top"/>
          </w:tcPr>
          <w:p>
            <w:r>
              <w:t>Explicitly prohibited.</w:t>
            </w:r>
          </w:p>
        </w:tc>
      </w:tr>
      <w:tr>
        <w:tc>
          <w:tcPr>
            <w:tcW w:type="dxa" w:w="3408"/>
            <w:vAlign w:val="top"/>
          </w:tcPr>
          <w:p>
            <w:r>
              <w:t>Session Completion→LP/Award</w:t>
            </w:r>
          </w:p>
        </w:tc>
        <w:tc>
          <w:tcPr>
            <w:tcW w:type="dxa" w:w="3408"/>
            <w:vAlign w:val="top"/>
          </w:tcPr>
          <w:p>
            <w:r>
              <w:t>NO-PROPAGATION</w:t>
            </w:r>
          </w:p>
        </w:tc>
        <w:tc>
          <w:tcPr>
            <w:tcW w:type="dxa" w:w="3408"/>
            <w:vAlign w:val="top"/>
          </w:tcPr>
          <w:p>
            <w:r>
              <w:t>Explicitly prohibited.</w:t>
            </w:r>
          </w:p>
        </w:tc>
      </w:tr>
      <w:tr>
        <w:tc>
          <w:tcPr>
            <w:tcW w:type="dxa" w:w="3408"/>
            <w:vAlign w:val="top"/>
          </w:tcPr>
          <w:p>
            <w:r>
              <w:t>B4 API-051–078</w:t>
            </w:r>
          </w:p>
        </w:tc>
        <w:tc>
          <w:tcPr>
            <w:tcW w:type="dxa" w:w="3408"/>
            <w:vAlign w:val="top"/>
          </w:tcPr>
          <w:p>
            <w:r>
              <w:t>PASS</w:t>
            </w:r>
          </w:p>
        </w:tc>
        <w:tc>
          <w:tcPr>
            <w:tcW w:type="dxa" w:w="3408"/>
            <w:vAlign w:val="top"/>
          </w:tcPr>
          <w:p>
            <w:r>
              <w:t>Not duplicated/re-purposed.</w:t>
            </w:r>
          </w:p>
        </w:tc>
      </w:tr>
      <w:tr>
        <w:tc>
          <w:tcPr>
            <w:tcW w:type="dxa" w:w="3408"/>
            <w:vAlign w:val="top"/>
          </w:tcPr>
          <w:p>
            <w:r>
              <w:t>Permission IDs / RLS SQL</w:t>
            </w:r>
          </w:p>
        </w:tc>
        <w:tc>
          <w:tcPr>
            <w:tcW w:type="dxa" w:w="3408"/>
            <w:vAlign w:val="top"/>
          </w:tcPr>
          <w:p>
            <w:r>
              <w:t>DEFERRED</w:t>
            </w:r>
          </w:p>
        </w:tc>
        <w:tc>
          <w:tcPr>
            <w:tcW w:type="dxa" w:w="3408"/>
            <w:vAlign w:val="top"/>
          </w:tcPr>
          <w:p>
            <w:r>
              <w:t>M10/STEP12 boundary preserved.</w:t>
            </w:r>
          </w:p>
        </w:tc>
      </w:tr>
    </w:tbl>
    <w:p>
      <w:pPr>
        <w:pStyle w:val="Heading1"/>
      </w:pPr>
      <w:r>
        <w:t>23. CORE v1.3 RESIDUAL / UPDATE REGISTER — COMPLETE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ID</w:t>
            </w:r>
          </w:p>
        </w:tc>
        <w:tc>
          <w:tcPr>
            <w:tcW w:type="dxa" w:w="3408"/>
            <w:vAlign w:val="center"/>
          </w:tcPr>
          <w:p>
            <w:r>
              <w:rPr>
                <w:b/>
              </w:rPr>
              <w:t>Finding</w:t>
            </w:r>
          </w:p>
        </w:tc>
        <w:tc>
          <w:tcPr>
            <w:tcW w:type="dxa" w:w="3408"/>
            <w:vAlign w:val="center"/>
          </w:tcPr>
          <w:p>
            <w:r>
              <w:rPr>
                <w:b/>
              </w:rPr>
              <w:t>Disposition</w:t>
            </w:r>
          </w:p>
        </w:tc>
      </w:tr>
      <w:tr>
        <w:tc>
          <w:tcPr>
            <w:tcW w:type="dxa" w:w="3408"/>
            <w:vAlign w:val="top"/>
          </w:tcPr>
          <w:p>
            <w:r>
              <w:t>B5-R01</w:t>
            </w:r>
          </w:p>
        </w:tc>
        <w:tc>
          <w:tcPr>
            <w:tcW w:type="dxa" w:w="3408"/>
            <w:vAlign w:val="top"/>
          </w:tcPr>
          <w:p>
            <w:r>
              <w:t>API-086–115 M05-attributed while M04 is Session semantic/physical authority.</w:t>
            </w:r>
          </w:p>
        </w:tc>
        <w:tc>
          <w:tcPr>
            <w:tcW w:type="dxa" w:w="3408"/>
            <w:vAlign w:val="top"/>
          </w:tcPr>
          <w:p>
            <w:r>
              <w:t>Controlled module-attribution reconciliation; no Core edit.</w:t>
            </w:r>
          </w:p>
        </w:tc>
      </w:tr>
      <w:tr>
        <w:tc>
          <w:tcPr>
            <w:tcW w:type="dxa" w:w="3408"/>
            <w:vAlign w:val="top"/>
          </w:tcPr>
          <w:p>
            <w:r>
              <w:t>B5-R02</w:t>
            </w:r>
          </w:p>
        </w:tc>
        <w:tc>
          <w:tcPr>
            <w:tcW w:type="dxa" w:w="3408"/>
            <w:vAlign w:val="top"/>
          </w:tcPr>
          <w:p>
            <w:r>
              <w:t>Guest Session Enrollment/persistence not evidenced.</w:t>
            </w:r>
          </w:p>
        </w:tc>
        <w:tc>
          <w:tcPr>
            <w:tcW w:type="dxa" w:w="3408"/>
            <w:vAlign w:val="top"/>
          </w:tcPr>
          <w:p>
            <w:r>
              <w:t>Conditional dependency; only promote if later authoritative Session use case requires it.</w:t>
            </w:r>
          </w:p>
        </w:tc>
      </w:tr>
      <w:tr>
        <w:tc>
          <w:tcPr>
            <w:tcW w:type="dxa" w:w="3408"/>
            <w:vAlign w:val="top"/>
          </w:tcPr>
          <w:p>
            <w:r>
              <w:t>B5-R03</w:t>
            </w:r>
          </w:p>
        </w:tc>
        <w:tc>
          <w:tcPr>
            <w:tcW w:type="dxa" w:w="3408"/>
            <w:vAlign w:val="top"/>
          </w:tcPr>
          <w:p>
            <w:r>
              <w:t>Provider runtime health, credentials, failover trigger and connectivity not proven.</w:t>
            </w:r>
          </w:p>
        </w:tc>
        <w:tc>
          <w:tcPr>
            <w:tcW w:type="dxa" w:w="3408"/>
            <w:vAlign w:val="top"/>
          </w:tcPr>
          <w:p>
            <w:r>
              <w:t>Downstream technical/runtime verification.</w:t>
            </w:r>
          </w:p>
        </w:tc>
      </w:tr>
      <w:tr>
        <w:tc>
          <w:tcPr>
            <w:tcW w:type="dxa" w:w="3408"/>
            <w:vAlign w:val="top"/>
          </w:tcPr>
          <w:p>
            <w:r>
              <w:t>B5-R04</w:t>
            </w:r>
          </w:p>
        </w:tc>
        <w:tc>
          <w:tcPr>
            <w:tcW w:type="dxa" w:w="3408"/>
            <w:vAlign w:val="top"/>
          </w:tcPr>
          <w:p>
            <w:r>
              <w:t>Physical idempotency key exists; runtime atomicity/replay safety not proven.</w:t>
            </w:r>
          </w:p>
        </w:tc>
        <w:tc>
          <w:tcPr>
            <w:tcW w:type="dxa" w:w="3408"/>
            <w:vAlign w:val="top"/>
          </w:tcPr>
          <w:p>
            <w:r>
              <w:t>Physical support PRESENT; runtime NOT VERIFIED.</w:t>
            </w:r>
          </w:p>
        </w:tc>
      </w:tr>
      <w:tr>
        <w:tc>
          <w:tcPr>
            <w:tcW w:type="dxa" w:w="3408"/>
            <w:vAlign w:val="top"/>
          </w:tcPr>
          <w:p>
            <w:r>
              <w:t>B5-R05</w:t>
            </w:r>
          </w:p>
        </w:tc>
        <w:tc>
          <w:tcPr>
            <w:tcW w:type="dxa" w:w="3408"/>
            <w:vAlign w:val="top"/>
          </w:tcPr>
          <w:p>
            <w:r>
              <w:t>No exact generic Evidence Manage mutation route.</w:t>
            </w:r>
          </w:p>
        </w:tc>
        <w:tc>
          <w:tcPr>
            <w:tcW w:type="dxa" w:w="3408"/>
            <w:vAlign w:val="top"/>
          </w:tcPr>
          <w:p>
            <w:r>
              <w:t>Controlled API gap; no invention.</w:t>
            </w:r>
          </w:p>
        </w:tc>
      </w:tr>
      <w:tr>
        <w:tc>
          <w:tcPr>
            <w:tcW w:type="dxa" w:w="3408"/>
            <w:vAlign w:val="top"/>
          </w:tcPr>
          <w:p>
            <w:r>
              <w:t>B5-R06</w:t>
            </w:r>
          </w:p>
        </w:tc>
        <w:tc>
          <w:tcPr>
            <w:tcW w:type="dxa" w:w="3408"/>
            <w:vAlign w:val="top"/>
          </w:tcPr>
          <w:p>
            <w:r>
              <w:t>No Session capacity field/API evidenced.</w:t>
            </w:r>
          </w:p>
        </w:tc>
        <w:tc>
          <w:tcPr>
            <w:tcW w:type="dxa" w:w="3408"/>
            <w:vAlign w:val="top"/>
          </w:tcPr>
          <w:p>
            <w:r>
              <w:t>No capacity field/API invented; Event quota remains distinct.</w:t>
            </w:r>
          </w:p>
        </w:tc>
      </w:tr>
      <w:tr>
        <w:tc>
          <w:tcPr>
            <w:tcW w:type="dxa" w:w="3408"/>
            <w:vAlign w:val="top"/>
          </w:tcPr>
          <w:p>
            <w:r>
              <w:t>B5-R07</w:t>
            </w:r>
          </w:p>
        </w:tc>
        <w:tc>
          <w:tcPr>
            <w:tcW w:type="dxa" w:w="3408"/>
            <w:vAlign w:val="top"/>
          </w:tcPr>
          <w:p>
            <w:r>
              <w:t>No exact dedicated Session→Learning Activity handoff endpoint.</w:t>
            </w:r>
          </w:p>
        </w:tc>
        <w:tc>
          <w:tcPr>
            <w:tcW w:type="dxa" w:w="3408"/>
            <w:vAlign w:val="top"/>
          </w:tcPr>
          <w:p>
            <w:r>
              <w:t>Governed server/internal handoff; no route invented.</w:t>
            </w:r>
          </w:p>
        </w:tc>
      </w:tr>
      <w:tr>
        <w:tc>
          <w:tcPr>
            <w:tcW w:type="dxa" w:w="3408"/>
            <w:vAlign w:val="top"/>
          </w:tcPr>
          <w:p>
            <w:r>
              <w:t>B5-R08</w:t>
            </w:r>
          </w:p>
        </w:tc>
        <w:tc>
          <w:tcPr>
            <w:tcW w:type="dxa" w:w="3408"/>
            <w:vAlign w:val="top"/>
          </w:tcPr>
          <w:p>
            <w:r>
              <w:t>B5 v1.1 did not explicitly map all B5-relevant M04 G-series decisions (G-01/G-02/G-04/G-14/G-17).</w:t>
            </w:r>
          </w:p>
        </w:tc>
        <w:tc>
          <w:tcPr>
            <w:tcW w:type="dxa" w:w="3408"/>
            <w:vAlign w:val="top"/>
          </w:tcPr>
          <w:p>
            <w:r>
              <w:t>Corrected in v1.2 complete M04 B5 decision coverage.</w:t>
            </w:r>
          </w:p>
        </w:tc>
      </w:tr>
      <w:tr>
        <w:tc>
          <w:tcPr>
            <w:tcW w:type="dxa" w:w="3408"/>
            <w:vAlign w:val="top"/>
          </w:tcPr>
          <w:p>
            <w:r>
              <w:t>B5-R09</w:t>
            </w:r>
          </w:p>
        </w:tc>
        <w:tc>
          <w:tcPr>
            <w:tcW w:type="dxa" w:w="3408"/>
            <w:vAlign w:val="top"/>
          </w:tcPr>
          <w:p>
            <w:r>
              <w:t>B5 v1.1 did not provide a complete M01–M15 relevance matrix; M06/M07/M12 were not explicitly represented.</w:t>
            </w:r>
          </w:p>
        </w:tc>
        <w:tc>
          <w:tcPr>
            <w:tcW w:type="dxa" w:w="3408"/>
            <w:vAlign w:val="top"/>
          </w:tcPr>
          <w:p>
            <w:r>
              <w:t>Corrected in v1.2 complete M01–M15 matrix.</w:t>
            </w:r>
          </w:p>
        </w:tc>
      </w:tr>
      <w:tr>
        <w:tc>
          <w:tcPr>
            <w:tcW w:type="dxa" w:w="3408"/>
            <w:vAlign w:val="top"/>
          </w:tcPr>
          <w:p>
            <w:r>
              <w:t>B5-R10</w:t>
            </w:r>
          </w:p>
        </w:tc>
        <w:tc>
          <w:tcPr>
            <w:tcW w:type="dxa" w:w="3408"/>
            <w:vAlign w:val="top"/>
          </w:tcPr>
          <w:p>
            <w:r>
              <w:t>B5 v1.1 did not explicitly reconcile the Core API/ERD/PRD/User Flow/Functional/RBAC Session attribution across artifacts.</w:t>
            </w:r>
          </w:p>
        </w:tc>
        <w:tc>
          <w:tcPr>
            <w:tcW w:type="dxa" w:w="3408"/>
            <w:vAlign w:val="top"/>
          </w:tcPr>
          <w:p>
            <w:r>
              <w:t>Corrected in v1.2 Core artifact parity register; semantic alignment recorded and API attribution retained as residual.</w:t>
            </w:r>
          </w:p>
        </w:tc>
      </w:tr>
    </w:tbl>
    <w:p>
      <w:pPr>
        <w:pStyle w:val="Heading1"/>
      </w:pPr>
      <w:r>
        <w:t>24. CROSS-MODULE RECONCILIATION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Boundary</w:t>
            </w:r>
          </w:p>
        </w:tc>
        <w:tc>
          <w:tcPr>
            <w:tcW w:type="dxa" w:w="5112"/>
            <w:vAlign w:val="center"/>
          </w:tcPr>
          <w:p>
            <w:r>
              <w:rPr>
                <w:b/>
              </w:rPr>
              <w:t>Final result</w:t>
            </w:r>
          </w:p>
        </w:tc>
      </w:tr>
      <w:tr>
        <w:tc>
          <w:tcPr>
            <w:tcW w:type="dxa" w:w="5112"/>
            <w:vAlign w:val="top"/>
          </w:tcPr>
          <w:p>
            <w:r>
              <w:t>M01/M02</w:t>
            </w:r>
          </w:p>
        </w:tc>
        <w:tc>
          <w:tcPr>
            <w:tcW w:type="dxa" w:w="5112"/>
            <w:vAlign w:val="top"/>
          </w:tcPr>
          <w:p>
            <w:r>
              <w:t>Authenticated learner identity and profile presentation dependency; Guest email is not canonical identity.</w:t>
            </w:r>
          </w:p>
        </w:tc>
      </w:tr>
      <w:tr>
        <w:tc>
          <w:tcPr>
            <w:tcW w:type="dxa" w:w="5112"/>
            <w:vAlign w:val="top"/>
          </w:tcPr>
          <w:p>
            <w:r>
              <w:t>M03</w:t>
            </w:r>
          </w:p>
        </w:tc>
        <w:tc>
          <w:tcPr>
            <w:tcW w:type="dxa" w:w="5112"/>
            <w:vAlign w:val="top"/>
          </w:tcPr>
          <w:p>
            <w:r>
              <w:t>No Listing authority transfer.</w:t>
            </w:r>
          </w:p>
        </w:tc>
      </w:tr>
      <w:tr>
        <w:tc>
          <w:tcPr>
            <w:tcW w:type="dxa" w:w="5112"/>
            <w:vAlign w:val="top"/>
          </w:tcPr>
          <w:p>
            <w:r>
              <w:t>M04</w:t>
            </w:r>
          </w:p>
        </w:tc>
        <w:tc>
          <w:tcPr>
            <w:tcW w:type="dxa" w:w="5112"/>
            <w:vAlign w:val="top"/>
          </w:tcPr>
          <w:p>
            <w:r>
              <w:t>Canonical Learning/Session authority; Session completion and Learning Activity completion remain distinct.</w:t>
            </w:r>
          </w:p>
        </w:tc>
      </w:tr>
      <w:tr>
        <w:tc>
          <w:tcPr>
            <w:tcW w:type="dxa" w:w="5112"/>
            <w:vAlign w:val="top"/>
          </w:tcPr>
          <w:p>
            <w:r>
              <w:t>M05</w:t>
            </w:r>
          </w:p>
        </w:tc>
        <w:tc>
          <w:tcPr>
            <w:tcW w:type="dxa" w:w="5112"/>
            <w:vAlign w:val="top"/>
          </w:tcPr>
          <w:p>
            <w:r>
              <w:t>Canonical Event/Calendar/Event Registration authority; Session relation is conditional and does not transfer Session authority.</w:t>
            </w:r>
          </w:p>
        </w:tc>
      </w:tr>
      <w:tr>
        <w:tc>
          <w:tcPr>
            <w:tcW w:type="dxa" w:w="5112"/>
            <w:vAlign w:val="top"/>
          </w:tcPr>
          <w:p>
            <w:r>
              <w:t>M06</w:t>
            </w:r>
          </w:p>
        </w:tc>
        <w:tc>
          <w:tcPr>
            <w:tcW w:type="dxa" w:w="5112"/>
            <w:vAlign w:val="top"/>
          </w:tcPr>
          <w:p>
            <w:r>
              <w:t>Developer Event source dependency only; Project ownership does not create unrestricted Event/Session authority.</w:t>
            </w:r>
          </w:p>
        </w:tc>
      </w:tr>
      <w:tr>
        <w:tc>
          <w:tcPr>
            <w:tcW w:type="dxa" w:w="5112"/>
            <w:vAlign w:val="top"/>
          </w:tcPr>
          <w:p>
            <w:r>
              <w:t>M07</w:t>
            </w:r>
          </w:p>
        </w:tc>
        <w:tc>
          <w:tcPr>
            <w:tcW w:type="dxa" w:w="5112"/>
            <w:vAlign w:val="top"/>
          </w:tcPr>
          <w:p>
            <w:r>
              <w:t>No B5 business authority transfer.</w:t>
            </w:r>
          </w:p>
        </w:tc>
      </w:tr>
      <w:tr>
        <w:tc>
          <w:tcPr>
            <w:tcW w:type="dxa" w:w="5112"/>
            <w:vAlign w:val="top"/>
          </w:tcPr>
          <w:p>
            <w:r>
              <w:t>M08</w:t>
            </w:r>
          </w:p>
        </w:tc>
        <w:tc>
          <w:tcPr>
            <w:tcW w:type="dxa" w:w="5112"/>
            <w:vAlign w:val="top"/>
          </w:tcPr>
          <w:p>
            <w:r>
              <w:t>Projection/notification only.</w:t>
            </w:r>
          </w:p>
        </w:tc>
      </w:tr>
      <w:tr>
        <w:tc>
          <w:tcPr>
            <w:tcW w:type="dxa" w:w="5112"/>
            <w:vAlign w:val="top"/>
          </w:tcPr>
          <w:p>
            <w:r>
              <w:t>M09</w:t>
            </w:r>
          </w:p>
        </w:tc>
        <w:tc>
          <w:tcPr>
            <w:tcW w:type="dxa" w:w="5112"/>
            <w:vAlign w:val="top"/>
          </w:tcPr>
          <w:p>
            <w:r>
              <w:t>Administrative/configuration/audit surface only.</w:t>
            </w:r>
          </w:p>
        </w:tc>
      </w:tr>
      <w:tr>
        <w:tc>
          <w:tcPr>
            <w:tcW w:type="dxa" w:w="5112"/>
            <w:vAlign w:val="top"/>
          </w:tcPr>
          <w:p>
            <w:r>
              <w:t>M10</w:t>
            </w:r>
          </w:p>
        </w:tc>
        <w:tc>
          <w:tcPr>
            <w:tcW w:type="dxa" w:w="5112"/>
            <w:vAlign w:val="top"/>
          </w:tcPr>
          <w:p>
            <w:r>
              <w:t>Final authorization/RBAC/RLS authority.</w:t>
            </w:r>
          </w:p>
        </w:tc>
      </w:tr>
      <w:tr>
        <w:tc>
          <w:tcPr>
            <w:tcW w:type="dxa" w:w="5112"/>
            <w:vAlign w:val="top"/>
          </w:tcPr>
          <w:p>
            <w:r>
              <w:t>M11</w:t>
            </w:r>
          </w:p>
        </w:tc>
        <w:tc>
          <w:tcPr>
            <w:tcW w:type="dxa" w:w="5112"/>
            <w:vAlign w:val="top"/>
          </w:tcPr>
          <w:p>
            <w:r>
              <w:t>Public discovery/SEO/measurement only.</w:t>
            </w:r>
          </w:p>
        </w:tc>
      </w:tr>
      <w:tr>
        <w:tc>
          <w:tcPr>
            <w:tcW w:type="dxa" w:w="5112"/>
            <w:vAlign w:val="top"/>
          </w:tcPr>
          <w:p>
            <w:r>
              <w:t>M12</w:t>
            </w:r>
          </w:p>
        </w:tc>
        <w:tc>
          <w:tcPr>
            <w:tcW w:type="dxa" w:w="5112"/>
            <w:vAlign w:val="top"/>
          </w:tcPr>
          <w:p>
            <w:r>
              <w:t>Organization context/scope only.</w:t>
            </w:r>
          </w:p>
        </w:tc>
      </w:tr>
      <w:tr>
        <w:tc>
          <w:tcPr>
            <w:tcW w:type="dxa" w:w="5112"/>
            <w:vAlign w:val="top"/>
          </w:tcPr>
          <w:p>
            <w:r>
              <w:t>M13</w:t>
            </w:r>
          </w:p>
        </w:tc>
        <w:tc>
          <w:tcPr>
            <w:tcW w:type="dxa" w:w="5112"/>
            <w:vAlign w:val="top"/>
          </w:tcPr>
          <w:p>
            <w:r>
              <w:t>AI provider catalogue/BYOK only; not Session provider authority.</w:t>
            </w:r>
          </w:p>
        </w:tc>
      </w:tr>
      <w:tr>
        <w:tc>
          <w:tcPr>
            <w:tcW w:type="dxa" w:w="5112"/>
            <w:vAlign w:val="top"/>
          </w:tcPr>
          <w:p>
            <w:r>
              <w:t>M14</w:t>
            </w:r>
          </w:p>
        </w:tc>
        <w:tc>
          <w:tcPr>
            <w:tcW w:type="dxa" w:w="5112"/>
            <w:vAlign w:val="top"/>
          </w:tcPr>
          <w:p>
            <w:r>
              <w:t>Commercial/payment/entitlement/quota only.</w:t>
            </w:r>
          </w:p>
        </w:tc>
      </w:tr>
      <w:tr>
        <w:tc>
          <w:tcPr>
            <w:tcW w:type="dxa" w:w="5112"/>
            <w:vAlign w:val="top"/>
          </w:tcPr>
          <w:p>
            <w:r>
              <w:t>M15</w:t>
            </w:r>
          </w:p>
        </w:tc>
        <w:tc>
          <w:tcPr>
            <w:tcW w:type="dxa" w:w="5112"/>
            <w:vAlign w:val="top"/>
          </w:tcPr>
          <w:p>
            <w:r>
              <w:t>Qualification/awarding only.</w:t>
            </w:r>
          </w:p>
        </w:tc>
      </w:tr>
    </w:tbl>
    <w:p>
      <w:pPr>
        <w:pStyle w:val="Heading1"/>
      </w:pPr>
      <w:r>
        <w:t>25. RUNTIME / EVIDENCE GATE</w:t>
      </w:r>
    </w:p>
    <w:p>
      <w:pPr>
        <w:pStyle w:val="ListBullet"/>
      </w:pPr>
      <w:r>
        <w:t>Physical schema presence is recorded only where exact Core schema evidence exists.</w:t>
      </w:r>
    </w:p>
    <w:p>
      <w:pPr>
        <w:pStyle w:val="ListBullet"/>
      </w:pPr>
      <w:r>
        <w:t>No runtime endpoint calls, DB execution, RLS deployment/test, provider connectivity test, webhook signature test, failover test, storage delivery test or production verification were performed.</w:t>
      </w:r>
    </w:p>
    <w:p>
      <w:pPr>
        <w:pStyle w:val="ListBullet"/>
      </w:pPr>
      <w:r>
        <w:t>No migration or final SQL is created/executed.</w:t>
      </w:r>
    </w:p>
    <w:p>
      <w:pPr>
        <w:pStyle w:val="ListBullet"/>
      </w:pPr>
      <w:r>
        <w:t>Physical UNIQUE idempotency is not runtime idempotency proof.</w:t>
      </w:r>
    </w:p>
    <w:p>
      <w:pPr>
        <w:pStyle w:val="ListBullet"/>
      </w:pPr>
      <w:r>
        <w:t>Provider binding physical support is present, but health/failover/credentials remain unverified.</w:t>
      </w:r>
    </w:p>
    <w:p>
      <w:pPr>
        <w:pStyle w:val="ListBullet"/>
      </w:pPr>
      <w:r>
        <w:t>Static/document evidence does not become runtime PASS.</w:t>
      </w:r>
    </w:p>
    <w:p>
      <w:pPr>
        <w:pStyle w:val="Heading1"/>
      </w:pPr>
      <w:r>
        <w:t>26. DEFINITION OF DONE — v1.2</w:t>
      </w:r>
    </w:p>
    <w:p>
      <w:pPr>
        <w:pStyle w:val="ListBullet"/>
      </w:pPr>
      <w:r>
        <w:t>Whole-step B5 full version produced from the reconciled source corpus; not a patch or append.</w:t>
      </w:r>
    </w:p>
    <w:p>
      <w:pPr>
        <w:pStyle w:val="ListBullet"/>
      </w:pPr>
      <w:r>
        <w:t>Uploaded-source-only boundary maintained.</w:t>
      </w:r>
    </w:p>
    <w:p>
      <w:pPr>
        <w:pStyle w:val="ListBullet"/>
      </w:pPr>
      <w:r>
        <w:t>All API-079–115 preserved.</w:t>
      </w:r>
    </w:p>
    <w:p>
      <w:pPr>
        <w:pStyle w:val="ListBullet"/>
      </w:pPr>
      <w:r>
        <w:t>All B5-relevant M04 Session/Enrollment G-series decisions explicitly mapped.</w:t>
      </w:r>
    </w:p>
    <w:p>
      <w:pPr>
        <w:pStyle w:val="ListBullet"/>
      </w:pPr>
      <w:r>
        <w:t>All M01–M15 B5-relevant dependencies explicitly represented.</w:t>
      </w:r>
    </w:p>
    <w:p>
      <w:pPr>
        <w:pStyle w:val="ListBullet"/>
      </w:pPr>
      <w:r>
        <w:t>Session/Enrollment/Provider/Evidence/Attendance/Completion/Artifacts/Event integration reconciled.</w:t>
      </w:r>
    </w:p>
    <w:p>
      <w:pPr>
        <w:pStyle w:val="ListBullet"/>
      </w:pPr>
      <w:r>
        <w:t>Course Enrollment, Session Enrollment and Event Registration separated.</w:t>
      </w:r>
    </w:p>
    <w:p>
      <w:pPr>
        <w:pStyle w:val="ListBullet"/>
      </w:pPr>
      <w:r>
        <w:t>Attendance ≠ Completion and Session Completion ≠ Learning Activity Completion explicitly enforced.</w:t>
      </w:r>
    </w:p>
    <w:p>
      <w:pPr>
        <w:pStyle w:val="ListBullet"/>
      </w:pPr>
      <w:r>
        <w:t>Provider events remain evidence/input; no direct learning or awarding shortcut.</w:t>
      </w:r>
    </w:p>
    <w:p>
      <w:pPr>
        <w:pStyle w:val="ListBullet"/>
      </w:pPr>
      <w:r>
        <w:t>M04/M05/M06/M08/M09/M10/M11/M12/M13/M14/M15 boundaries explicitly preserved.</w:t>
      </w:r>
    </w:p>
    <w:p>
      <w:pPr>
        <w:pStyle w:val="ListBullet"/>
      </w:pPr>
      <w:r>
        <w:t>No unsupported endpoint/API ID/permission ID/RLS SQL/physical table invented.</w:t>
      </w:r>
    </w:p>
    <w:p>
      <w:pPr>
        <w:pStyle w:val="ListBullet"/>
      </w:pPr>
      <w:r>
        <w:t>Physical evidence separated from runtime proof.</w:t>
      </w:r>
    </w:p>
    <w:p>
      <w:pPr>
        <w:pStyle w:val="ListBullet"/>
      </w:pPr>
      <w:r>
        <w:t>Core v1.3 immutability preserved.</w:t>
      </w:r>
    </w:p>
    <w:p>
      <w:pPr>
        <w:pStyle w:val="Heading1"/>
      </w:pPr>
      <w:r>
        <w:t>27. POST-REBUILD DEEP SCAN — FIRST PASS OF v1.2</w:t>
      </w:r>
    </w:p>
    <w:p>
      <w:r>
        <w:rPr>
          <w:b w:val="0"/>
        </w:rPr>
        <w:t>The newly rebuilt v1.2 was scanned against the ten uploaded sources, including recursive ZIP contents, with explicit checks for scope completeness, API preservation, module attribution, M04 question coverage, M01–M15 dependency coverage, Core artifact parity, invention control and runtime wording.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Check</w:t>
            </w:r>
          </w:p>
        </w:tc>
        <w:tc>
          <w:tcPr>
            <w:tcW w:type="dxa" w:w="5112"/>
            <w:vAlign w:val="center"/>
          </w:tcPr>
          <w:p>
            <w:r>
              <w:rPr>
                <w:b/>
              </w:rPr>
              <w:t>Result</w:t>
            </w:r>
          </w:p>
        </w:tc>
      </w:tr>
      <w:tr>
        <w:tc>
          <w:tcPr>
            <w:tcW w:type="dxa" w:w="5112"/>
            <w:vAlign w:val="top"/>
          </w:tcPr>
          <w:p>
            <w:r>
              <w:t>Full-version identity / no patch-append</w:t>
            </w:r>
          </w:p>
        </w:tc>
        <w:tc>
          <w:tcPr>
            <w:tcW w:type="dxa" w:w="5112"/>
            <w:vAlign w:val="top"/>
          </w:tcPr>
          <w:p>
            <w:r>
              <w:t>PASS</w:t>
            </w:r>
          </w:p>
        </w:tc>
      </w:tr>
      <w:tr>
        <w:tc>
          <w:tcPr>
            <w:tcW w:type="dxa" w:w="5112"/>
            <w:vAlign w:val="top"/>
          </w:tcPr>
          <w:p>
            <w:r>
              <w:t>Uploaded-source-only boundary</w:t>
            </w:r>
          </w:p>
        </w:tc>
        <w:tc>
          <w:tcPr>
            <w:tcW w:type="dxa" w:w="5112"/>
            <w:vAlign w:val="top"/>
          </w:tcPr>
          <w:p>
            <w:r>
              <w:t>PASS</w:t>
            </w:r>
          </w:p>
        </w:tc>
      </w:tr>
      <w:tr>
        <w:tc>
          <w:tcPr>
            <w:tcW w:type="dxa" w:w="5112"/>
            <w:vAlign w:val="top"/>
          </w:tcPr>
          <w:p>
            <w:r>
              <w:t>API-079–115 preservation</w:t>
            </w:r>
          </w:p>
        </w:tc>
        <w:tc>
          <w:tcPr>
            <w:tcW w:type="dxa" w:w="5112"/>
            <w:vAlign w:val="top"/>
          </w:tcPr>
          <w:p>
            <w:r>
              <w:t>PASS</w:t>
            </w:r>
          </w:p>
        </w:tc>
      </w:tr>
      <w:tr>
        <w:tc>
          <w:tcPr>
            <w:tcW w:type="dxa" w:w="5112"/>
            <w:vAlign w:val="top"/>
          </w:tcPr>
          <w:p>
            <w:r>
              <w:t>M04 B5-relevant G-series coverage</w:t>
            </w:r>
          </w:p>
        </w:tc>
        <w:tc>
          <w:tcPr>
            <w:tcW w:type="dxa" w:w="5112"/>
            <w:vAlign w:val="top"/>
          </w:tcPr>
          <w:p>
            <w:r>
              <w:t>PASS</w:t>
            </w:r>
          </w:p>
        </w:tc>
      </w:tr>
      <w:tr>
        <w:tc>
          <w:tcPr>
            <w:tcW w:type="dxa" w:w="5112"/>
            <w:vAlign w:val="top"/>
          </w:tcPr>
          <w:p>
            <w:r>
              <w:t>M01–M15 B5 relevance coverage</w:t>
            </w:r>
          </w:p>
        </w:tc>
        <w:tc>
          <w:tcPr>
            <w:tcW w:type="dxa" w:w="5112"/>
            <w:vAlign w:val="top"/>
          </w:tcPr>
          <w:p>
            <w:r>
              <w:t>PASS</w:t>
            </w:r>
          </w:p>
        </w:tc>
      </w:tr>
      <w:tr>
        <w:tc>
          <w:tcPr>
            <w:tcW w:type="dxa" w:w="5112"/>
            <w:vAlign w:val="top"/>
          </w:tcPr>
          <w:p>
            <w:r>
              <w:t>Core v1.3 Session artifact parity</w:t>
            </w:r>
          </w:p>
        </w:tc>
        <w:tc>
          <w:tcPr>
            <w:tcW w:type="dxa" w:w="5112"/>
            <w:vAlign w:val="top"/>
          </w:tcPr>
          <w:p>
            <w:r>
              <w:t>PASS</w:t>
            </w:r>
          </w:p>
        </w:tc>
      </w:tr>
      <w:tr>
        <w:tc>
          <w:tcPr>
            <w:tcW w:type="dxa" w:w="5112"/>
            <w:vAlign w:val="top"/>
          </w:tcPr>
          <w:p>
            <w:r>
              <w:t>M05 Event vs M04 Session authority</w:t>
            </w:r>
          </w:p>
        </w:tc>
        <w:tc>
          <w:tcPr>
            <w:tcW w:type="dxa" w:w="5112"/>
            <w:vAlign w:val="top"/>
          </w:tcPr>
          <w:p>
            <w:r>
              <w:t>PASS / CONTROLLED ATTRIBUTION</w:t>
            </w:r>
          </w:p>
        </w:tc>
      </w:tr>
      <w:tr>
        <w:tc>
          <w:tcPr>
            <w:tcW w:type="dxa" w:w="5112"/>
            <w:vAlign w:val="top"/>
          </w:tcPr>
          <w:p>
            <w:r>
              <w:t>Endpoint invention audit</w:t>
            </w:r>
          </w:p>
        </w:tc>
        <w:tc>
          <w:tcPr>
            <w:tcW w:type="dxa" w:w="5112"/>
            <w:vAlign w:val="top"/>
          </w:tcPr>
          <w:p>
            <w:r>
              <w:t>PASS</w:t>
            </w:r>
          </w:p>
        </w:tc>
      </w:tr>
      <w:tr>
        <w:tc>
          <w:tcPr>
            <w:tcW w:type="dxa" w:w="5112"/>
            <w:vAlign w:val="top"/>
          </w:tcPr>
          <w:p>
            <w:r>
              <w:t>Guest route non-invention</w:t>
            </w:r>
          </w:p>
        </w:tc>
        <w:tc>
          <w:tcPr>
            <w:tcW w:type="dxa" w:w="5112"/>
            <w:vAlign w:val="top"/>
          </w:tcPr>
          <w:p>
            <w:r>
              <w:t>PASS</w:t>
            </w:r>
          </w:p>
        </w:tc>
      </w:tr>
      <w:tr>
        <w:tc>
          <w:tcPr>
            <w:tcW w:type="dxa" w:w="5112"/>
            <w:vAlign w:val="top"/>
          </w:tcPr>
          <w:p>
            <w:r>
              <w:t>Attendance / Completion boundaries</w:t>
            </w:r>
          </w:p>
        </w:tc>
        <w:tc>
          <w:tcPr>
            <w:tcW w:type="dxa" w:w="5112"/>
            <w:vAlign w:val="top"/>
          </w:tcPr>
          <w:p>
            <w:r>
              <w:t>PASS</w:t>
            </w:r>
          </w:p>
        </w:tc>
      </w:tr>
      <w:tr>
        <w:tc>
          <w:tcPr>
            <w:tcW w:type="dxa" w:w="5112"/>
            <w:vAlign w:val="top"/>
          </w:tcPr>
          <w:p>
            <w:r>
              <w:t>Provider event guardrail</w:t>
            </w:r>
          </w:p>
        </w:tc>
        <w:tc>
          <w:tcPr>
            <w:tcW w:type="dxa" w:w="5112"/>
            <w:vAlign w:val="top"/>
          </w:tcPr>
          <w:p>
            <w:r>
              <w:t>PASS</w:t>
            </w:r>
          </w:p>
        </w:tc>
      </w:tr>
      <w:tr>
        <w:tc>
          <w:tcPr>
            <w:tcW w:type="dxa" w:w="5112"/>
            <w:vAlign w:val="top"/>
          </w:tcPr>
          <w:p>
            <w:r>
              <w:t>Physical vs runtime separation</w:t>
            </w:r>
          </w:p>
        </w:tc>
        <w:tc>
          <w:tcPr>
            <w:tcW w:type="dxa" w:w="5112"/>
            <w:vAlign w:val="top"/>
          </w:tcPr>
          <w:p>
            <w:r>
              <w:t>PASS</w:t>
            </w:r>
          </w:p>
        </w:tc>
      </w:tr>
      <w:tr>
        <w:tc>
          <w:tcPr>
            <w:tcW w:type="dxa" w:w="5112"/>
            <w:vAlign w:val="top"/>
          </w:tcPr>
          <w:p>
            <w:r>
              <w:t>Core v1.3 immutable</w:t>
            </w:r>
          </w:p>
        </w:tc>
        <w:tc>
          <w:tcPr>
            <w:tcW w:type="dxa" w:w="5112"/>
            <w:vAlign w:val="top"/>
          </w:tcPr>
          <w:p>
            <w:r>
              <w:t>PASS</w:t>
            </w:r>
          </w:p>
        </w:tc>
      </w:tr>
    </w:tbl>
    <w:p>
      <w:pPr>
        <w:pStyle w:val="Heading1"/>
      </w:pPr>
      <w:r>
        <w:t>28. SECOND CORRECTION / WHOLE-STEP REBUILD CONTROL</w:t>
      </w:r>
    </w:p>
    <w:p>
      <w:r>
        <w:rPr>
          <w:b w:val="0"/>
        </w:rPr>
        <w:t>The first additional deep scan of v1.1 identified three material documentation omissions: incomplete explicit M04 G-series coverage, incomplete M01–M15 B5 relevance coverage (especially M06/M07/M12), and incomplete explicit Core artifact parity reconciliation. v1.2 was therefore rebuilt as a standalone full document rather than patched.</w:t>
      </w:r>
    </w:p>
    <w:p>
      <w:pPr>
        <w:pStyle w:val="ListBullet"/>
      </w:pPr>
      <w:r>
        <w:t>Added explicit Q-M04-G-01, G-02, G-04, G-14 and G-17 coverage.</w:t>
      </w:r>
    </w:p>
    <w:p>
      <w:pPr>
        <w:pStyle w:val="ListBullet"/>
      </w:pPr>
      <w:r>
        <w:t>Added complete M01–M15 B5 relevance matrix, including M06 Developer Event dependency, M07 no-expansion status, and M12 Organization context.</w:t>
      </w:r>
    </w:p>
    <w:p>
      <w:pPr>
        <w:pStyle w:val="ListBullet"/>
      </w:pPr>
      <w:r>
        <w:t>Added Core API/ERD/PRD/User Flow/Functional/RBAC Session artifact parity register.</w:t>
      </w:r>
    </w:p>
    <w:p>
      <w:pPr>
        <w:pStyle w:val="ListBullet"/>
      </w:pPr>
      <w:r>
        <w:t>Retained, rather than silently resolving, the API-086–115 M05 attribution versus M04 Session authority residual.</w:t>
      </w:r>
    </w:p>
    <w:p>
      <w:pPr>
        <w:pStyle w:val="ListBullet"/>
      </w:pPr>
      <w:r>
        <w:t>Retained all runtime-unverified statements and all no-invention controls.</w:t>
      </w:r>
    </w:p>
    <w:p>
      <w:pPr>
        <w:pStyle w:val="Heading1"/>
      </w:pPr>
      <w:r>
        <w:t>29. SECOND DEEP SCAN AFTER ALL CORRECTIONS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Final check</w:t>
            </w:r>
          </w:p>
        </w:tc>
        <w:tc>
          <w:tcPr>
            <w:tcW w:type="dxa" w:w="3408"/>
            <w:vAlign w:val="center"/>
          </w:tcPr>
          <w:p>
            <w:r>
              <w:rPr>
                <w:b/>
              </w:rPr>
              <w:t>Result</w:t>
            </w:r>
          </w:p>
        </w:tc>
        <w:tc>
          <w:tcPr>
            <w:tcW w:type="dxa" w:w="3408"/>
            <w:vAlign w:val="center"/>
          </w:tcPr>
          <w:p>
            <w:r>
              <w:rPr>
                <w:b/>
              </w:rPr>
              <w:t>Evidence interpretation</w:t>
            </w:r>
          </w:p>
        </w:tc>
      </w:tr>
      <w:tr>
        <w:tc>
          <w:tcPr>
            <w:tcW w:type="dxa" w:w="3408"/>
            <w:vAlign w:val="top"/>
          </w:tcPr>
          <w:p>
            <w:r>
              <w:t>Standalone full-version v1.2</w:t>
            </w:r>
          </w:p>
        </w:tc>
        <w:tc>
          <w:tcPr>
            <w:tcW w:type="dxa" w:w="3408"/>
            <w:vAlign w:val="top"/>
          </w:tcPr>
          <w:p>
            <w:r>
              <w:t>PASS</w:t>
            </w:r>
          </w:p>
        </w:tc>
        <w:tc>
          <w:tcPr>
            <w:tcW w:type="dxa" w:w="3408"/>
            <w:vAlign w:val="top"/>
          </w:tcPr>
          <w:p>
            <w:r>
              <w:t>Rebuilt as complete document; no patch/append.</w:t>
            </w:r>
          </w:p>
        </w:tc>
      </w:tr>
      <w:tr>
        <w:tc>
          <w:tcPr>
            <w:tcW w:type="dxa" w:w="3408"/>
            <w:vAlign w:val="top"/>
          </w:tcPr>
          <w:p>
            <w:r>
              <w:t>Uploaded sources only</w:t>
            </w:r>
          </w:p>
        </w:tc>
        <w:tc>
          <w:tcPr>
            <w:tcW w:type="dxa" w:w="3408"/>
            <w:vAlign w:val="top"/>
          </w:tcPr>
          <w:p>
            <w:r>
              <w:t>PASS</w:t>
            </w:r>
          </w:p>
        </w:tc>
        <w:tc>
          <w:tcPr>
            <w:tcW w:type="dxa" w:w="3408"/>
            <w:vAlign w:val="top"/>
          </w:tcPr>
          <w:p>
            <w:r>
              <w:t>Ten uploaded inputs; recursive ZIP content used only as supplied.</w:t>
            </w:r>
          </w:p>
        </w:tc>
      </w:tr>
      <w:tr>
        <w:tc>
          <w:tcPr>
            <w:tcW w:type="dxa" w:w="3408"/>
            <w:vAlign w:val="top"/>
          </w:tcPr>
          <w:p>
            <w:r>
              <w:t>M04 G-series B5 coverage</w:t>
            </w:r>
          </w:p>
        </w:tc>
        <w:tc>
          <w:tcPr>
            <w:tcW w:type="dxa" w:w="3408"/>
            <w:vAlign w:val="top"/>
          </w:tcPr>
          <w:p>
            <w:r>
              <w:t>PASS</w:t>
            </w:r>
          </w:p>
        </w:tc>
        <w:tc>
          <w:tcPr>
            <w:tcW w:type="dxa" w:w="3408"/>
            <w:vAlign w:val="top"/>
          </w:tcPr>
          <w:p>
            <w:r>
              <w:t>G-01/G-02/G-04/G-14/G-17 now explicit; all B5-relevant Session decisions mapped.</w:t>
            </w:r>
          </w:p>
        </w:tc>
      </w:tr>
      <w:tr>
        <w:tc>
          <w:tcPr>
            <w:tcW w:type="dxa" w:w="3408"/>
            <w:vAlign w:val="top"/>
          </w:tcPr>
          <w:p>
            <w:r>
              <w:t>M01–M15 relevance coverage</w:t>
            </w:r>
          </w:p>
        </w:tc>
        <w:tc>
          <w:tcPr>
            <w:tcW w:type="dxa" w:w="3408"/>
            <w:vAlign w:val="top"/>
          </w:tcPr>
          <w:p>
            <w:r>
              <w:t>PASS</w:t>
            </w:r>
          </w:p>
        </w:tc>
        <w:tc>
          <w:tcPr>
            <w:tcW w:type="dxa" w:w="3408"/>
            <w:vAlign w:val="top"/>
          </w:tcPr>
          <w:p>
            <w:r>
              <w:t>All 15 modules represented with B5 treatment.</w:t>
            </w:r>
          </w:p>
        </w:tc>
      </w:tr>
      <w:tr>
        <w:tc>
          <w:tcPr>
            <w:tcW w:type="dxa" w:w="3408"/>
            <w:vAlign w:val="top"/>
          </w:tcPr>
          <w:p>
            <w:r>
              <w:t>Core v1.3 artifact parity</w:t>
            </w:r>
          </w:p>
        </w:tc>
        <w:tc>
          <w:tcPr>
            <w:tcW w:type="dxa" w:w="3408"/>
            <w:vAlign w:val="top"/>
          </w:tcPr>
          <w:p>
            <w:r>
              <w:t>PASS</w:t>
            </w:r>
          </w:p>
        </w:tc>
        <w:tc>
          <w:tcPr>
            <w:tcW w:type="dxa" w:w="3408"/>
            <w:vAlign w:val="top"/>
          </w:tcPr>
          <w:p>
            <w:r>
              <w:t>API/ERD/PRD/User Flow/Functional/RBAC Session semantics reconciled.</w:t>
            </w:r>
          </w:p>
        </w:tc>
      </w:tr>
      <w:tr>
        <w:tc>
          <w:tcPr>
            <w:tcW w:type="dxa" w:w="3408"/>
            <w:vAlign w:val="top"/>
          </w:tcPr>
          <w:p>
            <w:r>
              <w:t>API-079–115 preservation</w:t>
            </w:r>
          </w:p>
        </w:tc>
        <w:tc>
          <w:tcPr>
            <w:tcW w:type="dxa" w:w="3408"/>
            <w:vAlign w:val="top"/>
          </w:tcPr>
          <w:p>
            <w:r>
              <w:t>PASS</w:t>
            </w:r>
          </w:p>
        </w:tc>
        <w:tc>
          <w:tcPr>
            <w:tcW w:type="dxa" w:w="3408"/>
            <w:vAlign w:val="top"/>
          </w:tcPr>
          <w:p>
            <w:r>
              <w:t>All 37 records retained.</w:t>
            </w:r>
          </w:p>
        </w:tc>
      </w:tr>
      <w:tr>
        <w:tc>
          <w:tcPr>
            <w:tcW w:type="dxa" w:w="3408"/>
            <w:vAlign w:val="top"/>
          </w:tcPr>
          <w:p>
            <w:r>
              <w:t>M04 Session authority</w:t>
            </w:r>
          </w:p>
        </w:tc>
        <w:tc>
          <w:tcPr>
            <w:tcW w:type="dxa" w:w="3408"/>
            <w:vAlign w:val="top"/>
          </w:tcPr>
          <w:p>
            <w:r>
              <w:t>PASS</w:t>
            </w:r>
          </w:p>
        </w:tc>
        <w:tc>
          <w:tcPr>
            <w:tcW w:type="dxa" w:w="3408"/>
            <w:vAlign w:val="top"/>
          </w:tcPr>
          <w:p>
            <w:r>
              <w:t>M04 remains canonical Session authority.</w:t>
            </w:r>
          </w:p>
        </w:tc>
      </w:tr>
      <w:tr>
        <w:tc>
          <w:tcPr>
            <w:tcW w:type="dxa" w:w="3408"/>
            <w:vAlign w:val="top"/>
          </w:tcPr>
          <w:p>
            <w:r>
              <w:t>M05 Event authority</w:t>
            </w:r>
          </w:p>
        </w:tc>
        <w:tc>
          <w:tcPr>
            <w:tcW w:type="dxa" w:w="3408"/>
            <w:vAlign w:val="top"/>
          </w:tcPr>
          <w:p>
            <w:r>
              <w:t>PASS</w:t>
            </w:r>
          </w:p>
        </w:tc>
        <w:tc>
          <w:tcPr>
            <w:tcW w:type="dxa" w:w="3408"/>
            <w:vAlign w:val="top"/>
          </w:tcPr>
          <w:p>
            <w:r>
              <w:t>M05 remains Event/Calendar/Event Registration authority.</w:t>
            </w:r>
          </w:p>
        </w:tc>
      </w:tr>
      <w:tr>
        <w:tc>
          <w:tcPr>
            <w:tcW w:type="dxa" w:w="3408"/>
            <w:vAlign w:val="top"/>
          </w:tcPr>
          <w:p>
            <w:r>
              <w:t>M05/M04 attribution residual</w:t>
            </w:r>
          </w:p>
        </w:tc>
        <w:tc>
          <w:tcPr>
            <w:tcW w:type="dxa" w:w="3408"/>
            <w:vAlign w:val="top"/>
          </w:tcPr>
          <w:p>
            <w:r>
              <w:t>CONTROLLED</w:t>
            </w:r>
          </w:p>
        </w:tc>
        <w:tc>
          <w:tcPr>
            <w:tcW w:type="dxa" w:w="3408"/>
            <w:vAlign w:val="top"/>
          </w:tcPr>
          <w:p>
            <w:r>
              <w:t>API contract label remains M05; not silently changed.</w:t>
            </w:r>
          </w:p>
        </w:tc>
      </w:tr>
      <w:tr>
        <w:tc>
          <w:tcPr>
            <w:tcW w:type="dxa" w:w="3408"/>
            <w:vAlign w:val="top"/>
          </w:tcPr>
          <w:p>
            <w:r>
              <w:t>M06 dependency</w:t>
            </w:r>
          </w:p>
        </w:tc>
        <w:tc>
          <w:tcPr>
            <w:tcW w:type="dxa" w:w="3408"/>
            <w:vAlign w:val="top"/>
          </w:tcPr>
          <w:p>
            <w:r>
              <w:t>PASS</w:t>
            </w:r>
          </w:p>
        </w:tc>
        <w:tc>
          <w:tcPr>
            <w:tcW w:type="dxa" w:w="3408"/>
            <w:vAlign w:val="top"/>
          </w:tcPr>
          <w:p>
            <w:r>
              <w:t>Developer Partner Event source boundary explicit; no unrestricted authority.</w:t>
            </w:r>
          </w:p>
        </w:tc>
      </w:tr>
      <w:tr>
        <w:tc>
          <w:tcPr>
            <w:tcW w:type="dxa" w:w="3408"/>
            <w:vAlign w:val="top"/>
          </w:tcPr>
          <w:p>
            <w:r>
              <w:t>M07 dependency</w:t>
            </w:r>
          </w:p>
        </w:tc>
        <w:tc>
          <w:tcPr>
            <w:tcW w:type="dxa" w:w="3408"/>
            <w:vAlign w:val="top"/>
          </w:tcPr>
          <w:p>
            <w:r>
              <w:t>PASS</w:t>
            </w:r>
          </w:p>
        </w:tc>
        <w:tc>
          <w:tcPr>
            <w:tcW w:type="dxa" w:w="3408"/>
            <w:vAlign w:val="top"/>
          </w:tcPr>
          <w:p>
            <w:r>
              <w:t>No B5 authority expansion evidenced.</w:t>
            </w:r>
          </w:p>
        </w:tc>
      </w:tr>
      <w:tr>
        <w:tc>
          <w:tcPr>
            <w:tcW w:type="dxa" w:w="3408"/>
            <w:vAlign w:val="top"/>
          </w:tcPr>
          <w:p>
            <w:r>
              <w:t>M08 dependency</w:t>
            </w:r>
          </w:p>
        </w:tc>
        <w:tc>
          <w:tcPr>
            <w:tcW w:type="dxa" w:w="3408"/>
            <w:vAlign w:val="top"/>
          </w:tcPr>
          <w:p>
            <w:r>
              <w:t>PASS</w:t>
            </w:r>
          </w:p>
        </w:tc>
        <w:tc>
          <w:tcPr>
            <w:tcW w:type="dxa" w:w="3408"/>
            <w:vAlign w:val="top"/>
          </w:tcPr>
          <w:p>
            <w:r>
              <w:t>Projection/notification only.</w:t>
            </w:r>
          </w:p>
        </w:tc>
      </w:tr>
      <w:tr>
        <w:tc>
          <w:tcPr>
            <w:tcW w:type="dxa" w:w="3408"/>
            <w:vAlign w:val="top"/>
          </w:tcPr>
          <w:p>
            <w:r>
              <w:t>M09 dependency</w:t>
            </w:r>
          </w:p>
        </w:tc>
        <w:tc>
          <w:tcPr>
            <w:tcW w:type="dxa" w:w="3408"/>
            <w:vAlign w:val="top"/>
          </w:tcPr>
          <w:p>
            <w:r>
              <w:t>PASS</w:t>
            </w:r>
          </w:p>
        </w:tc>
        <w:tc>
          <w:tcPr>
            <w:tcW w:type="dxa" w:w="3408"/>
            <w:vAlign w:val="top"/>
          </w:tcPr>
          <w:p>
            <w:r>
              <w:t>Admin/configuration surface only.</w:t>
            </w:r>
          </w:p>
        </w:tc>
      </w:tr>
      <w:tr>
        <w:tc>
          <w:tcPr>
            <w:tcW w:type="dxa" w:w="3408"/>
            <w:vAlign w:val="top"/>
          </w:tcPr>
          <w:p>
            <w:r>
              <w:t>M10 authorization</w:t>
            </w:r>
          </w:p>
        </w:tc>
        <w:tc>
          <w:tcPr>
            <w:tcW w:type="dxa" w:w="3408"/>
            <w:vAlign w:val="top"/>
          </w:tcPr>
          <w:p>
            <w:r>
              <w:t>PASS</w:t>
            </w:r>
          </w:p>
        </w:tc>
        <w:tc>
          <w:tcPr>
            <w:tcW w:type="dxa" w:w="3408"/>
            <w:vAlign w:val="top"/>
          </w:tcPr>
          <w:p>
            <w:r>
              <w:t>Final authority preserved; no permission IDs/RLS SQL invented.</w:t>
            </w:r>
          </w:p>
        </w:tc>
      </w:tr>
      <w:tr>
        <w:tc>
          <w:tcPr>
            <w:tcW w:type="dxa" w:w="3408"/>
            <w:vAlign w:val="top"/>
          </w:tcPr>
          <w:p>
            <w:r>
              <w:t>M11 discovery</w:t>
            </w:r>
          </w:p>
        </w:tc>
        <w:tc>
          <w:tcPr>
            <w:tcW w:type="dxa" w:w="3408"/>
            <w:vAlign w:val="top"/>
          </w:tcPr>
          <w:p>
            <w:r>
              <w:t>PASS</w:t>
            </w:r>
          </w:p>
        </w:tc>
        <w:tc>
          <w:tcPr>
            <w:tcW w:type="dxa" w:w="3408"/>
            <w:vAlign w:val="top"/>
          </w:tcPr>
          <w:p>
            <w:r>
              <w:t>Observational/public discovery only.</w:t>
            </w:r>
          </w:p>
        </w:tc>
      </w:tr>
      <w:tr>
        <w:tc>
          <w:tcPr>
            <w:tcW w:type="dxa" w:w="3408"/>
            <w:vAlign w:val="top"/>
          </w:tcPr>
          <w:p>
            <w:r>
              <w:t>M12 organization</w:t>
            </w:r>
          </w:p>
        </w:tc>
        <w:tc>
          <w:tcPr>
            <w:tcW w:type="dxa" w:w="3408"/>
            <w:vAlign w:val="top"/>
          </w:tcPr>
          <w:p>
            <w:r>
              <w:t>PASS</w:t>
            </w:r>
          </w:p>
        </w:tc>
        <w:tc>
          <w:tcPr>
            <w:tcW w:type="dxa" w:w="3408"/>
            <w:vAlign w:val="top"/>
          </w:tcPr>
          <w:p>
            <w:r>
              <w:t>Context/scope dependency explicit.</w:t>
            </w:r>
          </w:p>
        </w:tc>
      </w:tr>
      <w:tr>
        <w:tc>
          <w:tcPr>
            <w:tcW w:type="dxa" w:w="3408"/>
            <w:vAlign w:val="top"/>
          </w:tcPr>
          <w:p>
            <w:r>
              <w:t>M13 provider boundary</w:t>
            </w:r>
          </w:p>
        </w:tc>
        <w:tc>
          <w:tcPr>
            <w:tcW w:type="dxa" w:w="3408"/>
            <w:vAlign w:val="top"/>
          </w:tcPr>
          <w:p>
            <w:r>
              <w:t>PASS</w:t>
            </w:r>
          </w:p>
        </w:tc>
        <w:tc>
          <w:tcPr>
            <w:tcW w:type="dxa" w:w="3408"/>
            <w:vAlign w:val="top"/>
          </w:tcPr>
          <w:p>
            <w:r>
              <w:t>AI/BYOK separated from Session provider binding.</w:t>
            </w:r>
          </w:p>
        </w:tc>
      </w:tr>
      <w:tr>
        <w:tc>
          <w:tcPr>
            <w:tcW w:type="dxa" w:w="3408"/>
            <w:vAlign w:val="top"/>
          </w:tcPr>
          <w:p>
            <w:r>
              <w:t>M14 commercial</w:t>
            </w:r>
          </w:p>
        </w:tc>
        <w:tc>
          <w:tcPr>
            <w:tcW w:type="dxa" w:w="3408"/>
            <w:vAlign w:val="top"/>
          </w:tcPr>
          <w:p>
            <w:r>
              <w:t>PASS</w:t>
            </w:r>
          </w:p>
        </w:tc>
        <w:tc>
          <w:tcPr>
            <w:tcW w:type="dxa" w:w="3408"/>
            <w:vAlign w:val="top"/>
          </w:tcPr>
          <w:p>
            <w:r>
              <w:t>No commercial takeover; quota/capacity separation preserved.</w:t>
            </w:r>
          </w:p>
        </w:tc>
      </w:tr>
      <w:tr>
        <w:tc>
          <w:tcPr>
            <w:tcW w:type="dxa" w:w="3408"/>
            <w:vAlign w:val="top"/>
          </w:tcPr>
          <w:p>
            <w:r>
              <w:t>M15 awarding</w:t>
            </w:r>
          </w:p>
        </w:tc>
        <w:tc>
          <w:tcPr>
            <w:tcW w:type="dxa" w:w="3408"/>
            <w:vAlign w:val="top"/>
          </w:tcPr>
          <w:p>
            <w:r>
              <w:t>PASS</w:t>
            </w:r>
          </w:p>
        </w:tc>
        <w:tc>
          <w:tcPr>
            <w:tcW w:type="dxa" w:w="3408"/>
            <w:vAlign w:val="top"/>
          </w:tcPr>
          <w:p>
            <w:r>
              <w:t>No Completion→Award shortcut.</w:t>
            </w:r>
          </w:p>
        </w:tc>
      </w:tr>
      <w:tr>
        <w:tc>
          <w:tcPr>
            <w:tcW w:type="dxa" w:w="3408"/>
            <w:vAlign w:val="top"/>
          </w:tcPr>
          <w:p>
            <w:r>
              <w:t>Guest dependency</w:t>
            </w:r>
          </w:p>
        </w:tc>
        <w:tc>
          <w:tcPr>
            <w:tcW w:type="dxa" w:w="3408"/>
            <w:vAlign w:val="top"/>
          </w:tcPr>
          <w:p>
            <w:r>
              <w:t>PASS / CONTROLLED</w:t>
            </w:r>
          </w:p>
        </w:tc>
        <w:tc>
          <w:tcPr>
            <w:tcW w:type="dxa" w:w="3408"/>
            <w:vAlign w:val="top"/>
          </w:tcPr>
          <w:p>
            <w:r>
              <w:t>No Guest Session route invented.</w:t>
            </w:r>
          </w:p>
        </w:tc>
      </w:tr>
      <w:tr>
        <w:tc>
          <w:tcPr>
            <w:tcW w:type="dxa" w:w="3408"/>
            <w:vAlign w:val="top"/>
          </w:tcPr>
          <w:p>
            <w:r>
              <w:t>Provider event pipeline</w:t>
            </w:r>
          </w:p>
        </w:tc>
        <w:tc>
          <w:tcPr>
            <w:tcW w:type="dxa" w:w="3408"/>
            <w:vAlign w:val="top"/>
          </w:tcPr>
          <w:p>
            <w:r>
              <w:t>PASS</w:t>
            </w:r>
          </w:p>
        </w:tc>
        <w:tc>
          <w:tcPr>
            <w:tcW w:type="dxa" w:w="3408"/>
            <w:vAlign w:val="top"/>
          </w:tcPr>
          <w:p>
            <w:r>
              <w:t>Provider → Event → Validation → Normalization → Idempotency → Evidence.</w:t>
            </w:r>
          </w:p>
        </w:tc>
      </w:tr>
      <w:tr>
        <w:tc>
          <w:tcPr>
            <w:tcW w:type="dxa" w:w="3408"/>
            <w:vAlign w:val="top"/>
          </w:tcPr>
          <w:p>
            <w:r>
              <w:t>Attendance boundary</w:t>
            </w:r>
          </w:p>
        </w:tc>
        <w:tc>
          <w:tcPr>
            <w:tcW w:type="dxa" w:w="3408"/>
            <w:vAlign w:val="top"/>
          </w:tcPr>
          <w:p>
            <w:r>
              <w:t>PASS</w:t>
            </w:r>
          </w:p>
        </w:tc>
        <w:tc>
          <w:tcPr>
            <w:tcW w:type="dxa" w:w="3408"/>
            <w:vAlign w:val="top"/>
          </w:tcPr>
          <w:p>
            <w:r>
              <w:t>Attendance ≠ Completion.</w:t>
            </w:r>
          </w:p>
        </w:tc>
      </w:tr>
      <w:tr>
        <w:tc>
          <w:tcPr>
            <w:tcW w:type="dxa" w:w="3408"/>
            <w:vAlign w:val="top"/>
          </w:tcPr>
          <w:p>
            <w:r>
              <w:t>Completion boundary</w:t>
            </w:r>
          </w:p>
        </w:tc>
        <w:tc>
          <w:tcPr>
            <w:tcW w:type="dxa" w:w="3408"/>
            <w:vAlign w:val="top"/>
          </w:tcPr>
          <w:p>
            <w:r>
              <w:t>PASS</w:t>
            </w:r>
          </w:p>
        </w:tc>
        <w:tc>
          <w:tcPr>
            <w:tcW w:type="dxa" w:w="3408"/>
            <w:vAlign w:val="top"/>
          </w:tcPr>
          <w:p>
            <w:r>
              <w:t>Session Completion ≠ Learning Activity Completion.</w:t>
            </w:r>
          </w:p>
        </w:tc>
      </w:tr>
      <w:tr>
        <w:tc>
          <w:tcPr>
            <w:tcW w:type="dxa" w:w="3408"/>
            <w:vAlign w:val="top"/>
          </w:tcPr>
          <w:p>
            <w:r>
              <w:t>Evidence mutation gap</w:t>
            </w:r>
          </w:p>
        </w:tc>
        <w:tc>
          <w:tcPr>
            <w:tcW w:type="dxa" w:w="3408"/>
            <w:vAlign w:val="top"/>
          </w:tcPr>
          <w:p>
            <w:r>
              <w:t>CONTROLLED</w:t>
            </w:r>
          </w:p>
        </w:tc>
        <w:tc>
          <w:tcPr>
            <w:tcW w:type="dxa" w:w="3408"/>
            <w:vAlign w:val="top"/>
          </w:tcPr>
          <w:p>
            <w:r>
              <w:t>No unsupported generic Evidence Manage route invented.</w:t>
            </w:r>
          </w:p>
        </w:tc>
      </w:tr>
      <w:tr>
        <w:tc>
          <w:tcPr>
            <w:tcW w:type="dxa" w:w="3408"/>
            <w:vAlign w:val="top"/>
          </w:tcPr>
          <w:p>
            <w:r>
              <w:t>Session capacity gap</w:t>
            </w:r>
          </w:p>
        </w:tc>
        <w:tc>
          <w:tcPr>
            <w:tcW w:type="dxa" w:w="3408"/>
            <w:vAlign w:val="top"/>
          </w:tcPr>
          <w:p>
            <w:r>
              <w:t>CONTROLLED</w:t>
            </w:r>
          </w:p>
        </w:tc>
        <w:tc>
          <w:tcPr>
            <w:tcW w:type="dxa" w:w="3408"/>
            <w:vAlign w:val="top"/>
          </w:tcPr>
          <w:p>
            <w:r>
              <w:t>No unsupported capacity field/API invented.</w:t>
            </w:r>
          </w:p>
        </w:tc>
      </w:tr>
      <w:tr>
        <w:tc>
          <w:tcPr>
            <w:tcW w:type="dxa" w:w="3408"/>
            <w:vAlign w:val="top"/>
          </w:tcPr>
          <w:p>
            <w:r>
              <w:t>Session→Learning Activity handoff</w:t>
            </w:r>
          </w:p>
        </w:tc>
        <w:tc>
          <w:tcPr>
            <w:tcW w:type="dxa" w:w="3408"/>
            <w:vAlign w:val="top"/>
          </w:tcPr>
          <w:p>
            <w:r>
              <w:t>CONTROLLED</w:t>
            </w:r>
          </w:p>
        </w:tc>
        <w:tc>
          <w:tcPr>
            <w:tcW w:type="dxa" w:w="3408"/>
            <w:vAlign w:val="top"/>
          </w:tcPr>
          <w:p>
            <w:r>
              <w:t>Governed internal handoff; no unsupported route.</w:t>
            </w:r>
          </w:p>
        </w:tc>
      </w:tr>
      <w:tr>
        <w:tc>
          <w:tcPr>
            <w:tcW w:type="dxa" w:w="3408"/>
            <w:vAlign w:val="top"/>
          </w:tcPr>
          <w:p>
            <w:r>
              <w:t>Physical provider binding</w:t>
            </w:r>
          </w:p>
        </w:tc>
        <w:tc>
          <w:tcPr>
            <w:tcW w:type="dxa" w:w="3408"/>
            <w:vAlign w:val="top"/>
          </w:tcPr>
          <w:p>
            <w:r>
              <w:t>PASS</w:t>
            </w:r>
          </w:p>
        </w:tc>
        <w:tc>
          <w:tcPr>
            <w:tcW w:type="dxa" w:w="3408"/>
            <w:vAlign w:val="top"/>
          </w:tcPr>
          <w:p>
            <w:r>
              <w:t>Schema evidence present.</w:t>
            </w:r>
          </w:p>
        </w:tc>
      </w:tr>
      <w:tr>
        <w:tc>
          <w:tcPr>
            <w:tcW w:type="dxa" w:w="3408"/>
            <w:vAlign w:val="top"/>
          </w:tcPr>
          <w:p>
            <w:r>
              <w:t>Physical idempotency</w:t>
            </w:r>
          </w:p>
        </w:tc>
        <w:tc>
          <w:tcPr>
            <w:tcW w:type="dxa" w:w="3408"/>
            <w:vAlign w:val="top"/>
          </w:tcPr>
          <w:p>
            <w:r>
              <w:t>PASS</w:t>
            </w:r>
          </w:p>
        </w:tc>
        <w:tc>
          <w:tcPr>
            <w:tcW w:type="dxa" w:w="3408"/>
            <w:vAlign w:val="top"/>
          </w:tcPr>
          <w:p>
            <w:r>
              <w:t>Unique key present.</w:t>
            </w:r>
          </w:p>
        </w:tc>
      </w:tr>
      <w:tr>
        <w:tc>
          <w:tcPr>
            <w:tcW w:type="dxa" w:w="3408"/>
            <w:vAlign w:val="top"/>
          </w:tcPr>
          <w:p>
            <w:r>
              <w:t>Runtime proof</w:t>
            </w:r>
          </w:p>
        </w:tc>
        <w:tc>
          <w:tcPr>
            <w:tcW w:type="dxa" w:w="3408"/>
            <w:vAlign w:val="top"/>
          </w:tcPr>
          <w:p>
            <w:r>
              <w:t>NOT VERIFIED</w:t>
            </w:r>
          </w:p>
        </w:tc>
        <w:tc>
          <w:tcPr>
            <w:tcW w:type="dxa" w:w="3408"/>
            <w:vAlign w:val="top"/>
          </w:tcPr>
          <w:p>
            <w:r>
              <w:t>No runtime/RLS/provider deployment proof.</w:t>
            </w:r>
          </w:p>
        </w:tc>
      </w:tr>
      <w:tr>
        <w:tc>
          <w:tcPr>
            <w:tcW w:type="dxa" w:w="3408"/>
            <w:vAlign w:val="top"/>
          </w:tcPr>
          <w:p>
            <w:r>
              <w:t>Core v1.3</w:t>
            </w:r>
          </w:p>
        </w:tc>
        <w:tc>
          <w:tcPr>
            <w:tcW w:type="dxa" w:w="3408"/>
            <w:vAlign w:val="top"/>
          </w:tcPr>
          <w:p>
            <w:r>
              <w:t>IMMUTABLE</w:t>
            </w:r>
          </w:p>
        </w:tc>
        <w:tc>
          <w:tcPr>
            <w:tcW w:type="dxa" w:w="3408"/>
            <w:vAlign w:val="top"/>
          </w:tcPr>
          <w:p>
            <w:r>
              <w:t>No Core file modified.</w:t>
            </w:r>
          </w:p>
        </w:tc>
      </w:tr>
    </w:tbl>
    <w:p>
      <w:pPr>
        <w:pStyle w:val="Heading1"/>
      </w:pPr>
      <w:r>
        <w:t>30. FINAL GATE / HANDOFF TO B6</w:t>
      </w:r>
    </w:p>
    <w:p>
      <w:r>
        <w:rPr>
          <w:b/>
        </w:rPr>
        <w:t>FINAL DECISION: PASS WITH CONTROLLED FINDINGS</w:t>
      </w:r>
    </w:p>
    <w:p>
      <w:pPr>
        <w:pStyle w:val="ListBullet"/>
      </w:pPr>
      <w:r>
        <w:t>STEP11-B5 v1.2 is the current full-version artifact. It supersedes B5 v1.1 for downstream B5 handoff.</w:t>
      </w:r>
    </w:p>
    <w:p>
      <w:pPr>
        <w:pStyle w:val="ListBullet"/>
      </w:pPr>
      <w:r>
        <w:t>All B5-relevant M01–M15 changes/dependencies evidenced in the uploaded corpus are now explicitly represented; modules with no B5 authority are explicitly marked NO EXPANSION rather than omitted.</w:t>
      </w:r>
    </w:p>
    <w:p>
      <w:pPr>
        <w:pStyle w:val="ListBullet"/>
      </w:pPr>
      <w:r>
        <w:t>All B5-relevant M04 Session decisions are explicitly mapped, including the previously omitted G-series assignment/visibility/ownership/provider-capability decisions.</w:t>
      </w:r>
    </w:p>
    <w:p>
      <w:pPr>
        <w:pStyle w:val="ListBullet"/>
      </w:pPr>
      <w:r>
        <w:t>Core v1.3 contains no unresolved semantic Session contradiction requiring a new Core design: current ERD/PRD/User Flow/Functional/RBAC align M04 Session vs M05 Event. The remaining Core/API residual is attribution of API-086–115 to M05 in the API contract while semantic/physical Session authority is M04.</w:t>
      </w:r>
    </w:p>
    <w:p>
      <w:pPr>
        <w:pStyle w:val="ListBullet"/>
      </w:pPr>
      <w:r>
        <w:t>Guest Session persistence, provider runtime health/failover/credentials, runtime idempotency, generic Evidence Manage mutation, Session capacity, and Session→Learning Activity endpoint remain controlled downstream gaps and are not falsely 'closed'.</w:t>
      </w:r>
    </w:p>
    <w:p>
      <w:pPr>
        <w:pStyle w:val="ListBullet"/>
      </w:pPr>
      <w:r>
        <w:t>No Core v1.3 modification, migration, runtime deployment, final SQL, permission-ID assignment or RLS SQL was created.</w:t>
      </w:r>
    </w:p>
    <w:p>
      <w:pPr>
        <w:pStyle w:val="ListBullet"/>
      </w:pPr>
      <w:r>
        <w:t>B6 may consume this v1.2 preservation matrix and residual register. B5-R01, R02, R03, R04, R05, R06 and R07 remain controlled downstream items unless later authoritative evidence resolves them.</w:t>
      </w:r>
    </w:p>
    <w:p>
      <w:r>
        <w:rPr>
          <w:b w:val="0"/>
        </w:rPr>
        <w:t>PROVENANCE: This artifact was generated as a standalone whole-step rebuild, then deep-scanned, corrected through a second standalone whole-step rebuild, and deep-scanned again after all corrections. No external/web source was used.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