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R01/WF03 — P2 Module Implementation Strategy</w:t>
      </w:r>
    </w:p>
    <w:p>
      <w:r>
        <w:t>FULL VERSION v1.2 — CORRECTED / REBUILT AFTER SECOND FULL DEEP-SCAN</w:t>
      </w:r>
    </w:p>
    <w:p>
      <w:pPr>
        <w:pStyle w:val="Heading1"/>
      </w:pPr>
      <w:r>
        <w:t>Status</w:t>
      </w:r>
    </w:p>
    <w:p>
      <w:r>
        <w:t>PASS WITH CONTROLLED RESIDUALS</w:t>
      </w:r>
    </w:p>
    <w:p>
      <w:pPr>
        <w:pStyle w:val="Heading1"/>
      </w:pPr>
      <w:r>
        <w:t>Audit</w:t>
      </w:r>
    </w:p>
    <w:p>
      <w:r>
        <w:t>P2 v1.1 still under-explicitly reconciled the frozen Core v1.3 W4-02A.6.23 IP-00…IP-16 strategy. v1.2 explicitly covers all 17 Core implementation packages and 21 detailed strategy obligations.</w:t>
      </w:r>
    </w:p>
    <w:p>
      <w:pPr>
        <w:pStyle w:val="Heading1"/>
      </w:pPr>
      <w:r>
        <w:t>Coverage</w:t>
      </w:r>
    </w:p>
    <w:p>
      <w:r>
        <w:t>M01–M15 = 15/15; retained v1.1 module rows = 87; additional source-impact rows = 27.</w:t>
      </w:r>
    </w:p>
    <w:p>
      <w:pPr>
        <w:pStyle w:val="Heading1"/>
      </w:pPr>
      <w:r>
        <w:t>Correction</w:t>
      </w:r>
    </w:p>
    <w:p>
      <w:r>
        <w:t>The successor adds explicit foundation readiness, package sequencing, parallelization controls, cross-domain hardening, and physical/verification handoff strategy while keeping Core v1.3 immutable.</w:t>
      </w:r>
    </w:p>
    <w:p>
      <w:pPr>
        <w:pStyle w:val="Heading1"/>
      </w:pPr>
      <w:r>
        <w:t>Locked boundaries</w:t>
      </w:r>
    </w:p>
    <w:p>
      <w:r>
        <w:t>All M01–M15 authority boundaries and the M03↔M14 Refresh, M10 Permission Preset, M11 ten-surface, M13 BYOK/Provider Catalogue, M14 Q01–Q64 and M15 non-absorption controls are preserved.</w:t>
      </w:r>
    </w:p>
    <w:p>
      <w:pPr>
        <w:pStyle w:val="Heading1"/>
      </w:pPr>
      <w:r>
        <w:t>Physical/runtime</w:t>
      </w:r>
    </w:p>
    <w:p>
      <w:r>
        <w:t>Evidence-gated only; no execution or runtime PASS is claimed.</w:t>
      </w:r>
    </w:p>
    <w:p>
      <w:pPr>
        <w:pStyle w:val="Heading1"/>
      </w:pPr>
      <w:r>
        <w:t>Final gate</w:t>
      </w:r>
    </w:p>
    <w:p>
      <w:r>
        <w:t>PASS WITH CONTROLLED RESIDUALS; P3 remains downstream.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