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P3 Revised Module Planning FULL VERSION v1.1</w:t>
      </w:r>
    </w:p>
    <w:p>
      <w:r>
        <w:t>Gate: PASS WITH CONTROLLED RESIDUALS | Full-version rebuild, not patch/append</w:t>
      </w:r>
    </w:p>
    <w:p>
      <w:pPr>
        <w:pStyle w:val="Heading1"/>
      </w:pPr>
      <w:r>
        <w:t>Executive Result</w:t>
      </w:r>
    </w:p>
    <w:p>
      <w:r>
        <w:t>P3 v1.0 was fully revalidated against the six uploaded ZIPs. A final-scan count mismatch and insufficiently granular M01–M15/Core propagation traceability were found. P3 was therefore fully rebuilt as v1.1.</w:t>
      </w:r>
    </w:p>
    <w:p>
      <w:pPr>
        <w:pStyle w:val="Heading1"/>
      </w:pPr>
      <w:r>
        <w:t>Deep Scan</w:t>
      </w:r>
    </w:p>
    <w:p>
      <w:r>
        <w:t>Five upstream/source archives: 3,306 file instances, 131 nested ZIP instances, maximum depth 2. P3 v1.0 itself: 17 files, 0 nested ZIPs.</w:t>
      </w:r>
    </w:p>
    <w:p>
      <w:pPr>
        <w:pStyle w:val="Heading1"/>
      </w:pPr>
      <w:r>
        <w:t>Module Coverage</w:t>
      </w:r>
    </w:p>
    <w:p>
      <w:r>
        <w:t>All 15/15 modules are planned. Detailed source-derived change obligations: 57.</w:t>
      </w:r>
    </w:p>
    <w:p>
      <w:pPr>
        <w:pStyle w:val="Heading1"/>
      </w:pPr>
      <w:r>
        <w:t>Core v1.3</w:t>
      </w:r>
    </w:p>
    <w:p>
      <w:r>
        <w:t>IP-00..IP-16 are all mapped in planning. Core remains immutable/read-only; no physical Core update or runtime proof is claimed.</w:t>
      </w:r>
    </w:p>
    <w:p>
      <w:pPr>
        <w:pStyle w:val="Heading1"/>
      </w:pPr>
      <w:r>
        <w:t>Planning Structure</w:t>
      </w:r>
    </w:p>
    <w:p>
      <w:r>
        <w:t>Six planning waves; 60 module planning work packages; 135 cross-layer mappings.</w:t>
      </w:r>
    </w:p>
    <w:p>
      <w:pPr>
        <w:pStyle w:val="Heading1"/>
      </w:pPr>
      <w:r>
        <w:t>Final Gate</w:t>
      </w:r>
    </w:p>
    <w:p>
      <w:r>
        <w:t>P3 v1.1 = PASS WITH CONTROLLED RESIDUALS. P4 eligible. P5 not executed.</w:t>
      </w:r>
    </w:p>
    <w:p>
      <w:pPr>
        <w:pStyle w:val="Heading1"/>
      </w:pPr>
      <w:r>
        <w:t>Key Corrections</w:t>
      </w:r>
    </w:p>
    <w:p>
      <w:pPr>
        <w:pStyle w:val="ListBullet"/>
      </w:pPr>
      <w:r>
        <w:t>F-P3-01 — P3 v1.0 final second-scan report says 15 file instances, while actual uploaded P3 v1.0 ZIP contains 17 files. → Rebuilt package and final validation now use actual package inventory; self-referential control files are explicitly excluded only where stated.</w:t>
      </w:r>
    </w:p>
    <w:p>
      <w:pPr>
        <w:pStyle w:val="ListBullet"/>
      </w:pPr>
      <w:r>
        <w:t>F-P3-02 — P3 v1.0 claims 17/17 Core packages covered, but mapping is too coarse to prove all source-impact obligations are represented. → Added detailed Core scope-to-plan matrix with 17 IP rows plus module-level propagation obligations.</w:t>
      </w:r>
    </w:p>
    <w:p>
      <w:pPr>
        <w:pStyle w:val="ListBullet"/>
      </w:pPr>
      <w:r>
        <w:t>F-P3-03 — P3 v1.0 M01-M15 traceability has only four generic rows per module and does not enumerate important current change obligations. → Added 60+ source-derived detailed change obligations spanning all M01-M15.</w:t>
      </w:r>
    </w:p>
    <w:p>
      <w:pPr>
        <w:pStyle w:val="ListBullet"/>
      </w:pPr>
      <w:r>
        <w:t>F-P3-04 — M06-specific Core impacts (company_logo/Tentang Developer, Marketing Kit, media boundary, Claim initialization) were not explicit enough in P3 planning traceability. → Explicit M06 obligations and Core propagation mappings added.</w:t>
      </w:r>
    </w:p>
    <w:p>
      <w:pPr>
        <w:pStyle w:val="ListBullet"/>
      </w:pPr>
      <w:r>
        <w:t>F-P3-05 — M03 Refresh and field-lock details were under-explicit in P3 traceability. → Refresh temporal/order/District/allowance and four-field lock obligations added.</w:t>
      </w:r>
    </w:p>
    <w:p>
      <w:pPr>
        <w:pStyle w:val="ListBullet"/>
      </w:pPr>
      <w:r>
        <w:t>F-P3-06 — M11 ten mandatory public surfaces, especially Static Public Content and Announcement/Promotion, were not explicitly enumerated in the Core-to-plan traceability. → M11 public-surface obligation and M09→M11 lifecycle/discovery boundary added.</w:t>
      </w:r>
    </w:p>
    <w:p>
      <w:pPr>
        <w:pStyle w:val="ListBullet"/>
      </w:pPr>
      <w:r>
        <w:t>F-P3-07 — M13 Provider Catalogue/BYOK Core discrepancies were not explicit enough in P3 traceability. → Superadmin-only Provider Catalogue and Agent/User OWN BYOK propagation obligations added.</w:t>
      </w:r>
    </w:p>
    <w:p>
      <w:pPr>
        <w:pStyle w:val="ListBullet"/>
      </w:pPr>
      <w:r>
        <w:t>F-P3-08 — M14 Core contract-update obligations and Refresh Allowance additive boundary were under-explicit in P3. → Commercial contract propagation matrix and M14→M03 Refresh boundary added.</w:t>
      </w:r>
    </w:p>
    <w:p>
      <w:pPr>
        <w:pStyle w:val="ListBullet"/>
      </w:pPr>
      <w:r>
        <w:t>F-P3-09 — M09 system_configs physical RLS mismatch and conditional-blocking rule were not sufficiently visible as controlled residuals. → Residual/control rows added; no physical correction claimed.</w:t>
      </w:r>
    </w:p>
    <w:p>
      <w:pPr>
        <w:pStyle w:val="ListBullet"/>
      </w:pPr>
      <w:r>
        <w:t>F-P3-10 — M12 ORG-ADMIN terminology and Organization Public Content ownership boundary were not explicit enough in P3 traceability. → Controlled M12 reconciliation obligations added.</w:t>
      </w:r>
    </w:p>
    <w:p>
      <w:pPr>
        <w:pStyle w:val="Heading1"/>
      </w:pPr>
      <w:r>
        <w:t>Mandatory M11 Public Surfaces</w:t>
      </w:r>
    </w:p>
    <w:p>
      <w:pPr>
        <w:pStyle w:val="ListNumber"/>
      </w:pPr>
      <w:r>
        <w:t>Homepage</w:t>
      </w:r>
    </w:p>
    <w:p>
      <w:pPr>
        <w:pStyle w:val="ListNumber"/>
      </w:pPr>
      <w:r>
        <w:t>Listing</w:t>
      </w:r>
    </w:p>
    <w:p>
      <w:pPr>
        <w:pStyle w:val="ListNumber"/>
      </w:pPr>
      <w:r>
        <w:t>Agent</w:t>
      </w:r>
    </w:p>
    <w:p>
      <w:pPr>
        <w:pStyle w:val="ListNumber"/>
      </w:pPr>
      <w:r>
        <w:t>Organization</w:t>
      </w:r>
    </w:p>
    <w:p>
      <w:pPr>
        <w:pStyle w:val="ListNumber"/>
      </w:pPr>
      <w:r>
        <w:t>Developer/Project</w:t>
      </w:r>
    </w:p>
    <w:p>
      <w:pPr>
        <w:pStyle w:val="ListNumber"/>
      </w:pPr>
      <w:r>
        <w:t>Event</w:t>
      </w:r>
    </w:p>
    <w:p>
      <w:pPr>
        <w:pStyle w:val="ListNumber"/>
      </w:pPr>
      <w:r>
        <w:t>Learning</w:t>
      </w:r>
    </w:p>
    <w:p>
      <w:pPr>
        <w:pStyle w:val="ListNumber"/>
      </w:pPr>
      <w:r>
        <w:t>Learning Session</w:t>
      </w:r>
    </w:p>
    <w:p>
      <w:pPr>
        <w:pStyle w:val="ListNumber"/>
      </w:pPr>
      <w:r>
        <w:t>Static Public Content</w:t>
      </w:r>
    </w:p>
    <w:p>
      <w:pPr>
        <w:pStyle w:val="ListNumber"/>
      </w:pPr>
      <w:r>
        <w:t>Announcement/Promotion</w:t>
      </w:r>
    </w:p>
    <w:p>
      <w:pPr>
        <w:pStyle w:val="Heading1"/>
      </w:pPr>
      <w:r>
        <w:t>Authority Invariants</w:t>
      </w:r>
    </w:p>
    <w:p>
      <w:pPr>
        <w:pStyle w:val="ListBullet"/>
      </w:pPr>
      <w:r>
        <w:t>M03 owns Listing/Lifecycle/Refresh action.</w:t>
      </w:r>
    </w:p>
    <w:p>
      <w:pPr>
        <w:pStyle w:val="ListBullet"/>
      </w:pPr>
      <w:r>
        <w:t>M14 owns commercial allowance/entitlement/quota.</w:t>
      </w:r>
    </w:p>
    <w:p>
      <w:pPr>
        <w:pStyle w:val="ListBullet"/>
      </w:pPr>
      <w:r>
        <w:t>M04 produces Learning/Session evidence; M15 consumes/evaluates it.</w:t>
      </w:r>
    </w:p>
    <w:p>
      <w:pPr>
        <w:pStyle w:val="ListBullet"/>
      </w:pPr>
      <w:r>
        <w:t>M10 owns authorization/RBAC/Scope/RLS.</w:t>
      </w:r>
    </w:p>
    <w:p>
      <w:pPr>
        <w:pStyle w:val="ListBullet"/>
      </w:pPr>
      <w:r>
        <w:t>M11 is discovery/measurement only; M08 is projection only; M09 is bounded administration/configuration.</w:t>
      </w:r>
    </w:p>
    <w:p>
      <w:pPr>
        <w:pStyle w:val="ListBullet"/>
      </w:pPr>
      <w:r>
        <w:t>Core v1.3 remains immutable; exact API/permission/table/RLS identifiers are not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