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P9 ENGINEERING ALIGNMENT</w:t>
      </w:r>
    </w:p>
    <w:p>
      <w:r>
        <w:t>FULL VERSION REBUILD v1.1 — 2026-09-08</w:t>
      </w:r>
    </w:p>
    <w:p>
      <w:r>
        <w:t>Final: PASS WITH CONTROLLED RESIDUALS</w:t>
      </w:r>
    </w:p>
    <w:p>
      <w:pPr>
        <w:pStyle w:val="Heading1"/>
      </w:pPr>
      <w:r>
        <w:t>Correction</w:t>
      </w:r>
    </w:p>
    <w:p>
      <w:r>
        <w:t>P9 v1.0 was materially incomplete in explicit traceability to the current Core 6.30 Engineering Alignment Guidebook and several module-specific engineering boundaries. P9 v1.1 is a whole-artifact rebuild adding explicit guidebook and M01–M15 engineering traceability.</w:t>
      </w:r>
    </w:p>
    <w:p>
      <w:pPr>
        <w:pStyle w:val="Heading1"/>
      </w:pPr>
      <w:r>
        <w:t>Coverage</w:t>
      </w:r>
    </w:p>
    <w:p>
      <w:r>
        <w:t>M01–M15: 15/15</w:t>
      </w:r>
    </w:p>
    <w:p>
      <w:r>
        <w:t>Change obligations: 57/57</w:t>
      </w:r>
    </w:p>
    <w:p>
      <w:r>
        <w:t>Execution WPs: 62/62</w:t>
      </w:r>
    </w:p>
    <w:p>
      <w:r>
        <w:t>Core findings: 223/223</w:t>
      </w:r>
    </w:p>
    <w:p>
      <w:r>
        <w:t>Core 6.30 guardrails: 30/30</w:t>
      </w:r>
    </w:p>
    <w:p>
      <w:r>
        <w:t>Controlled residuals: 47/47</w:t>
      </w:r>
    </w:p>
    <w:p>
      <w:pPr>
        <w:pStyle w:val="Heading1"/>
      </w:pPr>
      <w:r>
        <w:t>Key invariants</w:t>
      </w:r>
    </w:p>
    <w:p>
      <w:pPr>
        <w:pStyle w:val="ListBullet"/>
      </w:pPr>
      <w:r>
        <w:t>M03 owns Listing/Refresh; M14 owns commercial allowance/quota.</w:t>
      </w:r>
    </w:p>
    <w:p>
      <w:pPr>
        <w:pStyle w:val="ListBullet"/>
      </w:pPr>
      <w:r>
        <w:t>M04 owns Learning/Session/evidence; M15 owns qualification/Award.</w:t>
      </w:r>
    </w:p>
    <w:p>
      <w:pPr>
        <w:pStyle w:val="ListBullet"/>
      </w:pPr>
      <w:r>
        <w:t>M08 is projection/notification only.</w:t>
      </w:r>
    </w:p>
    <w:p>
      <w:pPr>
        <w:pStyle w:val="ListBullet"/>
      </w:pPr>
      <w:r>
        <w:t>M10 owns authorization/RBAC/RLS; Permission Preset is configuration for an existing Role only.</w:t>
      </w:r>
    </w:p>
    <w:p>
      <w:pPr>
        <w:pStyle w:val="ListBullet"/>
      </w:pPr>
      <w:r>
        <w:t>M11 is discovery/measurement only; lifecycle remains M09/applicable domain.</w:t>
      </w:r>
    </w:p>
    <w:p>
      <w:pPr>
        <w:pStyle w:val="ListBullet"/>
      </w:pPr>
      <w:r>
        <w:t>M13 keeps provider credentials server-side behind adapters.</w:t>
      </w:r>
    </w:p>
    <w:p>
      <w:pPr>
        <w:pStyle w:val="ListBullet"/>
      </w:pPr>
      <w:r>
        <w:t>M14 Q01–Q64 remain M14; payment is not entitlement/RBAC/Award.</w:t>
      </w:r>
    </w:p>
    <w:p>
      <w:pPr>
        <w:pStyle w:val="ListBullet"/>
      </w:pPr>
      <w:r>
        <w:t>Core v1.3 remains immutable.</w:t>
      </w:r>
    </w:p>
    <w:p>
      <w:pPr>
        <w:pStyle w:val="Heading1"/>
      </w:pPr>
      <w:r>
        <w:t>Deep scans</w:t>
      </w:r>
    </w:p>
    <w:p>
      <w:r>
        <w:t>First: PASS WITH CONTROLLED RESIDUALS.</w:t>
      </w:r>
    </w:p>
    <w:p>
      <w:r>
        <w:t>Second: PASS — NO FURTHER MATERIAL CORRECTION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