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R01/WF03</w:t>
        <w:br/>
        <w:t>P12 RECONCILIATION EVIDENCE</w:t>
      </w:r>
    </w:p>
    <w:p>
      <w:pPr>
        <w:jc w:val="center"/>
      </w:pPr>
      <w:r>
        <w:rPr>
          <w:b/>
        </w:rPr>
        <w:t>FULL VERSION REBUILD v1.1 — 2026-09-08</w:t>
        <w:br/>
        <w:t>CLOSED / PASS WITH CONTROLLED RESIDUALS</w:t>
        <w:br/>
        <w:t>P13 READY WITH CONTROL</w:t>
      </w:r>
    </w:p>
    <w:p>
      <w:pPr>
        <w:pStyle w:val="Heading1"/>
      </w:pPr>
      <w:r>
        <w:t>1. Purpose</w:t>
      </w:r>
    </w:p>
    <w:p>
      <w:r>
        <w:t>Documentary/Design Evidence Reconciliation. P12 validates provenance, consistency and documentary sufficiency of P1–P11. It does not prove software execution.</w:t>
      </w:r>
    </w:p>
    <w:p>
      <w:pPr>
        <w:pStyle w:val="Heading1"/>
      </w:pPr>
      <w:r>
        <w:t>2. Hard Stage Boundary</w:t>
      </w:r>
    </w:p>
    <w:p>
      <w:r>
        <w:t>Project stage = Pre-Physical / Pre-Runtime. Physical DB, runtime and production evidence are OUT OF SCOPE. Their absence cannot HOLD P12 and cannot justify “DO NOT BUILD” solely for lack of proof.</w:t>
      </w:r>
    </w:p>
    <w:p>
      <w:pPr>
        <w:pStyle w:val="Heading1"/>
      </w:pPr>
      <w:r>
        <w:t>3. Coverage</w:t>
      </w:r>
    </w:p>
    <w:p>
      <w:r>
        <w:t>15/15 modules; 57/57 obligations; 62/62 WPs; 223/223 Core findings; 65/65 dependencies; 34/34 Core 6.31 sections; 14/14 P10 controls; 47/47 residuals.</w:t>
      </w:r>
    </w:p>
    <w:p>
      <w:pPr>
        <w:pStyle w:val="Heading1"/>
      </w:pPr>
      <w:r>
        <w:t>4. Corrected Successor Scope</w:t>
      </w:r>
    </w:p>
    <w:p>
      <w:r>
        <w:t>v1.1 adds an explicit 15-row M01–M15 successor-delta reconciliation against P9/P10/P11. No uncontrolled scope loss detected.</w:t>
      </w:r>
    </w:p>
    <w:p>
      <w:pPr>
        <w:pStyle w:val="Heading1"/>
      </w:pPr>
      <w:r>
        <w:t>5. Core Reconciliation</w:t>
      </w:r>
    </w:p>
    <w:p>
      <w:r>
        <w:t>Core 6.30, 6.31 and 6.32 are explicitly reconciled at documentary/design level. Core v1.3 remains immutable/read-only.</w:t>
      </w:r>
    </w:p>
    <w:p>
      <w:pPr>
        <w:pStyle w:val="Heading1"/>
      </w:pPr>
      <w:r>
        <w:t>6. Dedicated Evidence Surfaces</w:t>
      </w:r>
    </w:p>
    <w:p>
      <w:r>
        <w:t>API/contract, schema/RLS/authorization intent, UI/flow/state, Core 6.30/6.31/6.32, M14/M15 scope lock and Core finding-level disposition are explicitly surfaced.</w:t>
      </w:r>
    </w:p>
    <w:p>
      <w:pPr>
        <w:pStyle w:val="Heading1"/>
      </w:pPr>
      <w:r>
        <w:t>7. Claim Strength</w:t>
      </w:r>
    </w:p>
    <w:p>
      <w:r>
        <w:t>Documentary/design claims may be supported. Physical, runtime and production claims are N/A at this stage, not failures and not blockers.</w:t>
      </w:r>
    </w:p>
    <w:p>
      <w:pPr>
        <w:pStyle w:val="Heading1"/>
      </w:pPr>
      <w:r>
        <w:t>8. Findings</w:t>
      </w:r>
    </w:p>
    <w:p>
      <w:r>
        <w:t>The v1.0 scan identified structural surfacing gaps: no dedicated successor-delta matrix, no dedicated Core 6.30/6.31/6.32 reconciliation, and no dedicated API/schema/UI documentary evidence surfaces. These were corrected in the v1.1 full rebuild.</w:t>
      </w:r>
    </w:p>
    <w:p>
      <w:pPr>
        <w:pStyle w:val="Heading1"/>
      </w:pPr>
      <w:r>
        <w:t>9. Final Gate</w:t>
      </w:r>
    </w:p>
    <w:p>
      <w:r>
        <w:t>P12 = CLOSED / PASS WITH CONTROLLED RESIDUALS. P13 = READY WITH CONTROL. No runtime/production success is claimed.</w:t>
      </w:r>
    </w:p>
    <w:p>
      <w:pPr>
        <w:pStyle w:val="Heading1"/>
      </w:pPr>
      <w:r>
        <w:t>10. Non-Blocking Implementation Principle</w:t>
      </w:r>
    </w:p>
    <w:p>
      <w:r>
        <w:t>Absence of physical, runtime, or production evidence shall not block documentary reconciliation, integration planning, physical implementation, or subsequent P-steps when those evidence layers are outside the current project stage.</w:t>
      </w:r>
    </w:p>
    <w:p>
      <w:r>
        <w:t>P12 shall never issue a “DO NOT BUILD” instruction solely because physical or runtime proof does not yet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