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P14 PROJECT MANIFEST</w:t>
      </w:r>
    </w:p>
    <w:p>
      <w:r>
        <w:t>Full Version Rebuild v1.1 | 2026-09-08 | CLOSED / PASS WITH CONTROLLED RESIDUALS</w:t>
      </w:r>
    </w:p>
    <w:p>
      <w:pPr>
        <w:pStyle w:val="Heading1"/>
      </w:pPr>
      <w:r>
        <w:t>1. Purpose</w:t>
      </w:r>
    </w:p>
    <w:p>
      <w:r>
        <w:t>Canonicalize the project artifact inventory after P13 Decision Log + Change Log. P14 records current artifact identity, version/status, provenance, dependencies, module coverage and Core preservation boundaries; it does not create new semantic decisions.</w:t>
      </w:r>
    </w:p>
    <w:p>
      <w:pPr>
        <w:pStyle w:val="Heading1"/>
      </w:pPr>
      <w:r>
        <w:t>2. Source and Gate</w:t>
      </w:r>
    </w:p>
    <w:p>
      <w:r>
        <w:t>Uploaded-files-only. Dependency gate: P1–P13 PASS. Core v1.3 is immutable/read-only.</w:t>
      </w:r>
    </w:p>
    <w:p>
      <w:pPr>
        <w:pStyle w:val="Heading1"/>
      </w:pPr>
      <w:r>
        <w:t>3. Deep Scan</w:t>
      </w:r>
    </w:p>
    <w:p>
      <w:r>
        <w:t>Top-level uploaded archives: 11. Recursive file instances: 2730. Nested ZIP instances inspected: 83. Corrupt archives: 0. Unique SHA256 variants: 1087. Duplicate-content groups: 454.</w:t>
      </w:r>
    </w:p>
    <w:p>
      <w:pPr>
        <w:pStyle w:val="Heading1"/>
      </w:pPr>
      <w:r>
        <w:t>4. Coverage</w:t>
      </w:r>
    </w:p>
    <w:p>
      <w:r>
        <w:t>P1–P13: 13/13. M01–M15: 15/15. P13 obligations: 57/57. Core source entries: 45. Core continuity: 223/223. Module dependencies: 65/65. Controlled residuals: 47/47.</w:t>
      </w:r>
    </w:p>
    <w:p>
      <w:pPr>
        <w:pStyle w:val="Heading1"/>
      </w:pPr>
      <w:r>
        <w:t>5. Corrections</w:t>
      </w:r>
    </w:p>
    <w:p>
      <w:r>
        <w:t>P14-F-001 through P14-F-005 were identified in the first deep scan and corrected by a full-version rebuild. The corrections normalize inventory/provenance only; no upstream semantic authority was changed.</w:t>
      </w:r>
    </w:p>
    <w:p>
      <w:pPr>
        <w:pStyle w:val="Heading1"/>
      </w:pPr>
      <w:r>
        <w:t>6. Boundary</w:t>
      </w:r>
    </w:p>
    <w:p>
      <w:r>
        <w:t>Core v1.3 remains frozen. Historical/nested duplicates are provenance unless explicitly current. Documented/design state is not equated with physical implementation, runtime verification or production.</w:t>
      </w:r>
    </w:p>
    <w:p>
      <w:pPr>
        <w:pStyle w:val="Heading1"/>
      </w:pPr>
      <w:r>
        <w:t>7. Second Deep Scan</w:t>
      </w:r>
    </w:p>
    <w:p>
      <w:r>
        <w:t>PASS — NO ADDITIONAL MATERIAL FINDING.</w:t>
      </w:r>
    </w:p>
    <w:p>
      <w:pPr>
        <w:pStyle w:val="Heading1"/>
      </w:pPr>
      <w:r>
        <w:t>8. Final Gate</w:t>
      </w:r>
    </w:p>
    <w:p>
      <w:r>
        <w:t>P14 v1.1 is CLOSED / PASS WITH CONTROLLED RESIDUALS. P15 may consume P14 as its artifact-inventory baseline.</w:t>
      </w:r>
    </w:p>
    <w:p>
      <w:pPr>
        <w:pStyle w:val="Heading1"/>
      </w:pPr>
      <w:r>
        <w:t>9. Key SHA256</w:t>
      </w:r>
    </w:p>
    <w:p>
      <w:r>
        <w:t>Core v1.3: 7c491ce312a42f7d4debd77a4533a895dd35a71ad7464053c0bfe61639ba72e6</w:t>
      </w:r>
    </w:p>
    <w:p>
      <w:r>
        <w:t>P13 v1.2: e72e05f19c09c1976673015a4b416359ae5ae9059ad8860df8ef77bc2d9338b3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