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19AB" w14:textId="0ACB6B5F" w:rsidR="00A413A9" w:rsidRDefault="00A77433">
      <w:r>
        <w:t xml:space="preserve">Branch Change Process in </w:t>
      </w:r>
      <w:proofErr w:type="gramStart"/>
      <w:r>
        <w:t>MUJ :</w:t>
      </w:r>
      <w:proofErr w:type="gramEnd"/>
      <w:r>
        <w:t xml:space="preserve"> A Simplified Explanation </w:t>
      </w:r>
    </w:p>
    <w:p w14:paraId="2690BE24" w14:textId="77777777" w:rsidR="00A77433" w:rsidRDefault="00A77433" w:rsidP="00A77433">
      <w:r w:rsidRPr="00A77433">
        <w:t xml:space="preserve">Finishing your first year at MUJ comes with a sense of relief—and for many, a big question: </w:t>
      </w:r>
      <w:r w:rsidRPr="00A77433">
        <w:rPr>
          <w:i/>
          <w:iCs/>
        </w:rPr>
        <w:t>“Should I try for a branch change?”</w:t>
      </w:r>
      <w:r w:rsidRPr="00A77433">
        <w:t xml:space="preserve"> </w:t>
      </w:r>
    </w:p>
    <w:p w14:paraId="37929A10" w14:textId="63E014F4" w:rsidR="00A77433" w:rsidRDefault="00A77433" w:rsidP="00A77433">
      <w:r w:rsidRPr="00A77433">
        <w:t>Whether you’re aiming for something that aligns better with your interests or hoping to move toward a more in-demand stream, MUJ’s branch change process gives students a chance to shift gears. Here's a simplified look at how it works, and what you should consider before making the move.</w:t>
      </w:r>
    </w:p>
    <w:p w14:paraId="0A7FCD9A" w14:textId="77777777" w:rsidR="00A77433" w:rsidRPr="00A77433" w:rsidRDefault="00A77433" w:rsidP="00A77433"/>
    <w:p w14:paraId="0E2D2A63" w14:textId="77777777" w:rsidR="00A77433" w:rsidRPr="00A77433" w:rsidRDefault="00A77433" w:rsidP="00A77433">
      <w:pPr>
        <w:rPr>
          <w:b/>
          <w:bCs/>
        </w:rPr>
      </w:pPr>
      <w:r w:rsidRPr="00A77433">
        <w:rPr>
          <w:b/>
          <w:bCs/>
        </w:rPr>
        <w:t>Who Can Apply?</w:t>
      </w:r>
    </w:p>
    <w:p w14:paraId="75BFD1E2" w14:textId="16A70CC2" w:rsidR="00A77433" w:rsidRPr="00A77433" w:rsidRDefault="00A77433" w:rsidP="00A77433">
      <w:r w:rsidRPr="00A77433">
        <w:t xml:space="preserve">If you’re a </w:t>
      </w:r>
      <w:proofErr w:type="spellStart"/>
      <w:proofErr w:type="gramStart"/>
      <w:r w:rsidRPr="00A77433">
        <w:rPr>
          <w:b/>
          <w:bCs/>
        </w:rPr>
        <w:t>B.Tech</w:t>
      </w:r>
      <w:proofErr w:type="spellEnd"/>
      <w:proofErr w:type="gramEnd"/>
      <w:r w:rsidRPr="00A77433">
        <w:rPr>
          <w:b/>
          <w:bCs/>
        </w:rPr>
        <w:t xml:space="preserve"> student from the 2023–24 batch</w:t>
      </w:r>
      <w:r w:rsidRPr="00A77433">
        <w:t xml:space="preserve"> (just completed 2nd semester), you’re eligible—</w:t>
      </w:r>
      <w:proofErr w:type="gramStart"/>
      <w:r w:rsidRPr="00A77433">
        <w:rPr>
          <w:b/>
          <w:bCs/>
        </w:rPr>
        <w:t>as long as</w:t>
      </w:r>
      <w:proofErr w:type="gramEnd"/>
      <w:r w:rsidRPr="00A77433">
        <w:rPr>
          <w:b/>
          <w:bCs/>
        </w:rPr>
        <w:t xml:space="preserve"> you’ve cleared all your first-year subjects in the first attempt</w:t>
      </w:r>
      <w:r w:rsidRPr="00A77433">
        <w:t xml:space="preserve">. One more thing: your parents or guardians must also agree to your decision and sign the application form. </w:t>
      </w:r>
      <w:r>
        <w:t>All information is sent on Outlook Email Id, so stay updated!</w:t>
      </w:r>
    </w:p>
    <w:p w14:paraId="5AE3B499" w14:textId="77777777" w:rsidR="00A77433" w:rsidRPr="00A77433" w:rsidRDefault="00A77433" w:rsidP="00A77433">
      <w:pPr>
        <w:rPr>
          <w:b/>
          <w:bCs/>
        </w:rPr>
      </w:pPr>
      <w:r w:rsidRPr="00A77433">
        <w:rPr>
          <w:b/>
          <w:bCs/>
        </w:rPr>
        <w:t>What Branches Can You Switch To?</w:t>
      </w:r>
    </w:p>
    <w:p w14:paraId="6C944831" w14:textId="77777777" w:rsidR="00A77433" w:rsidRPr="00A77433" w:rsidRDefault="00A77433" w:rsidP="00A77433">
      <w:r w:rsidRPr="00A77433">
        <w:t xml:space="preserve">Students can apply for a shift into one of the following branches: Mechanical, Civil, Chemical, Automobile, Mechatronics, Electronics &amp; Communication, Electrical &amp; Electronics, Biotechnology, or Electrical &amp; Computer Engineering. You can list two preferences in your </w:t>
      </w:r>
      <w:proofErr w:type="gramStart"/>
      <w:r w:rsidRPr="00A77433">
        <w:t>form, but</w:t>
      </w:r>
      <w:proofErr w:type="gramEnd"/>
      <w:r w:rsidRPr="00A77433">
        <w:t xml:space="preserve"> remember—</w:t>
      </w:r>
      <w:r w:rsidRPr="00A77433">
        <w:rPr>
          <w:b/>
          <w:bCs/>
        </w:rPr>
        <w:t>seat availability and CGPA rankings play a huge role</w:t>
      </w:r>
      <w:r w:rsidRPr="00A77433">
        <w:t xml:space="preserve"> in whether your request is accepted.</w:t>
      </w:r>
    </w:p>
    <w:p w14:paraId="0FA26E40" w14:textId="77777777" w:rsidR="00A77433" w:rsidRPr="00A77433" w:rsidRDefault="00A77433" w:rsidP="00A77433">
      <w:pPr>
        <w:rPr>
          <w:b/>
          <w:bCs/>
        </w:rPr>
      </w:pPr>
      <w:r w:rsidRPr="00A77433">
        <w:rPr>
          <w:b/>
          <w:bCs/>
        </w:rPr>
        <w:t>The CSE Question</w:t>
      </w:r>
    </w:p>
    <w:p w14:paraId="656C36D5" w14:textId="77777777" w:rsidR="00A77433" w:rsidRPr="00A77433" w:rsidRDefault="00A77433" w:rsidP="00A77433">
      <w:r w:rsidRPr="00A77433">
        <w:t xml:space="preserve">It’s no secret that many students eye a switch into Computer Science or its specializations. However, starting this year, </w:t>
      </w:r>
      <w:r w:rsidRPr="00A77433">
        <w:rPr>
          <w:b/>
          <w:bCs/>
        </w:rPr>
        <w:t>CSE and its related branches (like AI, DS, or Cybersecurity)</w:t>
      </w:r>
      <w:r w:rsidRPr="00A77433">
        <w:t xml:space="preserve"> are </w:t>
      </w:r>
      <w:r w:rsidRPr="00A77433">
        <w:rPr>
          <w:b/>
          <w:bCs/>
        </w:rPr>
        <w:t>not available through branch change</w:t>
      </w:r>
      <w:r w:rsidRPr="00A77433">
        <w:t xml:space="preserve">. Instead, MUJ now allocates CSE specializations based on your CGPA </w:t>
      </w:r>
      <w:r w:rsidRPr="00A77433">
        <w:rPr>
          <w:b/>
          <w:bCs/>
        </w:rPr>
        <w:t>after the second year</w:t>
      </w:r>
      <w:r w:rsidRPr="00A77433">
        <w:t xml:space="preserve">. </w:t>
      </w:r>
      <w:proofErr w:type="gramStart"/>
      <w:r w:rsidRPr="00A77433">
        <w:t>So</w:t>
      </w:r>
      <w:proofErr w:type="gramEnd"/>
      <w:r w:rsidRPr="00A77433">
        <w:t xml:space="preserve"> for now, that door is closed in the first-year cycle.</w:t>
      </w:r>
    </w:p>
    <w:p w14:paraId="03808251" w14:textId="77777777" w:rsidR="00A77433" w:rsidRPr="00A77433" w:rsidRDefault="00A77433" w:rsidP="00A77433">
      <w:pPr>
        <w:rPr>
          <w:b/>
          <w:bCs/>
        </w:rPr>
      </w:pPr>
      <w:r w:rsidRPr="00A77433">
        <w:rPr>
          <w:b/>
          <w:bCs/>
        </w:rPr>
        <w:t>Final Thoughts</w:t>
      </w:r>
    </w:p>
    <w:p w14:paraId="74141758" w14:textId="77777777" w:rsidR="00A77433" w:rsidRPr="00A77433" w:rsidRDefault="00A77433" w:rsidP="00A77433">
      <w:r w:rsidRPr="00A77433">
        <w:t xml:space="preserve">Let’s be honest—branch change is a great option, but it’s not a guarantee. Policies evolve, competition is high, and the final decision depends on more than just hope. That’s why it’s important to be okay with the branch you’re already in. Choose something you can grow with, even if the switch doesn’t happen. Think of branch change as a </w:t>
      </w:r>
      <w:r w:rsidRPr="00A77433">
        <w:rPr>
          <w:i/>
          <w:iCs/>
        </w:rPr>
        <w:t>possibility</w:t>
      </w:r>
      <w:r w:rsidRPr="00A77433">
        <w:t xml:space="preserve">, not a </w:t>
      </w:r>
      <w:r w:rsidRPr="00A77433">
        <w:rPr>
          <w:i/>
          <w:iCs/>
        </w:rPr>
        <w:t>plan</w:t>
      </w:r>
      <w:r w:rsidRPr="00A77433">
        <w:t>. The best strategy is to stay adaptable and make the most of whatever path you're on.</w:t>
      </w:r>
    </w:p>
    <w:p w14:paraId="75D0E9A1" w14:textId="77777777" w:rsidR="00A77433" w:rsidRDefault="00A77433"/>
    <w:sectPr w:rsidR="00A77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33"/>
    <w:rsid w:val="00277FBB"/>
    <w:rsid w:val="00576885"/>
    <w:rsid w:val="007D7178"/>
    <w:rsid w:val="00A413A9"/>
    <w:rsid w:val="00A77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BF59"/>
  <w15:chartTrackingRefBased/>
  <w15:docId w15:val="{CE8DD93E-08FF-4588-8D71-399F4884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33"/>
    <w:rPr>
      <w:rFonts w:eastAsiaTheme="majorEastAsia" w:cstheme="majorBidi"/>
      <w:color w:val="272727" w:themeColor="text1" w:themeTint="D8"/>
    </w:rPr>
  </w:style>
  <w:style w:type="paragraph" w:styleId="Title">
    <w:name w:val="Title"/>
    <w:basedOn w:val="Normal"/>
    <w:next w:val="Normal"/>
    <w:link w:val="TitleChar"/>
    <w:uiPriority w:val="10"/>
    <w:qFormat/>
    <w:rsid w:val="00A77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33"/>
    <w:pPr>
      <w:spacing w:before="160"/>
      <w:jc w:val="center"/>
    </w:pPr>
    <w:rPr>
      <w:i/>
      <w:iCs/>
      <w:color w:val="404040" w:themeColor="text1" w:themeTint="BF"/>
    </w:rPr>
  </w:style>
  <w:style w:type="character" w:customStyle="1" w:styleId="QuoteChar">
    <w:name w:val="Quote Char"/>
    <w:basedOn w:val="DefaultParagraphFont"/>
    <w:link w:val="Quote"/>
    <w:uiPriority w:val="29"/>
    <w:rsid w:val="00A77433"/>
    <w:rPr>
      <w:i/>
      <w:iCs/>
      <w:color w:val="404040" w:themeColor="text1" w:themeTint="BF"/>
    </w:rPr>
  </w:style>
  <w:style w:type="paragraph" w:styleId="ListParagraph">
    <w:name w:val="List Paragraph"/>
    <w:basedOn w:val="Normal"/>
    <w:uiPriority w:val="34"/>
    <w:qFormat/>
    <w:rsid w:val="00A77433"/>
    <w:pPr>
      <w:ind w:left="720"/>
      <w:contextualSpacing/>
    </w:pPr>
  </w:style>
  <w:style w:type="character" w:styleId="IntenseEmphasis">
    <w:name w:val="Intense Emphasis"/>
    <w:basedOn w:val="DefaultParagraphFont"/>
    <w:uiPriority w:val="21"/>
    <w:qFormat/>
    <w:rsid w:val="00A77433"/>
    <w:rPr>
      <w:i/>
      <w:iCs/>
      <w:color w:val="0F4761" w:themeColor="accent1" w:themeShade="BF"/>
    </w:rPr>
  </w:style>
  <w:style w:type="paragraph" w:styleId="IntenseQuote">
    <w:name w:val="Intense Quote"/>
    <w:basedOn w:val="Normal"/>
    <w:next w:val="Normal"/>
    <w:link w:val="IntenseQuoteChar"/>
    <w:uiPriority w:val="30"/>
    <w:qFormat/>
    <w:rsid w:val="00A77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433"/>
    <w:rPr>
      <w:i/>
      <w:iCs/>
      <w:color w:val="0F4761" w:themeColor="accent1" w:themeShade="BF"/>
    </w:rPr>
  </w:style>
  <w:style w:type="character" w:styleId="IntenseReference">
    <w:name w:val="Intense Reference"/>
    <w:basedOn w:val="DefaultParagraphFont"/>
    <w:uiPriority w:val="32"/>
    <w:qFormat/>
    <w:rsid w:val="00A77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149637">
      <w:bodyDiv w:val="1"/>
      <w:marLeft w:val="0"/>
      <w:marRight w:val="0"/>
      <w:marTop w:val="0"/>
      <w:marBottom w:val="0"/>
      <w:divBdr>
        <w:top w:val="none" w:sz="0" w:space="0" w:color="auto"/>
        <w:left w:val="none" w:sz="0" w:space="0" w:color="auto"/>
        <w:bottom w:val="none" w:sz="0" w:space="0" w:color="auto"/>
        <w:right w:val="none" w:sz="0" w:space="0" w:color="auto"/>
      </w:divBdr>
    </w:div>
    <w:div w:id="143408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1</cp:revision>
  <dcterms:created xsi:type="dcterms:W3CDTF">2025-06-18T17:43:00Z</dcterms:created>
  <dcterms:modified xsi:type="dcterms:W3CDTF">2025-06-18T17:54:00Z</dcterms:modified>
</cp:coreProperties>
</file>