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drawing>
          <wp:inline distT="0" distB="0" distL="0" distR="0">
            <wp:extent cx="2857500" cy="733425"/>
            <wp:effectExtent t="0" r="0" b="0" l="0"/>
            <wp:docPr id="1" name="logo" descr="Funkash Technology logo" title="Funkash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8891B" w:sz="20" w:space="6"/>
        </w:pBdr>
        <w:spacing w:after="0" w:befor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spacing w:after="0" w:before="52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A6B5A"/>
          <w:spacing w:val="24"/>
          <w:sz w:val="18"/>
          <w:szCs w:val="18"/>
        </w:rPr>
        <w:t xml:space="preserve">ENGINEERING BUILD SPECIFICATION  ·  INTERNAL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66"/>
          <w:szCs w:val="66"/>
        </w:rPr>
        <w:t xml:space="preserve">Codex</w:t>
      </w:r>
    </w:p>
    <w:p>
      <w:pPr>
        <w:spacing w:after="0" w:before="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2"/>
          <w:szCs w:val="32"/>
        </w:rPr>
        <w:t xml:space="preserve">Enterprise Policy Intelligence Engine</w:t>
      </w:r>
    </w:p>
    <w:p>
      <w:pPr>
        <w:spacing w:after="0" w:before="180" w:line="28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5"/>
          <w:szCs w:val="25"/>
        </w:rPr>
        <w:t xml:space="preserve">System design, data pipelines, data model, API surface, build plan, and engineering deliverables for the implementing team. Engineering extract of the Codex proposal — business and commercial sections removed.</w:t>
      </w:r>
    </w:p>
    <w:p>
      <w:pPr>
        <w:pBdr>
          <w:top w:val="single" w:color="D5D8E0" w:sz="8" w:space="8"/>
        </w:pBd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spacing w:after="54" w:before="54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19"/>
          <w:szCs w:val="19"/>
        </w:rPr>
        <w:t xml:space="preserve">Prepared for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19"/>
          <w:szCs w:val="19"/>
        </w:rPr>
        <w:t xml:space="preserve">Najmus (CTO) and the AI Engineering team</w:t>
      </w:r>
    </w:p>
    <w:p>
      <w:pPr>
        <w:spacing w:after="54" w:before="54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19"/>
          <w:szCs w:val="19"/>
        </w:rPr>
        <w:t xml:space="preserve">Owner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19"/>
          <w:szCs w:val="19"/>
        </w:rPr>
        <w:t xml:space="preserve">Office of the CEO / AI Engineering</w:t>
      </w:r>
    </w:p>
    <w:p>
      <w:pPr>
        <w:spacing w:after="54" w:before="54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19"/>
          <w:szCs w:val="19"/>
        </w:rPr>
        <w:t xml:space="preserve">Audience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19"/>
          <w:szCs w:val="19"/>
        </w:rPr>
        <w:t xml:space="preserve">AI Engineering only — not for business-stakeholder or external circulation</w:t>
      </w:r>
    </w:p>
    <w:p>
      <w:pPr>
        <w:spacing w:after="54" w:before="54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19"/>
          <w:szCs w:val="19"/>
        </w:rPr>
        <w:t xml:space="preserve">Classification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19"/>
          <w:szCs w:val="19"/>
        </w:rPr>
        <w:t xml:space="preserve">Confidential — Engineering</w:t>
      </w:r>
    </w:p>
    <w:p>
      <w:pPr>
        <w:spacing w:after="54" w:before="54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19"/>
          <w:szCs w:val="19"/>
        </w:rPr>
        <w:t xml:space="preserve">Date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19"/>
          <w:szCs w:val="19"/>
        </w:rPr>
        <w:t xml:space="preserve">25 June 2026</w:t>
      </w:r>
    </w:p>
    <w:p>
      <w:pPr>
        <w:pBdr>
          <w:top w:val="single" w:color="C8891B" w:sz="18" w:space="6"/>
        </w:pBdr>
        <w:shd w:fill="1E2A5E" w:val="clear"/>
        <w:spacing w:after="0" w:before="5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17"/>
          <w:szCs w:val="17"/>
        </w:rPr>
        <w:t xml:space="preserve">Funkash Technology Limited   •   Banana Island, Ikoyi, Lagos   •   oogunwo@funkash.com   •   funkash.com</w:t>
      </w:r>
    </w:p>
    <w:p>
      <w:r>
        <w:br w:type="page"/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01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Scope &amp; Objectives</w:t>
      </w:r>
    </w:p>
    <w:p>
      <w:pPr>
        <w:spacing w:after="130" w:before="0" w:line="26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Codex ingests an enterprise’s full policy corpus and serves grounded, cited answers to policy, compliance and approval questions over an API and chat surface, using multi-agent reasoning, a knowledge graph for approval logic, guardrails that enforce “cite or abstain,” and a complete audit trail.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In scope (v1 / MVP)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Ingestion: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Parse, OCR, structure-aware chunk, embed, and extract rules/entities into the graph.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Retrieval &amp; reasoning: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Hybrid retrieval, grounded Q&amp;A with exact citations, approval-matrix resolution, conflict detection, and a compliance verdict.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Surfaces: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REST API, web chat with a citation viewer, a compliance/admin dashboard, and one chat integration (Teams or Slack).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Quality: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An evaluation harness with a golden Q&amp;A set and a CI quality gate.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Out of scope (post-MVP)</w:t>
      </w:r>
    </w:p>
    <w:p>
      <w:pPr>
        <w:spacing w:after="130" w:before="0" w:line="26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Autonomous policy editing, live ERP write-back, regulatory-feed monitoring, and multilingual support are deferred to the post-MVP roadmap (Section 14).</w:t>
      </w:r>
    </w:p>
    <w:p>
      <w:pPr>
        <w:spacing w:after="120" w:before="0" w:line="268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Non-negotiable invariant.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Every answer must cite a governing clause or abstain. Numeric thresholds and approval authorities must come from the knowledge graph or a cited clause — never generated. The system fails closed.</w:t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02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System Architecture</w:t>
      </w:r>
    </w:p>
    <w:p>
      <w:pPr>
        <w:spacing w:after="120" w:before="0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0"/>
          <w:szCs w:val="20"/>
        </w:rPr>
        <w:t xml:space="preserve">Data flow: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0"/>
          <w:szCs w:val="20"/>
        </w:rPr>
        <w:t xml:space="preserve">Sources → Ingest (parse · OCR · chunk · embed · extract) → Stores (Vector + Knowledge Graph + Metadata + Object) → Orchestrator → Multi-Agent Reasoning → Guardrails → Cited Answer → Workflow / Integration → Audit Log.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Platform planes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060"/>
        <w:gridCol w:w="4440"/>
      </w:tblGrid>
      <w:tr>
        <w:trPr>
          <w:tblHeader/>
        </w:trP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dxa" w:w="3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Ingestion &amp; Knowledge</w:t>
            </w:r>
          </w:p>
        </w:tc>
        <w:tc>
          <w:tcPr>
            <w:tcW w:type="dxa" w:w="3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Parsers, OCR, structure-aware chunker, embedding service, entity/rule extractor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Turns PDFs, DOCX, scans and approval tables into clause-level, versioned knowledge in a vector store and a knowledge graph.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Reasoning &amp; Orchestration</w:t>
            </w:r>
          </w:p>
        </w:tc>
        <w:tc>
          <w:tcPr>
            <w:tcW w:type="dxa" w:w="3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LLM orchestrator (LangGraph / Semantic Kernel), specialised agents, tool calling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Decomposes each question, retrieves, reasons, checks the matrix, detects conflicts and verifies — deterministically and inspectably.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Trust &amp; Governance</w:t>
            </w:r>
          </w:p>
        </w:tc>
        <w:tc>
          <w:tcPr>
            <w:tcW w:type="dxa" w:w="3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Guardrails, grounding &amp; citation checks, confidence + abstention, RBAC, audit log, evaluation harness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Guarantees every answer is cited or withheld, access-controlled, measured and audit-defensible.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Experience &amp; Integration</w:t>
            </w:r>
          </w:p>
        </w:tc>
        <w:tc>
          <w:tcPr>
            <w:tcW w:type="dxa" w:w="3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Web app, citation viewer, compliance dashboard, Teams / Slack bots, ERP &amp; workflow connectors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Serves the API and chat surfaces and closes the loop into approvals and systems of record.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03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Multi-Agent Design</w:t>
      </w:r>
    </w:p>
    <w:p>
      <w:pPr>
        <w:spacing w:after="130" w:before="0" w:line="26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Implemented as a LangGraph state machine: each agent is a node; a shared state object carries the question, user role/department, retrieved clauses, verdict, citations and confidence. Conditional edges route by intent (e.g. approval questions invoke the matrix agent); failures degrade to a safe abstention.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440"/>
        <w:gridCol w:w="2760"/>
      </w:tblGrid>
      <w:tr>
        <w:trPr>
          <w:tblHeader/>
        </w:trP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Orchestrator / Planner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Interprets the question, classifies intent, routes to the right agents and assembles the final answer.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LLM, router, memory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Retriever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Runs hybrid search (vector + keyword) with reranking and access-tag filtering; returns clauses with provenance.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Vector DB, BM25, reranker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Policy Reasoner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Reasons to an answer grounded strictly in the retrieved clauses — nothing else.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Long-context LLM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Approval-Matrix Agent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Resolves “who can approve / is this allowed” by traversing role → threshold → authority in the graph.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Knowledge graph, matrix function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Conflict Detector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Cross-checks clauses across documents for contradictions and version mismatches.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Graph, semantic diff, LLM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Risk &amp; Compliance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Classifies the action (Clear / Conditional / Violation), maps to NDPA / ISO, lists missing items.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Rules engine, graph, LLM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Citation &amp; Verifier</w:t>
            </w:r>
          </w:p>
        </w:tc>
        <w:tc>
          <w:tcPr>
            <w:tcW w:type="dxa" w:w="44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Confirms every claim is clause-supported, forces abstention if not, attaches citations and confidence.</w:t>
            </w:r>
          </w:p>
        </w:tc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Verifier model, guardrails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04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AI Engineering Stack &amp; Rationale</w:t>
      </w:r>
    </w:p>
    <w:p>
      <w:pPr>
        <w:spacing w:after="130" w:before="0" w:line="26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Concrete implementation choices and the failure mode each one addresses. Where two options are listed, the first is the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720"/>
        <w:gridCol w:w="4560"/>
      </w:tblGrid>
      <w:tr>
        <w:trPr>
          <w:tblHeader/>
        </w:trP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Azure Document Intelligence / unstructured / LlamaParse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Approval matrices are tables — the table is the policy; naive text extraction destroys exactly the part that matters.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OCR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Document Intelligence / Textract / Tesseract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Much of the corpus is scanned; without OCR those policies are invisible to the model.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Chunking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Structure-aware, clause-level with section + version metadata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Citations must resolve to a clause, not a 1,000-token blob; structure preserves provenance.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text-embedding-3-large / Cohere / bge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Lets employees ask in their own words and still hit the right rule with no keyword overlap.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Vector DB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pgvector (default) / Qdrant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Sub-second semantic search; pgvector keeps vectors inside the existing Postgres stack, simplifying ops.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Neo4j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“Who approves” is a graph traversal, not a search; the graph answers it reliably — and is the proprietary moat.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Hybrid retrieval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Vector + BM25 + reranker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Pure vector misses exact terms (amounts, role titles, doc IDs); hybrid maximises recall and precision.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Reasoning LLM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GPT-4-class / Claude; open-weights for on-prem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Strong instruction-following and long context; model choice flexes for data-residency constraints.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LangGraph / Semantic Kernel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Replaces a black-box prompt with an inspectable graph supporting retries, branching and human handoff.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Specialised agents per sub-task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Decomposed reasoning beats one monolithic prompt and lets each capability be tested in isolation.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Structured function calls to graph, matrix, doc store, ERP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Makes actions deterministic and auditable rather than free-text guesses.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Guardrails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Input/output validation; grounding &amp; citation enforcement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 compliance engine that invents a threshold is worse than none; guardrails enforce “cite or abstain.”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Memory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Conversation + entity (role) context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Follow-ups and role-aware authority checks need persistent context.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RAGAS-style + custom checks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Compliance demands measurable accuracy; what cannot be measured cannot ship.</w:t>
            </w:r>
          </w:p>
        </w:tc>
      </w:tr>
      <w:tr>
        <w:tc>
          <w:tcPr>
            <w:tcW w:type="dxa" w:w="208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27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Low-confidence review queue</w:t>
            </w:r>
          </w:p>
        </w:tc>
        <w:tc>
          <w:tcPr>
            <w:tcW w:type="dxa" w:w="45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Keeps experts on the hard 5%; every correction becomes training signal.</w:t>
            </w:r>
          </w:p>
        </w:tc>
      </w:tr>
    </w:tbl>
    <w:p>
      <w:r>
        <w:br w:type="page"/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05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Data Pipelines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5.1  Ingestion pipeline (async, queued, idempotent)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Ingest via API / watched folder / connector; store the raw file in object storage.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Parse to text + layout + tables; OCR fallback for scanned pages.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Segment into clause-level chunks; capture metadata: document_id, version, effective_date, section_path, clause_ref, page, source_uri, access_tags.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Embed chunks; upsert vectors to pgvector and metadata to Postgres; build the BM25 index.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Extract rules and entities (schema-constrained LLM) and upsert to Neo4j: roles, thresholds, approval authorities, document relationships, regulatory references.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On a new version: supersede the prior document, diff the changes, mark superseded clauses, and emit change events to notify affected roles.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5.2  Retrieval &amp; reasoning pipeline (per query)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Receive query + user context (role, department); orchestrator classifies intent and policy domain.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Hybrid retrieve (vector + BM25), rerank, and filter candidates by RBAC access tags.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If approval/authority intent: Approval-Matrix agent queries the graph (role → threshold → authority).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Policy Reasoner composes an answer grounded only in retrieved clauses; Conflict Detector checks for contradictions/version mismatch.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Risk &amp; Compliance assigns the verdict, missing items and regulatory mapping.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Citation &amp; Verifier checks each claim against its clause, computes confidence, and abstains if unsupported or below threshold.</w:t>
      </w:r>
    </w:p>
    <w:p>
      <w:pPr>
        <w:pStyle w:val="ListParagraph"/>
        <w:numPr>
          <w:ilvl w:val="0"/>
          <w:numId w:val="3"/>
        </w:numPr>
        <w:spacing w:after="64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Return the answer payload (Section 7) and write the audit log + telemetry.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5.3  Grounding &amp; guardrails — “cite or abstain”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Input: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PII handling, prompt-injection filtering, and scope check before retrieval.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Grounded generation: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The answer must reference retrieved clause IDs; ungrounded generation is rejected.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Verifier pass: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Each claim is checked for clause support (NLI / LLM-verify); unsupported claims are dropped.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Abstention: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Below the confidence threshold τ, or with no support, Codex abstains: “insufficient policy basis — routed to [owner].”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Hard 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Numeric thresholds and authorities come only from the graph or a cited clause; otherwise fail closed.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Schema validation, mandatory citations, and RBAC redaction of restricted content.</w:t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06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Data Model</w:t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Relational store (PostgreSQL + pgvector)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300"/>
        <w:gridCol w:w="5200"/>
      </w:tblGrid>
      <w:tr>
        <w:trPr>
          <w:tblHeader/>
        </w:trP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documents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Policy corpus registry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title, type, owner, version, effective_date, status, source_uri, access_tags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chunks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Clause-level units + vectors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document_id, section_path, clause_ref, page, text, embedding (vector), token_count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entities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Extracted rules/entities mirror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type, name, document_id, attrs (jsonb)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queries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Inbound questions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user_id, role, dept, question, intent, created_at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answers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Responses + outcome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query_id, answer, verdict, confidence, abstained, latency_ms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citations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Answer-to-clause links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answer_id, chunk_id, document_id, clause_ref, score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feedback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Human review signal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answer_id, rating, note, reviewer</w:t>
            </w:r>
          </w:p>
        </w:tc>
      </w:tr>
      <w:tr>
        <w:tc>
          <w:tcPr>
            <w:tcW w:type="dxa" w:w="18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audit_log</w:t>
            </w:r>
          </w:p>
        </w:tc>
        <w:tc>
          <w:tcPr>
            <w:tcW w:type="dxa" w:w="23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Immutable audit trail</w:t>
            </w:r>
          </w:p>
        </w:tc>
        <w:tc>
          <w:tcPr>
            <w:tcW w:type="dxa" w:w="5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id, actor, action, payload (jsonb), ts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Knowledge graph (Neo4j) —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700"/>
        <w:gridCol w:w="4600"/>
      </w:tblGrid>
      <w:tr>
        <w:trPr>
          <w:tblHeader/>
        </w:trP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Policy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 document / version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title, version, effective_date, status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Clause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 governing clause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clause_ref, section_path, text_ref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Role / Department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Org structure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name, level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Process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An approvable action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name, category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 monetary/limit band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amount, currency, basis</w:t>
            </w:r>
          </w:p>
        </w:tc>
      </w:tr>
      <w:tr>
        <w:tc>
          <w:tcPr>
            <w:tcW w:type="dxa" w:w="20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7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External obligation</w:t>
            </w:r>
          </w:p>
        </w:tc>
        <w:tc>
          <w:tcPr>
            <w:tcW w:type="dxa" w:w="46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name (NDPA, ISO, etc.), ref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keepNext/>
        <w:spacing w:after="80" w:before="16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6B5A"/>
          <w:sz w:val="23"/>
          <w:szCs w:val="23"/>
        </w:rPr>
        <w:t xml:space="preserve">Knowledge graph —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(Clause)-[:PART_OF]-&gt;(Policy)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Clause belongs to a policy/version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(Role)-[:CAN_APPROVE {max_amount}]-&gt;(Process)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Approval authority with a limit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(Process)-[:REQUIRES_THRESHOLD]-&gt;(Threshold)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Action gated by a limit band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(Clause)-[:GOVERNS]-&gt;(Process)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Clause is the rule for a process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(Policy)-[:MAPS_TO]-&gt;(Regulation)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Policy satisfies a regulatory obligation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(Clause)-[:CONFLICTS_WITH]-&gt;(Clause)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Detected contradiction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(Policy)-[:SUPERSEDES]-&gt;(Policy)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Version lineage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spacing w:after="50" w:before="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20"/>
          <w:szCs w:val="20"/>
        </w:rPr>
        <w:t xml:space="preserve">Approval resolution (Cypher sketch).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2F3F6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MATCH (role:Role {name:$role})-[a:CAN_APPROVE]-&gt;(p:Process {name:$process})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WHERE $amount &lt;= a.max_amount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RETURN role.name AS authority, a.max_amount AS limit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ORDER BY a.max_amount ASC LIMIT 1;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07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4760"/>
        <w:gridCol w:w="1840"/>
      </w:tblGrid>
      <w:tr>
        <w:trPr>
          <w:tblHeader/>
        </w:trP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POST /v1/ingest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Enqueue a document for the ingestion pipeline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GET /v1/documents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List corpus + version status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GET /v1/documents/{id}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Document + clause metadata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POST /v1/query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Ask a policy question; returns the answer payload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POST /v1/review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Submit feedback / human review on an answer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GET /v1/audit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Audit-log access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GET /v1/metrics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Eval + usage telemetry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POST /v1/integrations/{teams|slack}</w:t>
            </w:r>
          </w:p>
        </w:tc>
        <w:tc>
          <w:tcPr>
            <w:tcW w:type="dxa" w:w="47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Inbound chat webhook</w:t>
            </w:r>
          </w:p>
        </w:tc>
        <w:tc>
          <w:tcPr>
            <w:tcW w:type="dxa" w:w="18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signed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spacing w:after="50" w:before="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20"/>
          <w:szCs w:val="20"/>
        </w:rPr>
        <w:t xml:space="preserve">Answer payload (POST /v1/query).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2F3F6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{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"answer": "...",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"verdict": "clear | conditional | violation | abstained",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"confidence": 0.0,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"citations": [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{"document": "", "version": "", "section": "", "clause": "", "score": 0.0}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"reasoning": "...",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"next_steps": ["..."],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"missing": ["required document / approval ..."]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}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08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Engineering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Backend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Python / FastAPI microservices — ingestion, retrieval &amp; orchestration, agent, and integration/webhook services. Async workers (Celery / Arq + Redis). LangGraph or Semantic Kernel for orchestration.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Frontend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React / Next.js + Tailwind on the Funkash design system — chat interface, click-through citation viewer with source highlighting, and an admin / compliance dashboard.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Database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PostgreSQL (system of record) + pgvector for embeddings; Neo4j for the knowledge graph; Redis for cache/queue/sessions; S3 / Azure Blob for raw documents.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Embedding API, reasoning LLM (GPT-4-class / Claude, with an on-prem open-weights option), Document Intelligence / OCR, a reranker, and a RAGAS-style evaluation service.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Docker, Kubernetes, Azure-preferred (AWS-capable), Terraform IaC, secrets manager, VPC isolation, and a VPC / on-prem option for regulated clients.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SSO via OIDC / SAML (Entra ID, Okta); RBAC so retrieval and authority checks respect the user’s role and department; full audit logging.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Agent-run tracing (LangSmith / OpenTelemetry), metrics (Prometheus / Grafana), centralised logs, and LLM telemetry — token cost, latency, grounding rate, abstention rate — with alerting.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CI/CD (GitHub Actions), staging → production with canary / blue-green, feature flags, and an automated evaluation gate that blocks deploys on faithfulness regression.</w:t>
            </w:r>
          </w:p>
        </w:tc>
      </w:tr>
      <w:tr>
        <w:tc>
          <w:tcPr>
            <w:tcW w:type="dxa" w:w="2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Evaluation</w:t>
            </w:r>
          </w:p>
        </w:tc>
        <w:tc>
          <w:tcPr>
            <w:tcW w:type="dxa" w:w="7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Per-client golden Q&amp;A dataset; automated faithfulness, context precision/recall and answer-relevance scoring; citation-accuracy and regression suites; an adversarial red-team set; and a human-review queue.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09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Evaluation &amp; Quality Gates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Golden set: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A curated Q&amp;A set per corpus, owned jointly by compliance (ground truth) and engineering.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Metrics: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Faithfulness, context precision, context recall, answer relevance, citation accuracy, abstention correctness, and threshold-correctness.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CI gate: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A deploy is blocked if faithfulness drops below target or any fabricated threshold appears in the regression set (must be zero).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Red-team set: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Adversarial, ambiguous, out-of-scope and prompt-injection cases run on every release.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Feedback loop: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Low-confidence answers enter the human-review queue; corrections feed back into the golden set.</w:t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10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p95 answer under a few seconds (retrieval + reasoning); ingestion runs asynchronously.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Scale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Tens of thousands of clauses per tenant; strict multi-tenant isolation.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Encryption at rest and in transit; secrets manager; per-tenant data isolation; RBAC-scoped retrieval; immutable audit log.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VPC / on-prem deployment option and an open-weights model path for no-egress clients.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Health checks and graceful degradation — on any agent failure the system abstains rather than guesses.</w:t>
            </w:r>
          </w:p>
        </w:tc>
      </w:tr>
      <w:tr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Every agent run traced; token, cost, latency, grounding-rate and abstention-rate metrics emitted.</w:t>
            </w:r>
          </w:p>
        </w:tc>
      </w:tr>
    </w:tbl>
    <w:p>
      <w:r>
        <w:br w:type="page"/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11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MVP Build Plan — Four Weeks</w:t>
      </w:r>
    </w:p>
    <w:p>
      <w:pPr>
        <w:spacing w:after="130" w:before="0" w:line="26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Each week ends at a concrete, demoable definition of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200"/>
        <w:gridCol w:w="4520"/>
        <w:gridCol w:w="1400"/>
      </w:tblGrid>
      <w:tr>
        <w:trPr>
          <w:tblHeader/>
        </w:trPr>
        <w:tc>
          <w:tcPr>
            <w:tcW w:type="dxa" w:w="12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What we build</w:t>
            </w:r>
          </w:p>
        </w:tc>
        <w:tc>
          <w:tcPr>
            <w:tcW w:type="dxa" w:w="14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Ingestion &amp; index foundation</w:t>
            </w:r>
          </w:p>
        </w:tc>
        <w:tc>
          <w:tcPr>
            <w:tcW w:type="dxa" w:w="4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Stand up repo, infra, Postgres + pgvector, object storage and the auth skeleton. Build the ingestion pipeline: upload → parse → OCR → structure-aware chunk → embed → store with metadata. Ingest a seed corpus of real policy types.</w:t>
            </w:r>
          </w:p>
        </w:tc>
        <w:tc>
          <w:tcPr>
            <w:tcW w:type="dxa" w:w="14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Searchable index; semantic retrieval working end-to-end on the seed corpus.</w:t>
            </w:r>
          </w:p>
        </w:tc>
      </w:tr>
      <w:tr>
        <w:tc>
          <w:tcPr>
            <w:tcW w:type="dxa" w:w="12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RAG Q&amp;A, citations, guardrails</w:t>
            </w:r>
          </w:p>
        </w:tc>
        <w:tc>
          <w:tcPr>
            <w:tcW w:type="dxa" w:w="4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Orchestrator + grounded-Q&amp;A agent with hybrid retrieval (vector + BM25) and reranking. Citation resolution to the exact clause. Guardrails: grounding check, cite-or-abstain, confidence threshold. Minimal chat UI + citation viewer.</w:t>
            </w:r>
          </w:p>
        </w:tc>
        <w:tc>
          <w:tcPr>
            <w:tcW w:type="dxa" w:w="14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An employee can ask a policy question and get a cited, grounded answer.</w:t>
            </w:r>
          </w:p>
        </w:tc>
      </w:tr>
      <w:tr>
        <w:tc>
          <w:tcPr>
            <w:tcW w:type="dxa" w:w="12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Knowledge graph &amp; specialised agents</w:t>
            </w:r>
          </w:p>
        </w:tc>
        <w:tc>
          <w:tcPr>
            <w:tcW w:type="dxa" w:w="4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Extract entities/rules into Neo4j (roles, thresholds, authorities, links, regulatory maps). Build the Approval-Matrix, Conflict-Detector and Risk/Compliance agents; wire multi-agent orchestration with tool calling.</w:t>
            </w:r>
          </w:p>
        </w:tc>
        <w:tc>
          <w:tcPr>
            <w:tcW w:type="dxa" w:w="14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“Can I approve NGN 15m?”, “Who approves travel to Ghana?” and conflict detection answered correctly.</w:t>
            </w:r>
          </w:p>
        </w:tc>
      </w:tr>
      <w:tr>
        <w:tc>
          <w:tcPr>
            <w:tcW w:type="dxa" w:w="124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Eval, dashboard, integration, hardening</w:t>
            </w:r>
          </w:p>
        </w:tc>
        <w:tc>
          <w:tcPr>
            <w:tcW w:type="dxa" w:w="452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Evaluation harness + golden set; measure faithfulness, precision, recall; tune. Compliance dashboard (analytics, risk hotspots, gaps, audit log). One integration (Teams or Slack). Add memory; harden RBAC; deploy to staging.</w:t>
            </w:r>
          </w:p>
        </w:tc>
        <w:tc>
          <w:tcPr>
            <w:tcW w:type="dxa" w:w="14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 demoable, measured, integrated MVP ready for pilot.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12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Repository &amp; Environment</w:t>
      </w:r>
    </w:p>
    <w:p>
      <w:pPr>
        <w:spacing w:after="50" w:before="0" w:line="264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20"/>
          <w:szCs w:val="20"/>
        </w:rPr>
        <w:t xml:space="preserve">Suggested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2F3F6" w:val="clear"/>
            <w:tcMar>
              <w:top w:type="dxa" w:w="90"/>
              <w:left w:type="dxa" w:w="150"/>
              <w:bottom w:type="dxa" w:w="90"/>
              <w:right w:type="dxa" w:w="120"/>
            </w:tcMar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codex/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services/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ingestion/        # parse, OCR, chunk, embed, extract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api/              # FastAPI: /query, /ingest, /audit, /metrics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agents/           # LangGraph graph + agent nodes + tools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integrations/     # Teams / Slack webhooks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packages/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  shared/           # schemas, types, prompts, guardrails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web/                # Next.js app: chat, citation viewer, dashboard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infra/              # Terraform, k8s manifests, CI</w:t>
            </w:r>
          </w:p>
          <w:p>
            <w:pPr>
              <w:spacing w:after="0" w:line="23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2B2F3A"/>
                <w:sz w:val="17"/>
                <w:szCs w:val="17"/>
              </w:rPr>
              <w:t xml:space="preserve">  eval/               # golden sets, RAGAS harness, red-team</w:t>
            </w:r>
          </w:p>
        </w:tc>
      </w:tr>
    </w:tbl>
    <w:p>
      <w:pPr>
        <w:spacing w:after="6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Config: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Environment variables via a secrets manager; ship a checked-in .env.example.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Local dev: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docker-compose brings up Postgres + pgvector, Neo4j, Redis and MinIO.</w:t>
      </w:r>
    </w:p>
    <w:p>
      <w:pPr>
        <w:pStyle w:val="ListParagraph"/>
        <w:numPr>
          <w:ilvl w:val="0"/>
          <w:numId w:val="2"/>
        </w:numPr>
        <w:spacing w:after="74" w:line="26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2A5E"/>
          <w:sz w:val="21"/>
          <w:szCs w:val="21"/>
        </w:rPr>
        <w:t xml:space="preserve">CI: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72F"/>
          <w:sz w:val="21"/>
          <w:szCs w:val="21"/>
        </w:rPr>
        <w:t xml:space="preserve">GitHub Actions: lint → test → evaluation gate → build → deploy.</w:t>
      </w:r>
    </w:p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13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Technical Risks &amp;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Risk / decision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Mitigation / direction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Table-extraction fidelity from scanned approval matrices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Document Intelligence + a human-verification step on matrices at ingest.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LLM hosting vs. data residency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Decide per client: managed GPT-4-class / Claude vs. on-prem open-weights.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Rule extraction accuracy (rules from prose)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Schema-constrained extraction, confidence thresholds, and HITL validation.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Model / embedding versioning &amp; re-index cost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Pin model versions; incremental re-embed on document updates only.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Multi-tenancy isolation model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Decide DB-per-tenant vs. row-level security before the first paid pilot.</w:t>
            </w:r>
          </w:p>
        </w:tc>
      </w:tr>
      <w:tr>
        <w:tc>
          <w:tcPr>
            <w:tcW w:type="dxa" w:w="33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Ground-truth ownership</w:t>
            </w:r>
          </w:p>
        </w:tc>
        <w:tc>
          <w:tcPr>
            <w:tcW w:type="dxa" w:w="60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Compliance sign-off process for the golden set per corpus.</w:t>
            </w:r>
          </w:p>
        </w:tc>
      </w:tr>
    </w:tbl>
    <w:p>
      <w:pPr>
        <w:keepNext/>
        <w:pBdr>
          <w:bottom w:val="single" w:color="C8891B" w:sz="12" w:space="5"/>
        </w:pBdr>
        <w:spacing w:after="15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C8891B"/>
          <w:sz w:val="30"/>
          <w:szCs w:val="30"/>
        </w:rPr>
        <w:t xml:space="preserve">14 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E2A5E"/>
          <w:sz w:val="30"/>
          <w:szCs w:val="30"/>
        </w:rPr>
        <w:t xml:space="preserve">Stretch / Post-MVP Engineering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1E2A5E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6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Autonomy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Multi-agent collaboration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Planner, reasoner and verifier negotiate multi-step, cross-policy questions.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Autonomy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Automatic policy updates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Watch repositories, detect new versions, re-index, and diff with change alerts.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Regulatory monitoring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Ingest regulator feeds (NDPC, CBN, NAICOM, ISO); map changes to internal policy and flag gaps.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Policy authoring copilot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Draft and redline new policy and check for conflicts before publishing.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Enterprise workflow automation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Auto-route approvals, generate required documents and trigger downstream tasks.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Microsoft Teams &amp; Slack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Native bots in the channels employees already use.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ERPNext, SAP, Dynamics, Oracle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FFFFFF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Pull live thresholds, vendor master and roles; push approval actions — synergy with Flowpense.</w:t>
            </w:r>
          </w:p>
        </w:tc>
      </w:tr>
      <w:tr>
        <w:tc>
          <w:tcPr>
            <w:tcW w:type="dxa" w:w="19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On-prem &amp; sovereign</w:t>
            </w:r>
          </w:p>
        </w:tc>
        <w:tc>
          <w:tcPr>
            <w:tcW w:type="dxa" w:w="4260"/>
            <w:tcBorders>
              <w:top w:val="single" w:color="D5D8E0" w:sz="1"/>
              <w:left w:val="single" w:color="D5D8E0" w:sz="1"/>
              <w:bottom w:val="single" w:color="D5D8E0" w:sz="1"/>
              <w:right w:val="single" w:color="D5D8E0" w:sz="1"/>
            </w:tcBorders>
            <w:shd w:fill="EAEDF5" w:val="clear"/>
            <w:tcMar>
              <w:top w:type="dxa" w:w="64"/>
              <w:left w:type="dxa" w:w="106"/>
              <w:bottom w:type="dxa" w:w="64"/>
              <w:right w:type="dxa" w:w="106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72F"/>
                <w:sz w:val="20"/>
                <w:szCs w:val="20"/>
              </w:rPr>
              <w:t xml:space="preserve">Fully isolated deployment where data cannot leave the perimeter.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E0" w:sz="6" w:space="6"/>
      </w:pBdr>
      <w:tabs>
        <w:tab w:val="right" w:pos="9360"/>
      </w:tabs>
      <w:spacing w:before="0" w:line="24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Funkash Technology Limited  ·  Confidential — Engineering</w:t>
    </w:r>
    <w:r>
      <w:rPr>
        <w:rFonts w:ascii="Calibri" w:cs="Calibri" w:eastAsia="Calibri" w:hAnsi="Calibri"/>
        <w:color w:val="6B7280"/>
        <w:sz w:val="15"/>
        <w:szCs w:val="15"/>
      </w:rPr>
      <w:t xml:space="preserve">	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22272F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A5E" w:sz="6" w:space="6"/>
      </w:pBdr>
      <w:tabs>
        <w:tab w:val="right" w:pos="9360"/>
      </w:tabs>
      <w:spacing w:after="0" w:line="240"/>
    </w:pPr>
    <w:r>
      <w:rPr>
        <w:rFonts w:ascii="Cambria" w:cs="Cambria" w:eastAsia="Cambria" w:hAnsi="Cambria"/>
        <w:b w:val="false"/>
        <w:bCs w:val="false"/>
        <w:i w:val="false"/>
        <w:iCs w:val="false"/>
        <w:caps/>
        <w:color w:val="6B7280"/>
        <w:spacing w:val="14"/>
        <w:sz w:val="15"/>
        <w:szCs w:val="15"/>
      </w:rPr>
      <w:t xml:space="preserve">CODEX  ·  ENGINEERING BUILD SPECIFICATION</w:t>
    </w:r>
    <w:r>
      <w:rPr>
        <w:rFonts w:ascii="Cambria" w:cs="Cambria" w:eastAsia="Cambria" w:hAnsi="Cambria"/>
      </w:rPr>
      <w:t xml:space="preserve">	</w:t>
    </w:r>
    <w:r>
      <w:drawing>
        <wp:inline distT="0" distB="0" distL="0" distR="0">
          <wp:extent cx="247650" cy="247650"/>
          <wp:effectExtent t="0" r="0" b="0" l="0"/>
          <wp:docPr id="1" name="ff" descr="Funkash emblem" title="F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22272F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b/>
        <w:bCs/>
        <w:color w:val="C8891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30"/>
      </w:pPr>
      <w:rPr>
        <w:b/>
        <w:bCs/>
        <w:color w:val="1E2A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7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bb33ebf6d2bc2b7adbc32716fb480981c741fc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fa64a30505a9d0e5672afba1e0a9c2628f9c50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— Engineering Build Specification</dc:title>
  <dc:creator>Funkash Technology Limited</dc:creator>
  <cp:lastModifiedBy>Un-named</cp:lastModifiedBy>
  <cp:revision>1</cp:revision>
  <dcterms:created xsi:type="dcterms:W3CDTF">2026-06-25T14:31:44.807Z</dcterms:created>
  <dcterms:modified xsi:type="dcterms:W3CDTF">2026-06-25T14:31:44.822Z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