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30490" w14:textId="0307EDD9" w:rsidR="005C5BB3" w:rsidRPr="005C5BB3" w:rsidRDefault="005C5BB3" w:rsidP="005C5BB3">
      <w:pPr>
        <w:spacing w:line="360" w:lineRule="auto"/>
        <w:jc w:val="center"/>
        <w:rPr>
          <w:rFonts w:ascii="Times New Roman" w:hAnsi="Times New Roman" w:cs="Times New Roman"/>
          <w:b/>
          <w:bCs/>
          <w:sz w:val="32"/>
          <w:szCs w:val="32"/>
        </w:rPr>
      </w:pPr>
      <w:r w:rsidRPr="005C5BB3">
        <w:rPr>
          <w:rFonts w:ascii="Times New Roman" w:hAnsi="Times New Roman" w:cs="Times New Roman"/>
          <w:b/>
          <w:bCs/>
          <w:sz w:val="32"/>
          <w:szCs w:val="32"/>
        </w:rPr>
        <w:t>Latest trends of different polymers used in batteries</w:t>
      </w:r>
    </w:p>
    <w:p w14:paraId="02B20875" w14:textId="77777777" w:rsidR="005C5BB3" w:rsidRPr="005C5BB3" w:rsidRDefault="005C5BB3" w:rsidP="005C5BB3">
      <w:pPr>
        <w:spacing w:line="360" w:lineRule="auto"/>
        <w:jc w:val="both"/>
        <w:rPr>
          <w:rFonts w:ascii="Times New Roman" w:hAnsi="Times New Roman" w:cs="Times New Roman"/>
          <w:b/>
          <w:bCs/>
          <w:sz w:val="32"/>
          <w:szCs w:val="32"/>
        </w:rPr>
      </w:pPr>
    </w:p>
    <w:p w14:paraId="43BC535A" w14:textId="2CEA8A29" w:rsidR="00400A24" w:rsidRPr="00400A24" w:rsidRDefault="00400A24" w:rsidP="005C5BB3">
      <w:pPr>
        <w:spacing w:line="360" w:lineRule="auto"/>
        <w:jc w:val="both"/>
        <w:rPr>
          <w:rFonts w:ascii="Times New Roman" w:hAnsi="Times New Roman" w:cs="Times New Roman"/>
          <w:b/>
          <w:bCs/>
          <w:sz w:val="28"/>
          <w:szCs w:val="28"/>
        </w:rPr>
      </w:pPr>
      <w:r w:rsidRPr="00400A24">
        <w:rPr>
          <w:rFonts w:ascii="Times New Roman" w:hAnsi="Times New Roman" w:cs="Times New Roman"/>
          <w:b/>
          <w:bCs/>
          <w:sz w:val="28"/>
          <w:szCs w:val="28"/>
          <w:highlight w:val="yellow"/>
        </w:rPr>
        <w:t>Challenge and Design Strategies of Polymer Organic Electrodes for Li</w:t>
      </w:r>
      <w:r w:rsidR="007A72A9" w:rsidRPr="005C5BB3">
        <w:rPr>
          <w:rFonts w:ascii="Times New Roman" w:hAnsi="Times New Roman" w:cs="Times New Roman"/>
          <w:b/>
          <w:bCs/>
          <w:sz w:val="28"/>
          <w:szCs w:val="28"/>
          <w:highlight w:val="yellow"/>
        </w:rPr>
        <w:t>/Na/K</w:t>
      </w:r>
      <w:r w:rsidRPr="00400A24">
        <w:rPr>
          <w:rFonts w:ascii="Times New Roman" w:hAnsi="Times New Roman" w:cs="Times New Roman"/>
          <w:b/>
          <w:bCs/>
          <w:sz w:val="28"/>
          <w:szCs w:val="28"/>
          <w:highlight w:val="yellow"/>
        </w:rPr>
        <w:t>-Ion Batteries</w:t>
      </w:r>
    </w:p>
    <w:p w14:paraId="642EC4DB" w14:textId="3D01FBE6" w:rsidR="0013069B" w:rsidRPr="005C5BB3" w:rsidRDefault="001F386C" w:rsidP="005C5BB3">
      <w:pPr>
        <w:spacing w:line="360" w:lineRule="auto"/>
        <w:jc w:val="both"/>
        <w:rPr>
          <w:rFonts w:ascii="Times New Roman" w:hAnsi="Times New Roman" w:cs="Times New Roman"/>
          <w:sz w:val="24"/>
          <w:szCs w:val="24"/>
          <w:lang w:val="en-US"/>
        </w:rPr>
      </w:pPr>
      <w:r w:rsidRPr="005C5BB3">
        <w:rPr>
          <w:rFonts w:ascii="Times New Roman" w:hAnsi="Times New Roman" w:cs="Times New Roman"/>
          <w:sz w:val="24"/>
          <w:szCs w:val="24"/>
        </w:rPr>
        <w:t>Various polymers like ionic, biobased, self-healing, mixed-ionic electronic conducting, inorganic-polymer composites, and redox polymers are utilized in batteries for electrodes, separators, electrolytes, and electrode materials.</w:t>
      </w:r>
    </w:p>
    <w:p w14:paraId="6FDDC52A" w14:textId="2CBA4ED8" w:rsidR="0077793C" w:rsidRPr="005C5BB3" w:rsidRDefault="0077793C" w:rsidP="005C5BB3">
      <w:pPr>
        <w:spacing w:line="360" w:lineRule="auto"/>
        <w:jc w:val="both"/>
        <w:rPr>
          <w:rFonts w:ascii="Times New Roman" w:hAnsi="Times New Roman" w:cs="Times New Roman"/>
        </w:rPr>
      </w:pPr>
      <w:r w:rsidRPr="005C5BB3">
        <w:rPr>
          <w:rFonts w:ascii="Times New Roman" w:hAnsi="Times New Roman" w:cs="Times New Roman"/>
        </w:rPr>
        <w:t>Common polymer electrolyte materials</w:t>
      </w:r>
      <w:r w:rsidR="00E95612" w:rsidRPr="005C5BB3">
        <w:rPr>
          <w:rFonts w:ascii="Times New Roman" w:hAnsi="Times New Roman" w:cs="Times New Roman"/>
        </w:rPr>
        <w:t xml:space="preserve">: </w:t>
      </w:r>
      <w:r w:rsidRPr="005C5BB3">
        <w:rPr>
          <w:rFonts w:ascii="Times New Roman" w:hAnsi="Times New Roman" w:cs="Times New Roman"/>
        </w:rPr>
        <w:t>polyethylene oxide (PEO), polyacrylonitrile (PAN), and poly(vinylidene fluoride) (PVDF).</w:t>
      </w:r>
    </w:p>
    <w:p w14:paraId="0FD190ED" w14:textId="77777777" w:rsidR="0077793C" w:rsidRPr="005C5BB3" w:rsidRDefault="0077793C" w:rsidP="005C5BB3">
      <w:pPr>
        <w:spacing w:line="360" w:lineRule="auto"/>
        <w:jc w:val="both"/>
        <w:rPr>
          <w:rFonts w:ascii="Times New Roman" w:hAnsi="Times New Roman" w:cs="Times New Roman"/>
          <w:lang w:val="en-US"/>
        </w:rPr>
      </w:pPr>
    </w:p>
    <w:p w14:paraId="29067E6B" w14:textId="60B9D263" w:rsidR="006835D6" w:rsidRPr="005C5BB3" w:rsidRDefault="007A72A9" w:rsidP="005C5BB3">
      <w:pPr>
        <w:spacing w:after="0" w:line="360" w:lineRule="auto"/>
        <w:jc w:val="both"/>
        <w:rPr>
          <w:rFonts w:ascii="Times New Roman" w:eastAsia="Times New Roman" w:hAnsi="Times New Roman" w:cs="Times New Roman"/>
          <w:b/>
          <w:bCs/>
          <w:color w:val="000000"/>
          <w:kern w:val="0"/>
          <w:sz w:val="24"/>
          <w:szCs w:val="24"/>
          <w14:ligatures w14:val="none"/>
        </w:rPr>
      </w:pPr>
      <w:r w:rsidRPr="005C5BB3">
        <w:rPr>
          <w:rFonts w:ascii="Times New Roman" w:eastAsia="Times New Roman" w:hAnsi="Times New Roman" w:cs="Times New Roman"/>
          <w:b/>
          <w:bCs/>
          <w:color w:val="000000"/>
          <w:kern w:val="0"/>
          <w:sz w:val="24"/>
          <w:szCs w:val="24"/>
          <w14:ligatures w14:val="none"/>
        </w:rPr>
        <w:t xml:space="preserve">Different types of </w:t>
      </w:r>
      <w:r w:rsidR="0077793C" w:rsidRPr="0077793C">
        <w:rPr>
          <w:rFonts w:ascii="Times New Roman" w:eastAsia="Times New Roman" w:hAnsi="Times New Roman" w:cs="Times New Roman"/>
          <w:b/>
          <w:bCs/>
          <w:color w:val="000000"/>
          <w:kern w:val="0"/>
          <w:sz w:val="24"/>
          <w:szCs w:val="24"/>
          <w14:ligatures w14:val="none"/>
        </w:rPr>
        <w:t>Conductive polymers</w:t>
      </w:r>
    </w:p>
    <w:p w14:paraId="44802CE7" w14:textId="11BA0961" w:rsidR="0077793C" w:rsidRPr="0077793C" w:rsidRDefault="0077793C" w:rsidP="005C5BB3">
      <w:pPr>
        <w:spacing w:after="0" w:line="360" w:lineRule="auto"/>
        <w:jc w:val="both"/>
        <w:rPr>
          <w:rFonts w:ascii="Times New Roman" w:eastAsia="Times New Roman" w:hAnsi="Times New Roman" w:cs="Times New Roman"/>
          <w:color w:val="000000"/>
          <w:kern w:val="0"/>
          <w:sz w:val="24"/>
          <w:szCs w:val="24"/>
          <w14:ligatures w14:val="none"/>
        </w:rPr>
      </w:pPr>
      <w:r w:rsidRPr="0077793C">
        <w:rPr>
          <w:rFonts w:ascii="Times New Roman" w:eastAsia="Times New Roman" w:hAnsi="Times New Roman" w:cs="Times New Roman"/>
          <w:color w:val="000000"/>
          <w:kern w:val="0"/>
          <w:sz w:val="24"/>
          <w:szCs w:val="24"/>
          <w14:ligatures w14:val="none"/>
        </w:rPr>
        <w:t>Polythiophene</w:t>
      </w:r>
      <w:r w:rsidRPr="0077793C">
        <w:rPr>
          <w:rFonts w:ascii="Times New Roman" w:eastAsia="Times New Roman" w:hAnsi="Times New Roman" w:cs="Times New Roman"/>
          <w:noProof/>
          <w:color w:val="000000"/>
          <w:kern w:val="0"/>
          <w:sz w:val="24"/>
          <w:szCs w:val="24"/>
          <w14:ligatures w14:val="none"/>
        </w:rPr>
        <mc:AlternateContent>
          <mc:Choice Requires="wps">
            <w:drawing>
              <wp:inline distT="0" distB="0" distL="0" distR="0" wp14:anchorId="40FFD1C7" wp14:editId="311FA2D6">
                <wp:extent cx="304800" cy="304800"/>
                <wp:effectExtent l="0" t="0" r="0" b="0"/>
                <wp:docPr id="2062925159" name="AutoShape 92" descr="InlineGraph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8538F7" id="AutoShape 92" o:spid="_x0000_s1026" alt="InlineGraph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234D5E" w14:textId="77777777" w:rsidR="006835D6" w:rsidRPr="005C5BB3" w:rsidRDefault="0077793C" w:rsidP="005C5BB3">
      <w:pPr>
        <w:spacing w:after="0" w:line="360" w:lineRule="auto"/>
        <w:jc w:val="both"/>
        <w:rPr>
          <w:rFonts w:ascii="Times New Roman" w:eastAsia="Times New Roman" w:hAnsi="Times New Roman" w:cs="Times New Roman"/>
          <w:color w:val="000000"/>
          <w:kern w:val="0"/>
          <w:sz w:val="24"/>
          <w:szCs w:val="24"/>
          <w14:ligatures w14:val="none"/>
        </w:rPr>
      </w:pPr>
      <w:r w:rsidRPr="0077793C">
        <w:rPr>
          <w:rFonts w:ascii="Times New Roman" w:eastAsia="Times New Roman" w:hAnsi="Times New Roman" w:cs="Times New Roman"/>
          <w:color w:val="000000"/>
          <w:kern w:val="0"/>
          <w:sz w:val="24"/>
          <w:szCs w:val="24"/>
          <w14:ligatures w14:val="none"/>
        </w:rPr>
        <w:t>Polyaniline</w:t>
      </w:r>
    </w:p>
    <w:p w14:paraId="0AA8AC87" w14:textId="77777777" w:rsidR="006835D6" w:rsidRPr="005C5BB3" w:rsidRDefault="0077793C" w:rsidP="005C5BB3">
      <w:pPr>
        <w:spacing w:after="0" w:line="360" w:lineRule="auto"/>
        <w:jc w:val="both"/>
        <w:rPr>
          <w:rFonts w:ascii="Times New Roman" w:eastAsia="Times New Roman" w:hAnsi="Times New Roman" w:cs="Times New Roman"/>
          <w:color w:val="000000"/>
          <w:kern w:val="0"/>
          <w:sz w:val="24"/>
          <w:szCs w:val="24"/>
          <w14:ligatures w14:val="none"/>
        </w:rPr>
      </w:pPr>
      <w:r w:rsidRPr="0077793C">
        <w:rPr>
          <w:rFonts w:ascii="Times New Roman" w:eastAsia="Times New Roman" w:hAnsi="Times New Roman" w:cs="Times New Roman"/>
          <w:color w:val="000000"/>
          <w:kern w:val="0"/>
          <w:sz w:val="24"/>
          <w:szCs w:val="24"/>
          <w14:ligatures w14:val="none"/>
        </w:rPr>
        <w:t>Polypyrrole</w:t>
      </w:r>
    </w:p>
    <w:p w14:paraId="12A28452" w14:textId="77777777" w:rsidR="006835D6" w:rsidRPr="005C5BB3" w:rsidRDefault="0077793C" w:rsidP="005C5BB3">
      <w:pPr>
        <w:spacing w:after="0" w:line="360" w:lineRule="auto"/>
        <w:jc w:val="both"/>
        <w:rPr>
          <w:rFonts w:ascii="Times New Roman" w:eastAsia="Times New Roman" w:hAnsi="Times New Roman" w:cs="Times New Roman"/>
          <w:color w:val="000000"/>
          <w:kern w:val="0"/>
          <w:sz w:val="24"/>
          <w:szCs w:val="24"/>
          <w14:ligatures w14:val="none"/>
        </w:rPr>
      </w:pPr>
      <w:r w:rsidRPr="0077793C">
        <w:rPr>
          <w:rFonts w:ascii="Times New Roman" w:eastAsia="Times New Roman" w:hAnsi="Times New Roman" w:cs="Times New Roman"/>
          <w:color w:val="000000"/>
          <w:kern w:val="0"/>
          <w:sz w:val="24"/>
          <w:szCs w:val="24"/>
          <w14:ligatures w14:val="none"/>
        </w:rPr>
        <w:t>Polyacetylene</w:t>
      </w:r>
    </w:p>
    <w:p w14:paraId="1CEE731D" w14:textId="098BD605" w:rsidR="00767C58" w:rsidRPr="005C5BB3" w:rsidRDefault="00767C58" w:rsidP="005C5BB3">
      <w:pPr>
        <w:spacing w:after="0" w:line="360" w:lineRule="auto"/>
        <w:jc w:val="both"/>
        <w:rPr>
          <w:rFonts w:ascii="Times New Roman" w:eastAsia="Times New Roman" w:hAnsi="Times New Roman" w:cs="Times New Roman"/>
          <w:color w:val="000000"/>
          <w:kern w:val="0"/>
          <w:sz w:val="24"/>
          <w:szCs w:val="24"/>
          <w14:ligatures w14:val="none"/>
        </w:rPr>
      </w:pPr>
      <w:r w:rsidRPr="005C5BB3">
        <w:rPr>
          <w:rFonts w:ascii="Times New Roman" w:eastAsia="Times New Roman" w:hAnsi="Times New Roman" w:cs="Times New Roman"/>
          <w:color w:val="000000"/>
          <w:kern w:val="0"/>
          <w:sz w:val="24"/>
          <w:szCs w:val="24"/>
          <w14:ligatures w14:val="none"/>
        </w:rPr>
        <w:t>Poly(vinylidene fluoride-co-hexafluoropropylene) (P(VDF-HFP))</w:t>
      </w:r>
    </w:p>
    <w:p w14:paraId="0E00C4AF" w14:textId="77777777" w:rsidR="00820F3D" w:rsidRPr="005C5BB3" w:rsidRDefault="00820F3D" w:rsidP="005C5BB3">
      <w:pPr>
        <w:spacing w:after="0" w:line="360" w:lineRule="auto"/>
        <w:jc w:val="both"/>
        <w:rPr>
          <w:rFonts w:ascii="Times New Roman" w:eastAsia="Times New Roman" w:hAnsi="Times New Roman" w:cs="Times New Roman"/>
          <w:color w:val="000000"/>
          <w:kern w:val="0"/>
          <w:sz w:val="24"/>
          <w:szCs w:val="24"/>
          <w14:ligatures w14:val="none"/>
        </w:rPr>
      </w:pPr>
    </w:p>
    <w:p w14:paraId="71C29D73" w14:textId="77777777" w:rsidR="00820F3D" w:rsidRPr="005C5BB3" w:rsidRDefault="00820F3D" w:rsidP="005C5BB3">
      <w:pPr>
        <w:spacing w:after="0" w:line="360" w:lineRule="auto"/>
        <w:jc w:val="both"/>
        <w:rPr>
          <w:rFonts w:ascii="Times New Roman" w:eastAsia="Times New Roman" w:hAnsi="Times New Roman" w:cs="Times New Roman"/>
          <w:b/>
          <w:bCs/>
          <w:color w:val="000000"/>
          <w:kern w:val="0"/>
          <w:sz w:val="28"/>
          <w:szCs w:val="28"/>
          <w14:ligatures w14:val="none"/>
        </w:rPr>
      </w:pPr>
      <w:r w:rsidRPr="00820F3D">
        <w:rPr>
          <w:rFonts w:ascii="Times New Roman" w:eastAsia="Times New Roman" w:hAnsi="Times New Roman" w:cs="Times New Roman"/>
          <w:b/>
          <w:bCs/>
          <w:color w:val="000000"/>
          <w:kern w:val="0"/>
          <w:sz w:val="28"/>
          <w:szCs w:val="28"/>
          <w:highlight w:val="yellow"/>
          <w14:ligatures w14:val="none"/>
        </w:rPr>
        <w:t>Hexaazatriphenylene-based polymer cathode for fast and stable lithium-, sodium- and potassium-ion batteries</w:t>
      </w:r>
    </w:p>
    <w:p w14:paraId="7F65A976" w14:textId="77777777" w:rsidR="00820F3D" w:rsidRPr="00820F3D" w:rsidRDefault="00820F3D" w:rsidP="005C5BB3">
      <w:pPr>
        <w:spacing w:after="0" w:line="360" w:lineRule="auto"/>
        <w:jc w:val="both"/>
        <w:rPr>
          <w:rFonts w:ascii="Times New Roman" w:eastAsia="Times New Roman" w:hAnsi="Times New Roman" w:cs="Times New Roman"/>
          <w:b/>
          <w:bCs/>
          <w:color w:val="000000"/>
          <w:kern w:val="0"/>
          <w:sz w:val="24"/>
          <w:szCs w:val="24"/>
          <w14:ligatures w14:val="none"/>
        </w:rPr>
      </w:pPr>
    </w:p>
    <w:p w14:paraId="0E0A3ABB" w14:textId="7763A8CD" w:rsidR="00820F3D" w:rsidRPr="005C5BB3" w:rsidRDefault="00A30403" w:rsidP="005C5BB3">
      <w:pPr>
        <w:spacing w:after="0" w:line="360" w:lineRule="auto"/>
        <w:jc w:val="both"/>
        <w:rPr>
          <w:rFonts w:ascii="Times New Roman" w:eastAsia="Times New Roman" w:hAnsi="Times New Roman" w:cs="Times New Roman"/>
          <w:color w:val="000000"/>
          <w:kern w:val="0"/>
          <w:sz w:val="24"/>
          <w:szCs w:val="24"/>
          <w14:ligatures w14:val="none"/>
        </w:rPr>
      </w:pPr>
      <w:r w:rsidRPr="005C5BB3">
        <w:rPr>
          <w:rFonts w:ascii="Times New Roman" w:eastAsia="Times New Roman" w:hAnsi="Times New Roman" w:cs="Times New Roman"/>
          <w:color w:val="000000"/>
          <w:kern w:val="0"/>
          <w:sz w:val="24"/>
          <w:szCs w:val="24"/>
          <w14:ligatures w14:val="none"/>
        </w:rPr>
        <w:t>In a typical synthesis, 3,3′-diaminobenzidine tetrahydrochloride (1.5 mmol, 540 mg) and triquinoyl (hexaketocyclohexane octahydrate, 1 mmol, 312 mg) were mixed in 25 mL of </w:t>
      </w:r>
      <w:r w:rsidRPr="005C5BB3">
        <w:rPr>
          <w:rFonts w:ascii="Times New Roman" w:eastAsia="Times New Roman" w:hAnsi="Times New Roman" w:cs="Times New Roman"/>
          <w:i/>
          <w:iCs/>
          <w:color w:val="000000"/>
          <w:kern w:val="0"/>
          <w:sz w:val="24"/>
          <w:szCs w:val="24"/>
          <w14:ligatures w14:val="none"/>
        </w:rPr>
        <w:t>N</w:t>
      </w:r>
      <w:r w:rsidRPr="005C5BB3">
        <w:rPr>
          <w:rFonts w:ascii="Times New Roman" w:eastAsia="Times New Roman" w:hAnsi="Times New Roman" w:cs="Times New Roman"/>
          <w:color w:val="000000"/>
          <w:kern w:val="0"/>
          <w:sz w:val="24"/>
          <w:szCs w:val="24"/>
          <w14:ligatures w14:val="none"/>
        </w:rPr>
        <w:t>-methylpyrrolidone. Concentrated sulfuric acid (10 μL) was then added. The mixture was evacuated and refilled with Ar three times and refluxed for 8 h. After cooling, the precipitate was filtered and washed consequently with </w:t>
      </w:r>
      <w:r w:rsidRPr="005C5BB3">
        <w:rPr>
          <w:rFonts w:ascii="Times New Roman" w:eastAsia="Times New Roman" w:hAnsi="Times New Roman" w:cs="Times New Roman"/>
          <w:i/>
          <w:iCs/>
          <w:color w:val="000000"/>
          <w:kern w:val="0"/>
          <w:sz w:val="24"/>
          <w:szCs w:val="24"/>
          <w14:ligatures w14:val="none"/>
        </w:rPr>
        <w:t>N</w:t>
      </w:r>
      <w:r w:rsidRPr="005C5BB3">
        <w:rPr>
          <w:rFonts w:ascii="Times New Roman" w:eastAsia="Times New Roman" w:hAnsi="Times New Roman" w:cs="Times New Roman"/>
          <w:color w:val="000000"/>
          <w:kern w:val="0"/>
          <w:sz w:val="24"/>
          <w:szCs w:val="24"/>
          <w14:ligatures w14:val="none"/>
        </w:rPr>
        <w:t>,</w:t>
      </w:r>
      <w:r w:rsidRPr="005C5BB3">
        <w:rPr>
          <w:rFonts w:ascii="Times New Roman" w:eastAsia="Times New Roman" w:hAnsi="Times New Roman" w:cs="Times New Roman"/>
          <w:i/>
          <w:iCs/>
          <w:color w:val="000000"/>
          <w:kern w:val="0"/>
          <w:sz w:val="24"/>
          <w:szCs w:val="24"/>
          <w14:ligatures w14:val="none"/>
        </w:rPr>
        <w:t>N</w:t>
      </w:r>
      <w:r w:rsidRPr="005C5BB3">
        <w:rPr>
          <w:rFonts w:ascii="Times New Roman" w:eastAsia="Times New Roman" w:hAnsi="Times New Roman" w:cs="Times New Roman"/>
          <w:color w:val="000000"/>
          <w:kern w:val="0"/>
          <w:sz w:val="24"/>
          <w:szCs w:val="24"/>
          <w14:ligatures w14:val="none"/>
        </w:rPr>
        <w:t>-dimethylacetamide and acetone using a Soxhlet extractor. The product was vacuum-dried at 150 °C overnight.</w:t>
      </w:r>
    </w:p>
    <w:p w14:paraId="78A08A1A" w14:textId="77777777" w:rsidR="00A30403" w:rsidRPr="005C5BB3" w:rsidRDefault="00A30403" w:rsidP="005C5BB3">
      <w:pPr>
        <w:spacing w:after="0" w:line="360" w:lineRule="auto"/>
        <w:jc w:val="both"/>
        <w:rPr>
          <w:rFonts w:ascii="Times New Roman" w:eastAsia="Times New Roman" w:hAnsi="Times New Roman" w:cs="Times New Roman"/>
          <w:color w:val="000000"/>
          <w:kern w:val="0"/>
          <w:sz w:val="24"/>
          <w:szCs w:val="24"/>
          <w14:ligatures w14:val="none"/>
        </w:rPr>
      </w:pPr>
    </w:p>
    <w:p w14:paraId="2477A851" w14:textId="77777777" w:rsidR="00767C58" w:rsidRPr="005C5BB3" w:rsidRDefault="00767C58" w:rsidP="005C5BB3">
      <w:pPr>
        <w:spacing w:after="0" w:line="360" w:lineRule="auto"/>
        <w:jc w:val="both"/>
        <w:rPr>
          <w:rFonts w:ascii="Times New Roman" w:eastAsia="Times New Roman" w:hAnsi="Times New Roman" w:cs="Times New Roman"/>
          <w:color w:val="000000"/>
          <w:kern w:val="0"/>
          <w:sz w:val="24"/>
          <w:szCs w:val="24"/>
          <w14:ligatures w14:val="none"/>
        </w:rPr>
      </w:pPr>
    </w:p>
    <w:p w14:paraId="38B53147" w14:textId="77777777" w:rsidR="00767C58" w:rsidRPr="005C5BB3" w:rsidRDefault="00767C58" w:rsidP="005C5BB3">
      <w:pPr>
        <w:spacing w:after="0" w:line="360" w:lineRule="auto"/>
        <w:jc w:val="both"/>
        <w:rPr>
          <w:rFonts w:ascii="Times New Roman" w:eastAsia="Times New Roman" w:hAnsi="Times New Roman" w:cs="Times New Roman"/>
          <w:b/>
          <w:bCs/>
          <w:color w:val="000000"/>
          <w:kern w:val="0"/>
          <w:sz w:val="28"/>
          <w:szCs w:val="28"/>
          <w14:ligatures w14:val="none"/>
        </w:rPr>
      </w:pPr>
      <w:r w:rsidRPr="00767C58">
        <w:rPr>
          <w:rFonts w:ascii="Times New Roman" w:eastAsia="Times New Roman" w:hAnsi="Times New Roman" w:cs="Times New Roman"/>
          <w:b/>
          <w:bCs/>
          <w:color w:val="000000"/>
          <w:kern w:val="0"/>
          <w:sz w:val="28"/>
          <w:szCs w:val="28"/>
          <w:highlight w:val="yellow"/>
          <w14:ligatures w14:val="none"/>
        </w:rPr>
        <w:lastRenderedPageBreak/>
        <w:t>Nanostructured Conductive Polymer Gels as a General Framework Material To Improve Electrochemical Performance of Cathode Materials in Li-Ion Batteries</w:t>
      </w:r>
    </w:p>
    <w:p w14:paraId="1E9F45D3" w14:textId="77777777" w:rsidR="00767C58" w:rsidRPr="005C5BB3" w:rsidRDefault="00767C58" w:rsidP="005C5BB3">
      <w:pPr>
        <w:spacing w:after="0" w:line="360" w:lineRule="auto"/>
        <w:jc w:val="both"/>
        <w:rPr>
          <w:rFonts w:ascii="Times New Roman" w:eastAsia="Times New Roman" w:hAnsi="Times New Roman" w:cs="Times New Roman"/>
          <w:b/>
          <w:bCs/>
          <w:color w:val="000000"/>
          <w:kern w:val="0"/>
          <w:sz w:val="24"/>
          <w:szCs w:val="24"/>
          <w14:ligatures w14:val="none"/>
        </w:rPr>
      </w:pPr>
    </w:p>
    <w:p w14:paraId="7DBE627B" w14:textId="4DC660B8" w:rsidR="00767C58" w:rsidRPr="00767C58" w:rsidRDefault="00767C58" w:rsidP="005C5BB3">
      <w:pPr>
        <w:spacing w:after="0" w:line="360" w:lineRule="auto"/>
        <w:jc w:val="both"/>
        <w:rPr>
          <w:rFonts w:ascii="Times New Roman" w:eastAsia="Times New Roman" w:hAnsi="Times New Roman" w:cs="Times New Roman"/>
          <w:b/>
          <w:bCs/>
          <w:color w:val="000000"/>
          <w:kern w:val="0"/>
          <w:sz w:val="24"/>
          <w:szCs w:val="24"/>
          <w14:ligatures w14:val="none"/>
        </w:rPr>
      </w:pPr>
      <w:r w:rsidRPr="005C5BB3">
        <w:rPr>
          <w:rFonts w:ascii="Times New Roman" w:eastAsia="Times New Roman" w:hAnsi="Times New Roman" w:cs="Times New Roman"/>
          <w:b/>
          <w:bCs/>
          <w:color w:val="000000"/>
          <w:kern w:val="0"/>
          <w:sz w:val="24"/>
          <w:szCs w:val="24"/>
          <w14:ligatures w14:val="none"/>
        </w:rPr>
        <w:t>Gel polymers</w:t>
      </w:r>
    </w:p>
    <w:p w14:paraId="772A3099" w14:textId="77777777" w:rsidR="00767C58" w:rsidRPr="005C5BB3" w:rsidRDefault="00767C58" w:rsidP="005C5BB3">
      <w:pPr>
        <w:spacing w:after="0" w:line="360" w:lineRule="auto"/>
        <w:jc w:val="both"/>
        <w:rPr>
          <w:rFonts w:ascii="Times New Roman" w:eastAsia="Times New Roman" w:hAnsi="Times New Roman" w:cs="Times New Roman"/>
          <w:color w:val="000000"/>
          <w:kern w:val="0"/>
          <w:sz w:val="24"/>
          <w:szCs w:val="24"/>
          <w14:ligatures w14:val="none"/>
        </w:rPr>
      </w:pPr>
    </w:p>
    <w:p w14:paraId="24C66B62" w14:textId="2C5398CF" w:rsidR="00767C58" w:rsidRPr="005C5BB3" w:rsidRDefault="009654EF" w:rsidP="005C5BB3">
      <w:pPr>
        <w:spacing w:after="0" w:line="360" w:lineRule="auto"/>
        <w:jc w:val="both"/>
        <w:rPr>
          <w:rFonts w:ascii="Times New Roman" w:eastAsia="Times New Roman" w:hAnsi="Times New Roman" w:cs="Times New Roman"/>
          <w:color w:val="000000"/>
          <w:kern w:val="0"/>
          <w:sz w:val="24"/>
          <w:szCs w:val="24"/>
          <w14:ligatures w14:val="none"/>
        </w:rPr>
      </w:pPr>
      <w:r w:rsidRPr="005C5BB3">
        <w:rPr>
          <w:rFonts w:ascii="Times New Roman" w:eastAsia="Times New Roman" w:hAnsi="Times New Roman" w:cs="Times New Roman"/>
          <w:color w:val="000000"/>
          <w:kern w:val="0"/>
          <w:sz w:val="24"/>
          <w:szCs w:val="24"/>
          <w14:ligatures w14:val="none"/>
        </w:rPr>
        <w:t>C</w:t>
      </w:r>
      <w:r w:rsidR="00767C58" w:rsidRPr="005C5BB3">
        <w:rPr>
          <w:rFonts w:ascii="Times New Roman" w:eastAsia="Times New Roman" w:hAnsi="Times New Roman" w:cs="Times New Roman"/>
          <w:color w:val="000000"/>
          <w:kern w:val="0"/>
          <w:sz w:val="24"/>
          <w:szCs w:val="24"/>
          <w14:ligatures w14:val="none"/>
        </w:rPr>
        <w:t>opper(II) phthalocyanine tetrasulfonate salts (CuPcTs) cross-linked polypyrrole (C-PPy) as a multifunctional framework and commercial lithium iron phosphate (C-LFP) particles as model cathode materials. </w:t>
      </w:r>
      <w:hyperlink r:id="rId4" w:history="1">
        <w:r w:rsidR="00767C58" w:rsidRPr="005C5BB3">
          <w:rPr>
            <w:rStyle w:val="Hyperlink"/>
            <w:rFonts w:ascii="Times New Roman" w:eastAsia="Times New Roman" w:hAnsi="Times New Roman" w:cs="Times New Roman"/>
            <w:kern w:val="0"/>
            <w:sz w:val="24"/>
            <w:szCs w:val="24"/>
            <w14:ligatures w14:val="none"/>
          </w:rPr>
          <w:t>(26)</w:t>
        </w:r>
      </w:hyperlink>
      <w:r w:rsidR="00767C58" w:rsidRPr="005C5BB3">
        <w:rPr>
          <w:rFonts w:ascii="Times New Roman" w:eastAsia="Times New Roman" w:hAnsi="Times New Roman" w:cs="Times New Roman"/>
          <w:color w:val="000000"/>
          <w:kern w:val="0"/>
          <w:sz w:val="24"/>
          <w:szCs w:val="24"/>
          <w14:ligatures w14:val="none"/>
        </w:rPr>
        <w:t> PPy gel framework shows high electronic conductivity and decent mechanical strength when compared to other conductive polymer gels, such as polyaniline and poly(3,4-ethylenedioxythiophene)–poly(styrenesulfonate) (PEDOT:PSS).</w:t>
      </w:r>
    </w:p>
    <w:p w14:paraId="7C2E680C" w14:textId="7FBAEE44" w:rsidR="0077793C" w:rsidRPr="005C5BB3" w:rsidRDefault="0077793C" w:rsidP="005C5BB3">
      <w:pPr>
        <w:spacing w:after="240" w:line="360" w:lineRule="auto"/>
        <w:jc w:val="both"/>
        <w:rPr>
          <w:rFonts w:ascii="Times New Roman" w:eastAsia="Times New Roman" w:hAnsi="Times New Roman" w:cs="Times New Roman"/>
          <w:color w:val="000000"/>
          <w:kern w:val="0"/>
          <w:sz w:val="24"/>
          <w:szCs w:val="24"/>
          <w14:ligatures w14:val="none"/>
        </w:rPr>
      </w:pPr>
    </w:p>
    <w:p w14:paraId="77A9B546" w14:textId="0069D6A9" w:rsidR="00B906DC" w:rsidRPr="005C5BB3" w:rsidRDefault="00B906DC" w:rsidP="005C5BB3">
      <w:pPr>
        <w:spacing w:after="240" w:line="360" w:lineRule="auto"/>
        <w:jc w:val="both"/>
        <w:rPr>
          <w:rFonts w:ascii="Times New Roman" w:eastAsia="Times New Roman" w:hAnsi="Times New Roman" w:cs="Times New Roman"/>
          <w:b/>
          <w:bCs/>
          <w:color w:val="000000"/>
          <w:kern w:val="0"/>
          <w:sz w:val="24"/>
          <w:szCs w:val="24"/>
          <w14:ligatures w14:val="none"/>
        </w:rPr>
      </w:pPr>
      <w:r w:rsidRPr="005C5BB3">
        <w:rPr>
          <w:rFonts w:ascii="Times New Roman" w:eastAsia="Times New Roman" w:hAnsi="Times New Roman" w:cs="Times New Roman"/>
          <w:b/>
          <w:bCs/>
          <w:color w:val="000000"/>
          <w:kern w:val="0"/>
          <w:sz w:val="24"/>
          <w:szCs w:val="24"/>
          <w14:ligatures w14:val="none"/>
        </w:rPr>
        <w:t>Synthesis procedure</w:t>
      </w:r>
    </w:p>
    <w:p w14:paraId="3ED3BB59" w14:textId="61D8CF3B" w:rsidR="00B906DC" w:rsidRPr="005C5BB3" w:rsidRDefault="00B906DC" w:rsidP="005C5BB3">
      <w:pPr>
        <w:spacing w:after="240" w:line="360" w:lineRule="auto"/>
        <w:jc w:val="both"/>
        <w:rPr>
          <w:rFonts w:ascii="Times New Roman" w:eastAsia="Times New Roman" w:hAnsi="Times New Roman" w:cs="Times New Roman"/>
          <w:color w:val="000000"/>
          <w:kern w:val="0"/>
          <w:sz w:val="24"/>
          <w:szCs w:val="24"/>
          <w14:ligatures w14:val="none"/>
        </w:rPr>
      </w:pPr>
      <w:r w:rsidRPr="005C5BB3">
        <w:rPr>
          <w:rFonts w:ascii="Times New Roman" w:eastAsia="Times New Roman" w:hAnsi="Times New Roman" w:cs="Times New Roman"/>
          <w:color w:val="000000"/>
          <w:kern w:val="0"/>
          <w:sz w:val="24"/>
          <w:szCs w:val="24"/>
          <w14:ligatures w14:val="none"/>
        </w:rPr>
        <w:t>Synthesis of hybrid gel framework materials: In a typical synthesis of hybrid gel framework, 80 mg C-LFP were dispersed in 0.8 mL DI water and ultrasonicated for 5 min. Then 15 µL of pyrrole monomers and 0.3 mg of CuPcTs were added stepwise into the dispersion of C-LFP particles. After ultrasonicating the mixture for 5 min, 15 mg of APS was added into the solution and the gelation occurred within 1 min. The products were coated onto carbon coated Al foils and left overnight for complete polymerization.</w:t>
      </w:r>
    </w:p>
    <w:p w14:paraId="4C96D3B2" w14:textId="358DCFB7" w:rsidR="00457E59" w:rsidRPr="0077793C" w:rsidRDefault="00457E59" w:rsidP="005C5BB3">
      <w:pPr>
        <w:spacing w:after="240" w:line="360" w:lineRule="auto"/>
        <w:jc w:val="both"/>
        <w:rPr>
          <w:rFonts w:ascii="Times New Roman" w:eastAsia="Times New Roman" w:hAnsi="Times New Roman" w:cs="Times New Roman"/>
          <w:color w:val="000000"/>
          <w:kern w:val="0"/>
          <w:sz w:val="24"/>
          <w:szCs w:val="24"/>
          <w14:ligatures w14:val="none"/>
        </w:rPr>
      </w:pPr>
      <w:r w:rsidRPr="005C5BB3">
        <w:rPr>
          <w:rFonts w:ascii="Times New Roman" w:eastAsia="Times New Roman" w:hAnsi="Times New Roman" w:cs="Times New Roman"/>
          <w:color w:val="000000"/>
          <w:kern w:val="0"/>
          <w:sz w:val="24"/>
          <w:szCs w:val="24"/>
          <w14:ligatures w14:val="none"/>
        </w:rPr>
        <w:drawing>
          <wp:inline distT="0" distB="0" distL="0" distR="0" wp14:anchorId="1C666311" wp14:editId="78587EBA">
            <wp:extent cx="5334462" cy="3147333"/>
            <wp:effectExtent l="0" t="0" r="0" b="0"/>
            <wp:docPr id="378908727" name="Picture 1" descr="A close-up of a bot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08727" name="Picture 1" descr="A close-up of a bottle&#10;&#10;Description automatically generated"/>
                    <pic:cNvPicPr/>
                  </pic:nvPicPr>
                  <pic:blipFill>
                    <a:blip r:embed="rId5"/>
                    <a:stretch>
                      <a:fillRect/>
                    </a:stretch>
                  </pic:blipFill>
                  <pic:spPr>
                    <a:xfrm>
                      <a:off x="0" y="0"/>
                      <a:ext cx="5334462" cy="3147333"/>
                    </a:xfrm>
                    <a:prstGeom prst="rect">
                      <a:avLst/>
                    </a:prstGeom>
                  </pic:spPr>
                </pic:pic>
              </a:graphicData>
            </a:graphic>
          </wp:inline>
        </w:drawing>
      </w:r>
    </w:p>
    <w:p w14:paraId="0E146F55" w14:textId="556FE359" w:rsidR="0077793C" w:rsidRPr="005C5BB3" w:rsidRDefault="00A30403" w:rsidP="005C5BB3">
      <w:pPr>
        <w:spacing w:after="0" w:line="360" w:lineRule="auto"/>
        <w:jc w:val="both"/>
        <w:rPr>
          <w:rFonts w:ascii="Times New Roman" w:eastAsia="Times New Roman" w:hAnsi="Times New Roman" w:cs="Times New Roman"/>
          <w:b/>
          <w:bCs/>
          <w:color w:val="000000"/>
          <w:kern w:val="0"/>
          <w:sz w:val="24"/>
          <w:szCs w:val="24"/>
          <w:u w:val="single"/>
          <w14:ligatures w14:val="none"/>
        </w:rPr>
      </w:pPr>
      <w:r w:rsidRPr="005C5BB3">
        <w:rPr>
          <w:rFonts w:ascii="Times New Roman" w:eastAsia="Times New Roman" w:hAnsi="Times New Roman" w:cs="Times New Roman"/>
          <w:b/>
          <w:bCs/>
          <w:color w:val="000000"/>
          <w:kern w:val="0"/>
          <w:sz w:val="24"/>
          <w:szCs w:val="24"/>
          <w:highlight w:val="yellow"/>
          <w:u w:val="single"/>
          <w14:ligatures w14:val="none"/>
        </w:rPr>
        <w:lastRenderedPageBreak/>
        <w:t>Synergistically modified Ti3C2Tx MXene conducting polymer nanocomposites as efficient electrode materials for supercapacitors</w:t>
      </w:r>
    </w:p>
    <w:p w14:paraId="2839A690" w14:textId="77777777" w:rsidR="00A30403" w:rsidRPr="005C5BB3" w:rsidRDefault="00A30403" w:rsidP="005C5BB3">
      <w:pPr>
        <w:spacing w:after="0" w:line="360" w:lineRule="auto"/>
        <w:jc w:val="both"/>
        <w:rPr>
          <w:rFonts w:ascii="Times New Roman" w:eastAsia="Times New Roman" w:hAnsi="Times New Roman" w:cs="Times New Roman"/>
          <w:color w:val="000000"/>
          <w:kern w:val="0"/>
          <w:sz w:val="24"/>
          <w:szCs w:val="24"/>
          <w14:ligatures w14:val="none"/>
        </w:rPr>
      </w:pPr>
    </w:p>
    <w:p w14:paraId="18E86B2A" w14:textId="18A26B7A" w:rsidR="00A30403" w:rsidRPr="00A30403" w:rsidRDefault="00A30403" w:rsidP="005C5BB3">
      <w:pPr>
        <w:spacing w:after="0" w:line="360" w:lineRule="auto"/>
        <w:jc w:val="both"/>
        <w:rPr>
          <w:rFonts w:ascii="Times New Roman" w:eastAsia="Times New Roman" w:hAnsi="Times New Roman" w:cs="Times New Roman"/>
          <w:b/>
          <w:bCs/>
          <w:color w:val="000000"/>
          <w:kern w:val="0"/>
          <w:sz w:val="24"/>
          <w:szCs w:val="24"/>
          <w14:ligatures w14:val="none"/>
        </w:rPr>
      </w:pPr>
      <w:r w:rsidRPr="00A30403">
        <w:rPr>
          <w:rFonts w:ascii="Times New Roman" w:eastAsia="Times New Roman" w:hAnsi="Times New Roman" w:cs="Times New Roman"/>
          <w:b/>
          <w:bCs/>
          <w:color w:val="000000"/>
          <w:kern w:val="0"/>
          <w:sz w:val="24"/>
          <w:szCs w:val="24"/>
          <w14:ligatures w14:val="none"/>
        </w:rPr>
        <w:t>Material preparation</w:t>
      </w:r>
    </w:p>
    <w:p w14:paraId="1E31D400" w14:textId="77777777" w:rsidR="00A30403" w:rsidRPr="005C5BB3" w:rsidRDefault="00A30403" w:rsidP="005C5BB3">
      <w:pPr>
        <w:spacing w:after="0" w:line="360" w:lineRule="auto"/>
        <w:jc w:val="both"/>
        <w:rPr>
          <w:rFonts w:ascii="Times New Roman" w:eastAsia="Times New Roman" w:hAnsi="Times New Roman" w:cs="Times New Roman"/>
          <w:color w:val="000000"/>
          <w:kern w:val="0"/>
          <w:sz w:val="24"/>
          <w:szCs w:val="24"/>
          <w14:ligatures w14:val="none"/>
        </w:rPr>
      </w:pPr>
    </w:p>
    <w:p w14:paraId="2763EF6B" w14:textId="1A5DDE9C" w:rsidR="00A30403" w:rsidRPr="00A30403" w:rsidRDefault="00A30403" w:rsidP="005C5BB3">
      <w:pPr>
        <w:spacing w:after="0" w:line="360" w:lineRule="auto"/>
        <w:jc w:val="both"/>
        <w:rPr>
          <w:rFonts w:ascii="Times New Roman" w:eastAsia="Times New Roman" w:hAnsi="Times New Roman" w:cs="Times New Roman"/>
          <w:b/>
          <w:bCs/>
          <w:color w:val="000000"/>
          <w:kern w:val="0"/>
          <w:sz w:val="24"/>
          <w:szCs w:val="24"/>
          <w14:ligatures w14:val="none"/>
        </w:rPr>
      </w:pPr>
      <w:r w:rsidRPr="00A30403">
        <w:rPr>
          <w:rFonts w:ascii="Times New Roman" w:eastAsia="Times New Roman" w:hAnsi="Times New Roman" w:cs="Times New Roman"/>
          <w:b/>
          <w:bCs/>
          <w:color w:val="000000"/>
          <w:kern w:val="0"/>
          <w:sz w:val="24"/>
          <w:szCs w:val="24"/>
          <w14:ligatures w14:val="none"/>
        </w:rPr>
        <w:t>Preparation of Ti</w:t>
      </w:r>
      <w:r w:rsidRPr="00A30403">
        <w:rPr>
          <w:rFonts w:ascii="Times New Roman" w:eastAsia="Times New Roman" w:hAnsi="Times New Roman" w:cs="Times New Roman"/>
          <w:b/>
          <w:bCs/>
          <w:color w:val="000000"/>
          <w:kern w:val="0"/>
          <w:sz w:val="24"/>
          <w:szCs w:val="24"/>
          <w:vertAlign w:val="subscript"/>
          <w14:ligatures w14:val="none"/>
        </w:rPr>
        <w:t>3</w:t>
      </w:r>
      <w:r w:rsidRPr="00A30403">
        <w:rPr>
          <w:rFonts w:ascii="Times New Roman" w:eastAsia="Times New Roman" w:hAnsi="Times New Roman" w:cs="Times New Roman"/>
          <w:b/>
          <w:bCs/>
          <w:color w:val="000000"/>
          <w:kern w:val="0"/>
          <w:sz w:val="24"/>
          <w:szCs w:val="24"/>
          <w14:ligatures w14:val="none"/>
        </w:rPr>
        <w:t>C</w:t>
      </w:r>
      <w:r w:rsidRPr="00A30403">
        <w:rPr>
          <w:rFonts w:ascii="Times New Roman" w:eastAsia="Times New Roman" w:hAnsi="Times New Roman" w:cs="Times New Roman"/>
          <w:b/>
          <w:bCs/>
          <w:color w:val="000000"/>
          <w:kern w:val="0"/>
          <w:sz w:val="24"/>
          <w:szCs w:val="24"/>
          <w:vertAlign w:val="subscript"/>
          <w14:ligatures w14:val="none"/>
        </w:rPr>
        <w:t>2</w:t>
      </w:r>
      <w:r w:rsidRPr="00A30403">
        <w:rPr>
          <w:rFonts w:ascii="Times New Roman" w:eastAsia="Times New Roman" w:hAnsi="Times New Roman" w:cs="Times New Roman"/>
          <w:b/>
          <w:bCs/>
          <w:color w:val="000000"/>
          <w:kern w:val="0"/>
          <w:sz w:val="24"/>
          <w:szCs w:val="24"/>
          <w14:ligatures w14:val="none"/>
        </w:rPr>
        <w:t>T</w:t>
      </w:r>
      <w:r w:rsidRPr="00A30403">
        <w:rPr>
          <w:rFonts w:ascii="Times New Roman" w:eastAsia="Times New Roman" w:hAnsi="Times New Roman" w:cs="Times New Roman"/>
          <w:b/>
          <w:bCs/>
          <w:color w:val="000000"/>
          <w:kern w:val="0"/>
          <w:sz w:val="24"/>
          <w:szCs w:val="24"/>
          <w:vertAlign w:val="subscript"/>
          <w14:ligatures w14:val="none"/>
        </w:rPr>
        <w:t>x</w:t>
      </w:r>
      <w:r w:rsidRPr="00A30403">
        <w:rPr>
          <w:rFonts w:ascii="Times New Roman" w:eastAsia="Times New Roman" w:hAnsi="Times New Roman" w:cs="Times New Roman"/>
          <w:b/>
          <w:bCs/>
          <w:color w:val="000000"/>
          <w:kern w:val="0"/>
          <w:sz w:val="24"/>
          <w:szCs w:val="24"/>
          <w14:ligatures w14:val="none"/>
        </w:rPr>
        <w:t> MXene</w:t>
      </w:r>
    </w:p>
    <w:p w14:paraId="7E8C76FC" w14:textId="77777777" w:rsidR="00A30403" w:rsidRPr="005C5BB3" w:rsidRDefault="00A30403" w:rsidP="005C5BB3">
      <w:pPr>
        <w:spacing w:after="0" w:line="360" w:lineRule="auto"/>
        <w:jc w:val="both"/>
        <w:rPr>
          <w:rFonts w:ascii="Times New Roman" w:eastAsia="Times New Roman" w:hAnsi="Times New Roman" w:cs="Times New Roman"/>
          <w:color w:val="000000"/>
          <w:kern w:val="0"/>
          <w:sz w:val="24"/>
          <w:szCs w:val="24"/>
          <w14:ligatures w14:val="none"/>
        </w:rPr>
      </w:pPr>
    </w:p>
    <w:p w14:paraId="3FE4A873" w14:textId="704D10A1" w:rsidR="00A30403" w:rsidRPr="005C5BB3" w:rsidRDefault="00A30403" w:rsidP="005C5BB3">
      <w:pPr>
        <w:spacing w:after="0" w:line="360" w:lineRule="auto"/>
        <w:jc w:val="both"/>
        <w:rPr>
          <w:rFonts w:ascii="Times New Roman" w:eastAsia="Times New Roman" w:hAnsi="Times New Roman" w:cs="Times New Roman"/>
          <w:color w:val="000000"/>
          <w:kern w:val="0"/>
          <w:sz w:val="24"/>
          <w:szCs w:val="24"/>
          <w14:ligatures w14:val="none"/>
        </w:rPr>
      </w:pPr>
      <w:r w:rsidRPr="00A30403">
        <w:rPr>
          <w:rFonts w:ascii="Times New Roman" w:eastAsia="Times New Roman" w:hAnsi="Times New Roman" w:cs="Times New Roman"/>
          <w:color w:val="000000"/>
          <w:kern w:val="0"/>
          <w:sz w:val="24"/>
          <w:szCs w:val="24"/>
          <w14:ligatures w14:val="none"/>
        </w:rPr>
        <w:t>2D Ti</w:t>
      </w:r>
      <w:r w:rsidRPr="00A30403">
        <w:rPr>
          <w:rFonts w:ascii="Times New Roman" w:eastAsia="Times New Roman" w:hAnsi="Times New Roman" w:cs="Times New Roman"/>
          <w:color w:val="000000"/>
          <w:kern w:val="0"/>
          <w:sz w:val="24"/>
          <w:szCs w:val="24"/>
          <w:vertAlign w:val="subscript"/>
          <w14:ligatures w14:val="none"/>
        </w:rPr>
        <w:t>3</w:t>
      </w:r>
      <w:r w:rsidRPr="00A30403">
        <w:rPr>
          <w:rFonts w:ascii="Times New Roman" w:eastAsia="Times New Roman" w:hAnsi="Times New Roman" w:cs="Times New Roman"/>
          <w:color w:val="000000"/>
          <w:kern w:val="0"/>
          <w:sz w:val="24"/>
          <w:szCs w:val="24"/>
          <w14:ligatures w14:val="none"/>
        </w:rPr>
        <w:t>C</w:t>
      </w:r>
      <w:r w:rsidRPr="00A30403">
        <w:rPr>
          <w:rFonts w:ascii="Times New Roman" w:eastAsia="Times New Roman" w:hAnsi="Times New Roman" w:cs="Times New Roman"/>
          <w:color w:val="000000"/>
          <w:kern w:val="0"/>
          <w:sz w:val="24"/>
          <w:szCs w:val="24"/>
          <w:vertAlign w:val="subscript"/>
          <w14:ligatures w14:val="none"/>
        </w:rPr>
        <w:t>2</w:t>
      </w:r>
      <w:r w:rsidRPr="00A30403">
        <w:rPr>
          <w:rFonts w:ascii="Times New Roman" w:eastAsia="Times New Roman" w:hAnsi="Times New Roman" w:cs="Times New Roman"/>
          <w:color w:val="000000"/>
          <w:kern w:val="0"/>
          <w:sz w:val="24"/>
          <w:szCs w:val="24"/>
          <w14:ligatures w14:val="none"/>
        </w:rPr>
        <w:t>T</w:t>
      </w:r>
      <w:r w:rsidRPr="00A30403">
        <w:rPr>
          <w:rFonts w:ascii="Times New Roman" w:eastAsia="Times New Roman" w:hAnsi="Times New Roman" w:cs="Times New Roman"/>
          <w:color w:val="000000"/>
          <w:kern w:val="0"/>
          <w:sz w:val="24"/>
          <w:szCs w:val="24"/>
          <w:vertAlign w:val="subscript"/>
          <w14:ligatures w14:val="none"/>
        </w:rPr>
        <w:t>x</w:t>
      </w:r>
      <w:r w:rsidRPr="00A30403">
        <w:rPr>
          <w:rFonts w:ascii="Times New Roman" w:eastAsia="Times New Roman" w:hAnsi="Times New Roman" w:cs="Times New Roman"/>
          <w:color w:val="000000"/>
          <w:kern w:val="0"/>
          <w:sz w:val="24"/>
          <w:szCs w:val="24"/>
          <w14:ligatures w14:val="none"/>
        </w:rPr>
        <w:t> MXene nanosheets were synthesized by selectively etching Al from Ti</w:t>
      </w:r>
      <w:r w:rsidRPr="00A30403">
        <w:rPr>
          <w:rFonts w:ascii="Times New Roman" w:eastAsia="Times New Roman" w:hAnsi="Times New Roman" w:cs="Times New Roman"/>
          <w:color w:val="000000"/>
          <w:kern w:val="0"/>
          <w:sz w:val="24"/>
          <w:szCs w:val="24"/>
          <w:vertAlign w:val="subscript"/>
          <w14:ligatures w14:val="none"/>
        </w:rPr>
        <w:t>3</w:t>
      </w:r>
      <w:r w:rsidRPr="00A30403">
        <w:rPr>
          <w:rFonts w:ascii="Times New Roman" w:eastAsia="Times New Roman" w:hAnsi="Times New Roman" w:cs="Times New Roman"/>
          <w:color w:val="000000"/>
          <w:kern w:val="0"/>
          <w:sz w:val="24"/>
          <w:szCs w:val="24"/>
          <w14:ligatures w14:val="none"/>
        </w:rPr>
        <w:t>AlC</w:t>
      </w:r>
      <w:r w:rsidRPr="00A30403">
        <w:rPr>
          <w:rFonts w:ascii="Times New Roman" w:eastAsia="Times New Roman" w:hAnsi="Times New Roman" w:cs="Times New Roman"/>
          <w:color w:val="000000"/>
          <w:kern w:val="0"/>
          <w:sz w:val="24"/>
          <w:szCs w:val="24"/>
          <w:vertAlign w:val="subscript"/>
          <w14:ligatures w14:val="none"/>
        </w:rPr>
        <w:t>2</w:t>
      </w:r>
      <w:r w:rsidRPr="00A30403">
        <w:rPr>
          <w:rFonts w:ascii="Times New Roman" w:eastAsia="Times New Roman" w:hAnsi="Times New Roman" w:cs="Times New Roman"/>
          <w:color w:val="000000"/>
          <w:kern w:val="0"/>
          <w:sz w:val="24"/>
          <w:szCs w:val="24"/>
          <w14:ligatures w14:val="none"/>
        </w:rPr>
        <w:t> (MAX phase) using LiF and HCl. 3.2 g of LiF is dissolved in 9 M HCl and stirred for 30 min. Subsequently, add 2 g Ti</w:t>
      </w:r>
      <w:r w:rsidRPr="00A30403">
        <w:rPr>
          <w:rFonts w:ascii="Times New Roman" w:eastAsia="Times New Roman" w:hAnsi="Times New Roman" w:cs="Times New Roman"/>
          <w:color w:val="000000"/>
          <w:kern w:val="0"/>
          <w:sz w:val="24"/>
          <w:szCs w:val="24"/>
          <w:vertAlign w:val="subscript"/>
          <w14:ligatures w14:val="none"/>
        </w:rPr>
        <w:t>3</w:t>
      </w:r>
      <w:r w:rsidRPr="00A30403">
        <w:rPr>
          <w:rFonts w:ascii="Times New Roman" w:eastAsia="Times New Roman" w:hAnsi="Times New Roman" w:cs="Times New Roman"/>
          <w:color w:val="000000"/>
          <w:kern w:val="0"/>
          <w:sz w:val="24"/>
          <w:szCs w:val="24"/>
          <w14:ligatures w14:val="none"/>
        </w:rPr>
        <w:t>AlC</w:t>
      </w:r>
      <w:r w:rsidRPr="00A30403">
        <w:rPr>
          <w:rFonts w:ascii="Times New Roman" w:eastAsia="Times New Roman" w:hAnsi="Times New Roman" w:cs="Times New Roman"/>
          <w:color w:val="000000"/>
          <w:kern w:val="0"/>
          <w:sz w:val="24"/>
          <w:szCs w:val="24"/>
          <w:vertAlign w:val="subscript"/>
          <w14:ligatures w14:val="none"/>
        </w:rPr>
        <w:t>2</w:t>
      </w:r>
      <w:r w:rsidRPr="00A30403">
        <w:rPr>
          <w:rFonts w:ascii="Times New Roman" w:eastAsia="Times New Roman" w:hAnsi="Times New Roman" w:cs="Times New Roman"/>
          <w:color w:val="000000"/>
          <w:kern w:val="0"/>
          <w:sz w:val="24"/>
          <w:szCs w:val="24"/>
          <w14:ligatures w14:val="none"/>
        </w:rPr>
        <w:t> into the mixture and kept this for 24 h at 35 ± 1 ºC. After 24 h, the etched product was washed by centrifuging in deionized water multiple times until the pH of the supernatant solutions reaches neutral. The resulting precipitate is then ultrasonicated in water for 1 h under Argon atmosphere to exfoliate the Ti</w:t>
      </w:r>
      <w:r w:rsidRPr="00A30403">
        <w:rPr>
          <w:rFonts w:ascii="Times New Roman" w:eastAsia="Times New Roman" w:hAnsi="Times New Roman" w:cs="Times New Roman"/>
          <w:color w:val="000000"/>
          <w:kern w:val="0"/>
          <w:sz w:val="24"/>
          <w:szCs w:val="24"/>
          <w:vertAlign w:val="subscript"/>
          <w14:ligatures w14:val="none"/>
        </w:rPr>
        <w:t>3</w:t>
      </w:r>
      <w:r w:rsidRPr="00A30403">
        <w:rPr>
          <w:rFonts w:ascii="Times New Roman" w:eastAsia="Times New Roman" w:hAnsi="Times New Roman" w:cs="Times New Roman"/>
          <w:color w:val="000000"/>
          <w:kern w:val="0"/>
          <w:sz w:val="24"/>
          <w:szCs w:val="24"/>
          <w14:ligatures w14:val="none"/>
        </w:rPr>
        <w:t>C</w:t>
      </w:r>
      <w:r w:rsidRPr="00A30403">
        <w:rPr>
          <w:rFonts w:ascii="Times New Roman" w:eastAsia="Times New Roman" w:hAnsi="Times New Roman" w:cs="Times New Roman"/>
          <w:color w:val="000000"/>
          <w:kern w:val="0"/>
          <w:sz w:val="24"/>
          <w:szCs w:val="24"/>
          <w:vertAlign w:val="subscript"/>
          <w14:ligatures w14:val="none"/>
        </w:rPr>
        <w:t>2</w:t>
      </w:r>
      <w:r w:rsidRPr="00A30403">
        <w:rPr>
          <w:rFonts w:ascii="Times New Roman" w:eastAsia="Times New Roman" w:hAnsi="Times New Roman" w:cs="Times New Roman"/>
          <w:color w:val="000000"/>
          <w:kern w:val="0"/>
          <w:sz w:val="24"/>
          <w:szCs w:val="24"/>
          <w14:ligatures w14:val="none"/>
        </w:rPr>
        <w:t>T</w:t>
      </w:r>
      <w:r w:rsidRPr="00A30403">
        <w:rPr>
          <w:rFonts w:ascii="Times New Roman" w:eastAsia="Times New Roman" w:hAnsi="Times New Roman" w:cs="Times New Roman"/>
          <w:color w:val="000000"/>
          <w:kern w:val="0"/>
          <w:sz w:val="24"/>
          <w:szCs w:val="24"/>
          <w:vertAlign w:val="subscript"/>
          <w14:ligatures w14:val="none"/>
        </w:rPr>
        <w:t>x</w:t>
      </w:r>
      <w:r w:rsidRPr="00A30403">
        <w:rPr>
          <w:rFonts w:ascii="Times New Roman" w:eastAsia="Times New Roman" w:hAnsi="Times New Roman" w:cs="Times New Roman"/>
          <w:color w:val="000000"/>
          <w:kern w:val="0"/>
          <w:sz w:val="24"/>
          <w:szCs w:val="24"/>
          <w14:ligatures w14:val="none"/>
        </w:rPr>
        <w:t> MXene multilayers to single-layer MXene nanosheets. The precipitate is then filtered and vacuum dried at 70 °C for 12 h. </w:t>
      </w:r>
    </w:p>
    <w:p w14:paraId="1F5A8FD8" w14:textId="77777777" w:rsidR="00A30403" w:rsidRPr="00A30403" w:rsidRDefault="00A30403" w:rsidP="005C5BB3">
      <w:pPr>
        <w:spacing w:after="0" w:line="360" w:lineRule="auto"/>
        <w:jc w:val="both"/>
        <w:rPr>
          <w:rFonts w:ascii="Times New Roman" w:eastAsia="Times New Roman" w:hAnsi="Times New Roman" w:cs="Times New Roman"/>
          <w:color w:val="000000"/>
          <w:kern w:val="0"/>
          <w:sz w:val="24"/>
          <w:szCs w:val="24"/>
          <w14:ligatures w14:val="none"/>
        </w:rPr>
      </w:pPr>
    </w:p>
    <w:p w14:paraId="421F0FAE" w14:textId="5783F569" w:rsidR="00A30403" w:rsidRPr="005C5BB3" w:rsidRDefault="00A30403" w:rsidP="005C5BB3">
      <w:pPr>
        <w:spacing w:after="0" w:line="360" w:lineRule="auto"/>
        <w:jc w:val="both"/>
        <w:rPr>
          <w:rFonts w:ascii="Times New Roman" w:eastAsia="Times New Roman" w:hAnsi="Times New Roman" w:cs="Times New Roman"/>
          <w:b/>
          <w:bCs/>
          <w:color w:val="000000"/>
          <w:kern w:val="0"/>
          <w:sz w:val="24"/>
          <w:szCs w:val="24"/>
          <w14:ligatures w14:val="none"/>
        </w:rPr>
      </w:pPr>
      <w:r w:rsidRPr="00A30403">
        <w:rPr>
          <w:rFonts w:ascii="Times New Roman" w:eastAsia="Times New Roman" w:hAnsi="Times New Roman" w:cs="Times New Roman"/>
          <w:b/>
          <w:bCs/>
          <w:color w:val="000000"/>
          <w:kern w:val="0"/>
          <w:sz w:val="24"/>
          <w:szCs w:val="24"/>
          <w14:ligatures w14:val="none"/>
        </w:rPr>
        <w:t>Preparation of MXene-PPy nanocomposite</w:t>
      </w:r>
    </w:p>
    <w:p w14:paraId="218803B4" w14:textId="77777777" w:rsidR="00A30403" w:rsidRPr="00A30403" w:rsidRDefault="00A30403" w:rsidP="005C5BB3">
      <w:pPr>
        <w:spacing w:after="0" w:line="360" w:lineRule="auto"/>
        <w:jc w:val="both"/>
        <w:rPr>
          <w:rFonts w:ascii="Times New Roman" w:eastAsia="Times New Roman" w:hAnsi="Times New Roman" w:cs="Times New Roman"/>
          <w:b/>
          <w:bCs/>
          <w:color w:val="000000"/>
          <w:kern w:val="0"/>
          <w:sz w:val="24"/>
          <w:szCs w:val="24"/>
          <w14:ligatures w14:val="none"/>
        </w:rPr>
      </w:pPr>
    </w:p>
    <w:p w14:paraId="3CA96020" w14:textId="77777777" w:rsidR="00A30403" w:rsidRPr="005C5BB3" w:rsidRDefault="00A30403" w:rsidP="005C5BB3">
      <w:pPr>
        <w:spacing w:after="0" w:line="360" w:lineRule="auto"/>
        <w:jc w:val="both"/>
        <w:rPr>
          <w:rFonts w:ascii="Times New Roman" w:eastAsia="Times New Roman" w:hAnsi="Times New Roman" w:cs="Times New Roman"/>
          <w:color w:val="000000"/>
          <w:kern w:val="0"/>
          <w:sz w:val="24"/>
          <w:szCs w:val="24"/>
          <w14:ligatures w14:val="none"/>
        </w:rPr>
      </w:pPr>
      <w:r w:rsidRPr="00A30403">
        <w:rPr>
          <w:rFonts w:ascii="Times New Roman" w:eastAsia="Times New Roman" w:hAnsi="Times New Roman" w:cs="Times New Roman"/>
          <w:color w:val="000000"/>
          <w:kern w:val="0"/>
          <w:sz w:val="24"/>
          <w:szCs w:val="24"/>
          <w14:ligatures w14:val="none"/>
        </w:rPr>
        <w:t>MXene-PPy nanocomposite was synthesized through in-situ oxidative polymerization at a controlled temperature. The required amount of exfoliated MXene nanosheets was dissolved in 1 M HCl and ultrasonicated for 1 h. Following that, 0.15 mL of pyrrole monomer was introduced into the mixture, and vigorous stirring was maintained for a duration of 2 h. To initiate the reaction, an aqueous solution containing 400 mg of ammonium persulfate (APS) was added dropwise into the mixture. The mixture was stirred for 8 h under a temperature of 1 °C. Once the polymerization process was completed, the resulting composite was subjected to multiple washes with deionized water. Subsequently, it was dried under vacuum at 70 °C for 12 h to obtain the Ti</w:t>
      </w:r>
      <w:r w:rsidRPr="00A30403">
        <w:rPr>
          <w:rFonts w:ascii="Times New Roman" w:eastAsia="Times New Roman" w:hAnsi="Times New Roman" w:cs="Times New Roman"/>
          <w:color w:val="000000"/>
          <w:kern w:val="0"/>
          <w:sz w:val="24"/>
          <w:szCs w:val="24"/>
          <w:vertAlign w:val="subscript"/>
          <w14:ligatures w14:val="none"/>
        </w:rPr>
        <w:t>3</w:t>
      </w:r>
      <w:r w:rsidRPr="00A30403">
        <w:rPr>
          <w:rFonts w:ascii="Times New Roman" w:eastAsia="Times New Roman" w:hAnsi="Times New Roman" w:cs="Times New Roman"/>
          <w:color w:val="000000"/>
          <w:kern w:val="0"/>
          <w:sz w:val="24"/>
          <w:szCs w:val="24"/>
          <w14:ligatures w14:val="none"/>
        </w:rPr>
        <w:t>C</w:t>
      </w:r>
      <w:r w:rsidRPr="00A30403">
        <w:rPr>
          <w:rFonts w:ascii="Times New Roman" w:eastAsia="Times New Roman" w:hAnsi="Times New Roman" w:cs="Times New Roman"/>
          <w:color w:val="000000"/>
          <w:kern w:val="0"/>
          <w:sz w:val="24"/>
          <w:szCs w:val="24"/>
          <w:vertAlign w:val="subscript"/>
          <w14:ligatures w14:val="none"/>
        </w:rPr>
        <w:t>2</w:t>
      </w:r>
      <w:r w:rsidRPr="00A30403">
        <w:rPr>
          <w:rFonts w:ascii="Times New Roman" w:eastAsia="Times New Roman" w:hAnsi="Times New Roman" w:cs="Times New Roman"/>
          <w:color w:val="000000"/>
          <w:kern w:val="0"/>
          <w:sz w:val="24"/>
          <w:szCs w:val="24"/>
          <w14:ligatures w14:val="none"/>
        </w:rPr>
        <w:t>T</w:t>
      </w:r>
      <w:r w:rsidRPr="00A30403">
        <w:rPr>
          <w:rFonts w:ascii="Times New Roman" w:eastAsia="Times New Roman" w:hAnsi="Times New Roman" w:cs="Times New Roman"/>
          <w:color w:val="000000"/>
          <w:kern w:val="0"/>
          <w:sz w:val="24"/>
          <w:szCs w:val="24"/>
          <w:vertAlign w:val="subscript"/>
          <w14:ligatures w14:val="none"/>
        </w:rPr>
        <w:t>x</w:t>
      </w:r>
      <w:r w:rsidRPr="00A30403">
        <w:rPr>
          <w:rFonts w:ascii="Times New Roman" w:eastAsia="Times New Roman" w:hAnsi="Times New Roman" w:cs="Times New Roman"/>
          <w:color w:val="000000"/>
          <w:kern w:val="0"/>
          <w:sz w:val="24"/>
          <w:szCs w:val="24"/>
          <w14:ligatures w14:val="none"/>
        </w:rPr>
        <w:t>-PPy nanocomposite.</w:t>
      </w:r>
    </w:p>
    <w:p w14:paraId="57B66698" w14:textId="77777777" w:rsidR="00A30403" w:rsidRPr="00A30403" w:rsidRDefault="00A30403" w:rsidP="005C5BB3">
      <w:pPr>
        <w:spacing w:after="0" w:line="360" w:lineRule="auto"/>
        <w:jc w:val="both"/>
        <w:rPr>
          <w:rFonts w:ascii="Times New Roman" w:eastAsia="Times New Roman" w:hAnsi="Times New Roman" w:cs="Times New Roman"/>
          <w:color w:val="000000"/>
          <w:kern w:val="0"/>
          <w:sz w:val="24"/>
          <w:szCs w:val="24"/>
          <w14:ligatures w14:val="none"/>
        </w:rPr>
      </w:pPr>
    </w:p>
    <w:p w14:paraId="48D98444" w14:textId="0B8ABEA5" w:rsidR="00A30403" w:rsidRPr="005C5BB3" w:rsidRDefault="00A30403" w:rsidP="005C5BB3">
      <w:pPr>
        <w:spacing w:after="0" w:line="360" w:lineRule="auto"/>
        <w:jc w:val="both"/>
        <w:rPr>
          <w:rFonts w:ascii="Times New Roman" w:eastAsia="Times New Roman" w:hAnsi="Times New Roman" w:cs="Times New Roman"/>
          <w:b/>
          <w:bCs/>
          <w:color w:val="000000"/>
          <w:kern w:val="0"/>
          <w:sz w:val="24"/>
          <w:szCs w:val="24"/>
          <w14:ligatures w14:val="none"/>
        </w:rPr>
      </w:pPr>
      <w:r w:rsidRPr="00A30403">
        <w:rPr>
          <w:rFonts w:ascii="Times New Roman" w:eastAsia="Times New Roman" w:hAnsi="Times New Roman" w:cs="Times New Roman"/>
          <w:b/>
          <w:bCs/>
          <w:color w:val="000000"/>
          <w:kern w:val="0"/>
          <w:sz w:val="24"/>
          <w:szCs w:val="24"/>
          <w14:ligatures w14:val="none"/>
        </w:rPr>
        <w:t>Preparation of MXene-PANI composite</w:t>
      </w:r>
    </w:p>
    <w:p w14:paraId="495D1BE9" w14:textId="77777777" w:rsidR="00A30403" w:rsidRPr="00A30403" w:rsidRDefault="00A30403" w:rsidP="005C5BB3">
      <w:pPr>
        <w:spacing w:after="0" w:line="360" w:lineRule="auto"/>
        <w:jc w:val="both"/>
        <w:rPr>
          <w:rFonts w:ascii="Times New Roman" w:eastAsia="Times New Roman" w:hAnsi="Times New Roman" w:cs="Times New Roman"/>
          <w:b/>
          <w:bCs/>
          <w:color w:val="000000"/>
          <w:kern w:val="0"/>
          <w:sz w:val="24"/>
          <w:szCs w:val="24"/>
          <w14:ligatures w14:val="none"/>
        </w:rPr>
      </w:pPr>
    </w:p>
    <w:p w14:paraId="5BB3F9F8" w14:textId="77777777" w:rsidR="00A30403" w:rsidRPr="00A30403" w:rsidRDefault="00A30403" w:rsidP="005C5BB3">
      <w:pPr>
        <w:spacing w:after="0" w:line="360" w:lineRule="auto"/>
        <w:jc w:val="both"/>
        <w:rPr>
          <w:rFonts w:ascii="Times New Roman" w:eastAsia="Times New Roman" w:hAnsi="Times New Roman" w:cs="Times New Roman"/>
          <w:color w:val="000000"/>
          <w:kern w:val="0"/>
          <w:sz w:val="24"/>
          <w:szCs w:val="24"/>
          <w14:ligatures w14:val="none"/>
        </w:rPr>
      </w:pPr>
      <w:r w:rsidRPr="00A30403">
        <w:rPr>
          <w:rFonts w:ascii="Times New Roman" w:eastAsia="Times New Roman" w:hAnsi="Times New Roman" w:cs="Times New Roman"/>
          <w:color w:val="000000"/>
          <w:kern w:val="0"/>
          <w:sz w:val="24"/>
          <w:szCs w:val="24"/>
          <w14:ligatures w14:val="none"/>
        </w:rPr>
        <w:t>MXene-PANI composite was synthesized through in-situ polymerization reaction, utilizing Ti</w:t>
      </w:r>
      <w:r w:rsidRPr="00A30403">
        <w:rPr>
          <w:rFonts w:ascii="Times New Roman" w:eastAsia="Times New Roman" w:hAnsi="Times New Roman" w:cs="Times New Roman"/>
          <w:color w:val="000000"/>
          <w:kern w:val="0"/>
          <w:sz w:val="24"/>
          <w:szCs w:val="24"/>
          <w:vertAlign w:val="subscript"/>
          <w14:ligatures w14:val="none"/>
        </w:rPr>
        <w:t>3</w:t>
      </w:r>
      <w:r w:rsidRPr="00A30403">
        <w:rPr>
          <w:rFonts w:ascii="Times New Roman" w:eastAsia="Times New Roman" w:hAnsi="Times New Roman" w:cs="Times New Roman"/>
          <w:color w:val="000000"/>
          <w:kern w:val="0"/>
          <w:sz w:val="24"/>
          <w:szCs w:val="24"/>
          <w14:ligatures w14:val="none"/>
        </w:rPr>
        <w:t>C</w:t>
      </w:r>
      <w:r w:rsidRPr="00A30403">
        <w:rPr>
          <w:rFonts w:ascii="Times New Roman" w:eastAsia="Times New Roman" w:hAnsi="Times New Roman" w:cs="Times New Roman"/>
          <w:color w:val="000000"/>
          <w:kern w:val="0"/>
          <w:sz w:val="24"/>
          <w:szCs w:val="24"/>
          <w:vertAlign w:val="subscript"/>
          <w14:ligatures w14:val="none"/>
        </w:rPr>
        <w:t>2</w:t>
      </w:r>
      <w:r w:rsidRPr="00A30403">
        <w:rPr>
          <w:rFonts w:ascii="Times New Roman" w:eastAsia="Times New Roman" w:hAnsi="Times New Roman" w:cs="Times New Roman"/>
          <w:color w:val="000000"/>
          <w:kern w:val="0"/>
          <w:sz w:val="24"/>
          <w:szCs w:val="24"/>
          <w14:ligatures w14:val="none"/>
        </w:rPr>
        <w:t>T</w:t>
      </w:r>
      <w:r w:rsidRPr="00A30403">
        <w:rPr>
          <w:rFonts w:ascii="Times New Roman" w:eastAsia="Times New Roman" w:hAnsi="Times New Roman" w:cs="Times New Roman"/>
          <w:color w:val="000000"/>
          <w:kern w:val="0"/>
          <w:sz w:val="24"/>
          <w:szCs w:val="24"/>
          <w:vertAlign w:val="subscript"/>
          <w14:ligatures w14:val="none"/>
        </w:rPr>
        <w:t>x</w:t>
      </w:r>
      <w:r w:rsidRPr="00A30403">
        <w:rPr>
          <w:rFonts w:ascii="Times New Roman" w:eastAsia="Times New Roman" w:hAnsi="Times New Roman" w:cs="Times New Roman"/>
          <w:color w:val="000000"/>
          <w:kern w:val="0"/>
          <w:sz w:val="24"/>
          <w:szCs w:val="24"/>
          <w14:ligatures w14:val="none"/>
        </w:rPr>
        <w:t> MXene and aniline monomers. Initially, 120 mg of Ti</w:t>
      </w:r>
      <w:r w:rsidRPr="00A30403">
        <w:rPr>
          <w:rFonts w:ascii="Times New Roman" w:eastAsia="Times New Roman" w:hAnsi="Times New Roman" w:cs="Times New Roman"/>
          <w:color w:val="000000"/>
          <w:kern w:val="0"/>
          <w:sz w:val="24"/>
          <w:szCs w:val="24"/>
          <w:vertAlign w:val="subscript"/>
          <w14:ligatures w14:val="none"/>
        </w:rPr>
        <w:t>3</w:t>
      </w:r>
      <w:r w:rsidRPr="00A30403">
        <w:rPr>
          <w:rFonts w:ascii="Times New Roman" w:eastAsia="Times New Roman" w:hAnsi="Times New Roman" w:cs="Times New Roman"/>
          <w:color w:val="000000"/>
          <w:kern w:val="0"/>
          <w:sz w:val="24"/>
          <w:szCs w:val="24"/>
          <w14:ligatures w14:val="none"/>
        </w:rPr>
        <w:t>C</w:t>
      </w:r>
      <w:r w:rsidRPr="00A30403">
        <w:rPr>
          <w:rFonts w:ascii="Times New Roman" w:eastAsia="Times New Roman" w:hAnsi="Times New Roman" w:cs="Times New Roman"/>
          <w:color w:val="000000"/>
          <w:kern w:val="0"/>
          <w:sz w:val="24"/>
          <w:szCs w:val="24"/>
          <w:vertAlign w:val="subscript"/>
          <w14:ligatures w14:val="none"/>
        </w:rPr>
        <w:t>2</w:t>
      </w:r>
      <w:r w:rsidRPr="00A30403">
        <w:rPr>
          <w:rFonts w:ascii="Times New Roman" w:eastAsia="Times New Roman" w:hAnsi="Times New Roman" w:cs="Times New Roman"/>
          <w:color w:val="000000"/>
          <w:kern w:val="0"/>
          <w:sz w:val="24"/>
          <w:szCs w:val="24"/>
          <w14:ligatures w14:val="none"/>
        </w:rPr>
        <w:t>T</w:t>
      </w:r>
      <w:r w:rsidRPr="00A30403">
        <w:rPr>
          <w:rFonts w:ascii="Times New Roman" w:eastAsia="Times New Roman" w:hAnsi="Times New Roman" w:cs="Times New Roman"/>
          <w:color w:val="000000"/>
          <w:kern w:val="0"/>
          <w:sz w:val="24"/>
          <w:szCs w:val="24"/>
          <w:vertAlign w:val="subscript"/>
          <w14:ligatures w14:val="none"/>
        </w:rPr>
        <w:t>x</w:t>
      </w:r>
      <w:r w:rsidRPr="00A30403">
        <w:rPr>
          <w:rFonts w:ascii="Times New Roman" w:eastAsia="Times New Roman" w:hAnsi="Times New Roman" w:cs="Times New Roman"/>
          <w:color w:val="000000"/>
          <w:kern w:val="0"/>
          <w:sz w:val="24"/>
          <w:szCs w:val="24"/>
          <w14:ligatures w14:val="none"/>
        </w:rPr>
        <w:t xml:space="preserve"> was dispersed in 40 mL of 1 M HCl, followed by sonication for 10 min to achieve uniform dispersion. Subsequently, 10 mM aniline monomer was added to the solution and stirred in an ice water bath for 30 min. </w:t>
      </w:r>
      <w:r w:rsidRPr="00A30403">
        <w:rPr>
          <w:rFonts w:ascii="Times New Roman" w:eastAsia="Times New Roman" w:hAnsi="Times New Roman" w:cs="Times New Roman"/>
          <w:color w:val="000000"/>
          <w:kern w:val="0"/>
          <w:sz w:val="24"/>
          <w:szCs w:val="24"/>
          <w14:ligatures w14:val="none"/>
        </w:rPr>
        <w:lastRenderedPageBreak/>
        <w:t>Simultaneously, another solution containing 100 mg of APS in 40 mL of HCl was gradually introduced. The resulting dispersion was subjected to continuous magnetic stirring at 0 °C for 12 h to facilitate the polymerization reaction. The resulting product was then centrifuged, washed, and finally vacuum dried at 80 °C for 24 h.</w:t>
      </w:r>
    </w:p>
    <w:p w14:paraId="0DB20445" w14:textId="77777777" w:rsidR="00A30403" w:rsidRPr="005C5BB3" w:rsidRDefault="00A30403" w:rsidP="005C5BB3">
      <w:pPr>
        <w:spacing w:after="0" w:line="360" w:lineRule="auto"/>
        <w:jc w:val="both"/>
        <w:rPr>
          <w:rFonts w:ascii="Times New Roman" w:eastAsia="Times New Roman" w:hAnsi="Times New Roman" w:cs="Times New Roman"/>
          <w:color w:val="000000"/>
          <w:kern w:val="0"/>
          <w:sz w:val="24"/>
          <w:szCs w:val="24"/>
          <w14:ligatures w14:val="none"/>
        </w:rPr>
      </w:pPr>
    </w:p>
    <w:p w14:paraId="7A9BA764" w14:textId="77777777" w:rsidR="0007024A" w:rsidRPr="0007024A" w:rsidRDefault="0007024A" w:rsidP="005C5BB3">
      <w:pPr>
        <w:spacing w:line="360" w:lineRule="auto"/>
        <w:jc w:val="both"/>
        <w:rPr>
          <w:rFonts w:ascii="Times New Roman" w:hAnsi="Times New Roman" w:cs="Times New Roman"/>
          <w:b/>
          <w:bCs/>
          <w:sz w:val="28"/>
          <w:szCs w:val="28"/>
        </w:rPr>
      </w:pPr>
      <w:r w:rsidRPr="0007024A">
        <w:rPr>
          <w:rFonts w:ascii="Times New Roman" w:hAnsi="Times New Roman" w:cs="Times New Roman"/>
          <w:b/>
          <w:bCs/>
          <w:sz w:val="28"/>
          <w:szCs w:val="28"/>
          <w:highlight w:val="yellow"/>
        </w:rPr>
        <w:t>A Review on Graphitic Carbon Nitride and Conducting Polymer Nanocomposite Electrodes for Supercapacitors</w:t>
      </w:r>
    </w:p>
    <w:p w14:paraId="66B55200" w14:textId="77777777" w:rsidR="0007024A" w:rsidRPr="005C5BB3" w:rsidRDefault="0007024A" w:rsidP="005C5BB3">
      <w:pPr>
        <w:spacing w:line="360" w:lineRule="auto"/>
        <w:jc w:val="both"/>
        <w:rPr>
          <w:rFonts w:ascii="Times New Roman" w:hAnsi="Times New Roman" w:cs="Times New Roman"/>
        </w:rPr>
      </w:pPr>
    </w:p>
    <w:p w14:paraId="145342E9" w14:textId="77777777" w:rsidR="0007024A" w:rsidRPr="0007024A" w:rsidRDefault="0007024A" w:rsidP="005C5BB3">
      <w:pPr>
        <w:spacing w:line="360" w:lineRule="auto"/>
        <w:jc w:val="both"/>
        <w:rPr>
          <w:rFonts w:ascii="Times New Roman" w:hAnsi="Times New Roman" w:cs="Times New Roman"/>
          <w:b/>
          <w:bCs/>
          <w:sz w:val="24"/>
          <w:szCs w:val="24"/>
        </w:rPr>
      </w:pPr>
      <w:r w:rsidRPr="0007024A">
        <w:rPr>
          <w:rFonts w:ascii="Times New Roman" w:hAnsi="Times New Roman" w:cs="Times New Roman"/>
          <w:b/>
          <w:bCs/>
          <w:sz w:val="24"/>
          <w:szCs w:val="24"/>
        </w:rPr>
        <w:t>g-CN/Conducting Polymer Electrodes</w:t>
      </w:r>
    </w:p>
    <w:p w14:paraId="593A9CB1" w14:textId="068B50A7" w:rsidR="0007024A" w:rsidRPr="0007024A" w:rsidRDefault="0007024A" w:rsidP="005C5BB3">
      <w:pPr>
        <w:spacing w:line="360" w:lineRule="auto"/>
        <w:jc w:val="both"/>
        <w:rPr>
          <w:rFonts w:ascii="Times New Roman" w:hAnsi="Times New Roman" w:cs="Times New Roman"/>
          <w:sz w:val="24"/>
          <w:szCs w:val="24"/>
        </w:rPr>
      </w:pPr>
      <w:r w:rsidRPr="0007024A">
        <w:rPr>
          <w:rFonts w:ascii="Times New Roman" w:hAnsi="Times New Roman" w:cs="Times New Roman"/>
          <w:sz w:val="24"/>
          <w:szCs w:val="24"/>
        </w:rPr>
        <w:t>Conducting polymers like PEDOT:PSS, polyaniline (PANI), polypyrrole (PPy), and polyindole (PIn) have been reported for supercapacitor application. PEDOT was the first among the conducting polymers to combine with g-CN in 2015 [</w:t>
      </w:r>
      <w:hyperlink r:id="rId6" w:anchor="B55-engproc-59-00154" w:history="1">
        <w:r w:rsidRPr="0007024A">
          <w:rPr>
            <w:rStyle w:val="Hyperlink"/>
            <w:rFonts w:ascii="Times New Roman" w:hAnsi="Times New Roman" w:cs="Times New Roman"/>
            <w:b/>
            <w:bCs/>
            <w:sz w:val="24"/>
            <w:szCs w:val="24"/>
          </w:rPr>
          <w:t>55</w:t>
        </w:r>
      </w:hyperlink>
      <w:r w:rsidRPr="0007024A">
        <w:rPr>
          <w:rFonts w:ascii="Times New Roman" w:hAnsi="Times New Roman" w:cs="Times New Roman"/>
          <w:sz w:val="24"/>
          <w:szCs w:val="24"/>
        </w:rPr>
        <w:t>], Chen et al. synthesized a PEDOT/g-CN composite on a glassy carbon electrode using a simple direct mixing technique. The PEDOT/g-CN composite demonstrated an estimated capacitance of 53.89 Fg</w:t>
      </w:r>
      <w:r w:rsidRPr="0007024A">
        <w:rPr>
          <w:rFonts w:ascii="Times New Roman" w:hAnsi="Times New Roman" w:cs="Times New Roman"/>
          <w:sz w:val="24"/>
          <w:szCs w:val="24"/>
          <w:vertAlign w:val="superscript"/>
        </w:rPr>
        <w:t>−1</w:t>
      </w:r>
      <w:r w:rsidRPr="0007024A">
        <w:rPr>
          <w:rFonts w:ascii="Times New Roman" w:hAnsi="Times New Roman" w:cs="Times New Roman"/>
          <w:sz w:val="24"/>
          <w:szCs w:val="24"/>
        </w:rPr>
        <w:t> in 1M H</w:t>
      </w:r>
      <w:r w:rsidRPr="0007024A">
        <w:rPr>
          <w:rFonts w:ascii="Times New Roman" w:hAnsi="Times New Roman" w:cs="Times New Roman"/>
          <w:sz w:val="24"/>
          <w:szCs w:val="24"/>
          <w:vertAlign w:val="subscript"/>
        </w:rPr>
        <w:t>2</w:t>
      </w:r>
      <w:r w:rsidRPr="0007024A">
        <w:rPr>
          <w:rFonts w:ascii="Times New Roman" w:hAnsi="Times New Roman" w:cs="Times New Roman"/>
          <w:sz w:val="24"/>
          <w:szCs w:val="24"/>
        </w:rPr>
        <w:t>SO</w:t>
      </w:r>
      <w:r w:rsidRPr="0007024A">
        <w:rPr>
          <w:rFonts w:ascii="Times New Roman" w:hAnsi="Times New Roman" w:cs="Times New Roman"/>
          <w:sz w:val="24"/>
          <w:szCs w:val="24"/>
          <w:vertAlign w:val="subscript"/>
        </w:rPr>
        <w:t>4</w:t>
      </w:r>
      <w:r w:rsidRPr="0007024A">
        <w:rPr>
          <w:rFonts w:ascii="Times New Roman" w:hAnsi="Times New Roman" w:cs="Times New Roman"/>
          <w:sz w:val="24"/>
          <w:szCs w:val="24"/>
        </w:rPr>
        <w:t> and 31.39 Fg</w:t>
      </w:r>
      <w:r w:rsidRPr="0007024A">
        <w:rPr>
          <w:rFonts w:ascii="Times New Roman" w:hAnsi="Times New Roman" w:cs="Times New Roman"/>
          <w:sz w:val="24"/>
          <w:szCs w:val="24"/>
          <w:vertAlign w:val="superscript"/>
        </w:rPr>
        <w:t>−1</w:t>
      </w:r>
      <w:r w:rsidRPr="0007024A">
        <w:rPr>
          <w:rFonts w:ascii="Times New Roman" w:hAnsi="Times New Roman" w:cs="Times New Roman"/>
          <w:sz w:val="24"/>
          <w:szCs w:val="24"/>
        </w:rPr>
        <w:t> in 1M Na</w:t>
      </w:r>
      <w:r w:rsidRPr="0007024A">
        <w:rPr>
          <w:rFonts w:ascii="Times New Roman" w:hAnsi="Times New Roman" w:cs="Times New Roman"/>
          <w:sz w:val="24"/>
          <w:szCs w:val="24"/>
          <w:vertAlign w:val="subscript"/>
        </w:rPr>
        <w:t>2</w:t>
      </w:r>
      <w:r w:rsidRPr="0007024A">
        <w:rPr>
          <w:rFonts w:ascii="Times New Roman" w:hAnsi="Times New Roman" w:cs="Times New Roman"/>
          <w:sz w:val="24"/>
          <w:szCs w:val="24"/>
        </w:rPr>
        <w:t>SO</w:t>
      </w:r>
      <w:r w:rsidRPr="0007024A">
        <w:rPr>
          <w:rFonts w:ascii="Times New Roman" w:hAnsi="Times New Roman" w:cs="Times New Roman"/>
          <w:sz w:val="24"/>
          <w:szCs w:val="24"/>
          <w:vertAlign w:val="subscript"/>
        </w:rPr>
        <w:t>4</w:t>
      </w:r>
      <w:r w:rsidRPr="0007024A">
        <w:rPr>
          <w:rFonts w:ascii="Times New Roman" w:hAnsi="Times New Roman" w:cs="Times New Roman"/>
          <w:sz w:val="24"/>
          <w:szCs w:val="24"/>
        </w:rPr>
        <w:t> electrolytes when scanned at a rate of 1 mV/s. In 2018, Zhou et al. synthesized an electrode by compositing g-CN with PANI (PANI/g-C</w:t>
      </w:r>
      <w:r w:rsidRPr="0007024A">
        <w:rPr>
          <w:rFonts w:ascii="Times New Roman" w:hAnsi="Times New Roman" w:cs="Times New Roman"/>
          <w:sz w:val="24"/>
          <w:szCs w:val="24"/>
          <w:vertAlign w:val="subscript"/>
        </w:rPr>
        <w:t>3</w:t>
      </w:r>
      <w:r w:rsidRPr="0007024A">
        <w:rPr>
          <w:rFonts w:ascii="Times New Roman" w:hAnsi="Times New Roman" w:cs="Times New Roman"/>
          <w:sz w:val="24"/>
          <w:szCs w:val="24"/>
        </w:rPr>
        <w:t>N</w:t>
      </w:r>
      <w:r w:rsidRPr="0007024A">
        <w:rPr>
          <w:rFonts w:ascii="Times New Roman" w:hAnsi="Times New Roman" w:cs="Times New Roman"/>
          <w:sz w:val="24"/>
          <w:szCs w:val="24"/>
          <w:vertAlign w:val="subscript"/>
        </w:rPr>
        <w:t>4</w:t>
      </w:r>
      <w:r w:rsidRPr="0007024A">
        <w:rPr>
          <w:rFonts w:ascii="Times New Roman" w:hAnsi="Times New Roman" w:cs="Times New Roman"/>
          <w:sz w:val="24"/>
          <w:szCs w:val="24"/>
        </w:rPr>
        <w:t>) using an in situ oxidative polymerization method. The obtained PANI/g-CN composite exhibited a flower-like morphology and exhibited an impressive capacitance of 584.3 Fg</w:t>
      </w:r>
      <w:r w:rsidRPr="0007024A">
        <w:rPr>
          <w:rFonts w:ascii="Times New Roman" w:hAnsi="Times New Roman" w:cs="Times New Roman"/>
          <w:sz w:val="24"/>
          <w:szCs w:val="24"/>
          <w:vertAlign w:val="superscript"/>
        </w:rPr>
        <w:t>−1</w:t>
      </w:r>
      <w:r w:rsidRPr="0007024A">
        <w:rPr>
          <w:rFonts w:ascii="Times New Roman" w:hAnsi="Times New Roman" w:cs="Times New Roman"/>
          <w:sz w:val="24"/>
          <w:szCs w:val="24"/>
        </w:rPr>
        <w:t> at 1 Ag</w:t>
      </w:r>
      <w:r w:rsidRPr="0007024A">
        <w:rPr>
          <w:rFonts w:ascii="Times New Roman" w:hAnsi="Times New Roman" w:cs="Times New Roman"/>
          <w:sz w:val="24"/>
          <w:szCs w:val="24"/>
          <w:vertAlign w:val="superscript"/>
        </w:rPr>
        <w:t>−1</w:t>
      </w:r>
      <w:r w:rsidRPr="0007024A">
        <w:rPr>
          <w:rFonts w:ascii="Times New Roman" w:hAnsi="Times New Roman" w:cs="Times New Roman"/>
          <w:sz w:val="24"/>
          <w:szCs w:val="24"/>
        </w:rPr>
        <w:t> in 1 M H</w:t>
      </w:r>
      <w:r w:rsidRPr="0007024A">
        <w:rPr>
          <w:rFonts w:ascii="Times New Roman" w:hAnsi="Times New Roman" w:cs="Times New Roman"/>
          <w:sz w:val="24"/>
          <w:szCs w:val="24"/>
          <w:vertAlign w:val="subscript"/>
        </w:rPr>
        <w:t>2</w:t>
      </w:r>
      <w:r w:rsidRPr="0007024A">
        <w:rPr>
          <w:rFonts w:ascii="Times New Roman" w:hAnsi="Times New Roman" w:cs="Times New Roman"/>
          <w:sz w:val="24"/>
          <w:szCs w:val="24"/>
        </w:rPr>
        <w:t>SO</w:t>
      </w:r>
      <w:r w:rsidRPr="0007024A">
        <w:rPr>
          <w:rFonts w:ascii="Times New Roman" w:hAnsi="Times New Roman" w:cs="Times New Roman"/>
          <w:sz w:val="24"/>
          <w:szCs w:val="24"/>
          <w:vertAlign w:val="subscript"/>
        </w:rPr>
        <w:t>4</w:t>
      </w:r>
      <w:r w:rsidRPr="0007024A">
        <w:rPr>
          <w:rFonts w:ascii="Times New Roman" w:hAnsi="Times New Roman" w:cs="Times New Roman"/>
          <w:sz w:val="24"/>
          <w:szCs w:val="24"/>
        </w:rPr>
        <w:t>.</w:t>
      </w:r>
    </w:p>
    <w:p w14:paraId="7BD95F08" w14:textId="77777777" w:rsidR="0007024A" w:rsidRPr="007345A8" w:rsidRDefault="0007024A" w:rsidP="005C5BB3">
      <w:pPr>
        <w:spacing w:line="360" w:lineRule="auto"/>
        <w:jc w:val="both"/>
        <w:rPr>
          <w:rFonts w:ascii="Times New Roman" w:hAnsi="Times New Roman" w:cs="Times New Roman"/>
          <w:sz w:val="28"/>
          <w:szCs w:val="28"/>
          <w:lang w:val="en-US"/>
        </w:rPr>
      </w:pPr>
    </w:p>
    <w:p w14:paraId="7A29D4A7" w14:textId="77777777" w:rsidR="00735D4B" w:rsidRPr="00735D4B" w:rsidRDefault="00735D4B" w:rsidP="005C5BB3">
      <w:pPr>
        <w:spacing w:line="360" w:lineRule="auto"/>
        <w:jc w:val="both"/>
        <w:rPr>
          <w:rFonts w:ascii="Times New Roman" w:hAnsi="Times New Roman" w:cs="Times New Roman"/>
          <w:sz w:val="28"/>
          <w:szCs w:val="28"/>
        </w:rPr>
      </w:pPr>
      <w:r w:rsidRPr="00735D4B">
        <w:rPr>
          <w:rFonts w:ascii="Times New Roman" w:hAnsi="Times New Roman" w:cs="Times New Roman"/>
          <w:sz w:val="28"/>
          <w:szCs w:val="28"/>
          <w:highlight w:val="yellow"/>
        </w:rPr>
        <w:t>Synergistically modified Ti</w:t>
      </w:r>
      <w:r w:rsidRPr="00735D4B">
        <w:rPr>
          <w:rFonts w:ascii="Times New Roman" w:hAnsi="Times New Roman" w:cs="Times New Roman"/>
          <w:sz w:val="28"/>
          <w:szCs w:val="28"/>
          <w:highlight w:val="yellow"/>
          <w:vertAlign w:val="subscript"/>
        </w:rPr>
        <w:t>3</w:t>
      </w:r>
      <w:r w:rsidRPr="00735D4B">
        <w:rPr>
          <w:rFonts w:ascii="Times New Roman" w:hAnsi="Times New Roman" w:cs="Times New Roman"/>
          <w:sz w:val="28"/>
          <w:szCs w:val="28"/>
          <w:highlight w:val="yellow"/>
        </w:rPr>
        <w:t>C</w:t>
      </w:r>
      <w:r w:rsidRPr="00735D4B">
        <w:rPr>
          <w:rFonts w:ascii="Times New Roman" w:hAnsi="Times New Roman" w:cs="Times New Roman"/>
          <w:sz w:val="28"/>
          <w:szCs w:val="28"/>
          <w:highlight w:val="yellow"/>
          <w:vertAlign w:val="subscript"/>
        </w:rPr>
        <w:t>2</w:t>
      </w:r>
      <w:r w:rsidRPr="00735D4B">
        <w:rPr>
          <w:rFonts w:ascii="Times New Roman" w:hAnsi="Times New Roman" w:cs="Times New Roman"/>
          <w:sz w:val="28"/>
          <w:szCs w:val="28"/>
          <w:highlight w:val="yellow"/>
        </w:rPr>
        <w:t>T</w:t>
      </w:r>
      <w:r w:rsidRPr="00735D4B">
        <w:rPr>
          <w:rFonts w:ascii="Times New Roman" w:hAnsi="Times New Roman" w:cs="Times New Roman"/>
          <w:sz w:val="28"/>
          <w:szCs w:val="28"/>
          <w:highlight w:val="yellow"/>
          <w:vertAlign w:val="subscript"/>
        </w:rPr>
        <w:t>x</w:t>
      </w:r>
      <w:r w:rsidRPr="00735D4B">
        <w:rPr>
          <w:rFonts w:ascii="Times New Roman" w:hAnsi="Times New Roman" w:cs="Times New Roman"/>
          <w:sz w:val="28"/>
          <w:szCs w:val="28"/>
          <w:highlight w:val="yellow"/>
        </w:rPr>
        <w:t> MXene conducting polymer nanocomposites as efficient electrode materials for supercapacitors</w:t>
      </w:r>
    </w:p>
    <w:p w14:paraId="0AF06249" w14:textId="77777777" w:rsidR="00735D4B" w:rsidRPr="00735D4B" w:rsidRDefault="00735D4B" w:rsidP="005C5BB3">
      <w:pPr>
        <w:spacing w:line="360" w:lineRule="auto"/>
        <w:jc w:val="both"/>
        <w:rPr>
          <w:rFonts w:ascii="Times New Roman" w:hAnsi="Times New Roman" w:cs="Times New Roman"/>
        </w:rPr>
      </w:pPr>
      <w:r w:rsidRPr="00735D4B">
        <w:rPr>
          <w:rFonts w:ascii="Times New Roman" w:hAnsi="Times New Roman" w:cs="Times New Roman"/>
        </w:rPr>
        <w:t>Table 1. Theoretical Capacitance values for different conducting polymers </w:t>
      </w:r>
      <w:bookmarkStart w:id="0" w:name="bbib39"/>
      <w:r w:rsidRPr="00735D4B">
        <w:rPr>
          <w:rFonts w:ascii="Times New Roman" w:hAnsi="Times New Roman" w:cs="Times New Roman"/>
        </w:rPr>
        <w:fldChar w:fldCharType="begin"/>
      </w:r>
      <w:r w:rsidRPr="00735D4B">
        <w:rPr>
          <w:rFonts w:ascii="Times New Roman" w:hAnsi="Times New Roman" w:cs="Times New Roman"/>
        </w:rPr>
        <w:instrText>HYPERLINK "https://www.sciencedirect.com/science/article/pii/S0925838823042263?casa_token=mpV2OSqG7bwAAAAA:Eh2JYEOQ9UshYIZqMsTPImZ8OMIdZJ-Pfpgw6xk5kv6thBmNVyngh7hcAWrY1nqXkzacBzo3yIte" \l "bib39"</w:instrText>
      </w:r>
      <w:r w:rsidRPr="00735D4B">
        <w:rPr>
          <w:rFonts w:ascii="Times New Roman" w:hAnsi="Times New Roman" w:cs="Times New Roman"/>
        </w:rPr>
      </w:r>
      <w:r w:rsidRPr="00735D4B">
        <w:rPr>
          <w:rFonts w:ascii="Times New Roman" w:hAnsi="Times New Roman" w:cs="Times New Roman"/>
        </w:rPr>
        <w:fldChar w:fldCharType="separate"/>
      </w:r>
      <w:r w:rsidRPr="00735D4B">
        <w:rPr>
          <w:rStyle w:val="Hyperlink"/>
          <w:rFonts w:ascii="Times New Roman" w:hAnsi="Times New Roman" w:cs="Times New Roman"/>
        </w:rPr>
        <w:t>[39]</w:t>
      </w:r>
      <w:r w:rsidRPr="00735D4B">
        <w:rPr>
          <w:rFonts w:ascii="Times New Roman" w:hAnsi="Times New Roman" w:cs="Times New Roman"/>
          <w:lang w:val="en-US"/>
        </w:rPr>
        <w:fldChar w:fldCharType="end"/>
      </w:r>
      <w:bookmarkEnd w:id="0"/>
      <w:r w:rsidRPr="00735D4B">
        <w:rPr>
          <w:rFonts w:ascii="Times New Roman" w:hAnsi="Times New Roman" w:cs="Times New Roman"/>
        </w:rPr>
        <w:t>.</w:t>
      </w:r>
    </w:p>
    <w:tbl>
      <w:tblPr>
        <w:tblW w:w="9840"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3869"/>
        <w:gridCol w:w="5971"/>
      </w:tblGrid>
      <w:tr w:rsidR="00735D4B" w:rsidRPr="00735D4B" w14:paraId="2D139907" w14:textId="77777777" w:rsidTr="00735D4B">
        <w:trPr>
          <w:tblHeader/>
        </w:trPr>
        <w:tc>
          <w:tcPr>
            <w:tcW w:w="0" w:type="auto"/>
            <w:tcBorders>
              <w:bottom w:val="single" w:sz="6" w:space="0" w:color="8E8E8E"/>
              <w:right w:val="nil"/>
            </w:tcBorders>
            <w:tcMar>
              <w:top w:w="75" w:type="dxa"/>
              <w:left w:w="75" w:type="dxa"/>
              <w:bottom w:w="75" w:type="dxa"/>
              <w:right w:w="75" w:type="dxa"/>
            </w:tcMar>
            <w:vAlign w:val="center"/>
            <w:hideMark/>
          </w:tcPr>
          <w:p w14:paraId="42F73B4C" w14:textId="77777777" w:rsidR="00735D4B" w:rsidRPr="00735D4B" w:rsidRDefault="00735D4B" w:rsidP="005C5BB3">
            <w:pPr>
              <w:spacing w:line="360" w:lineRule="auto"/>
              <w:jc w:val="both"/>
              <w:rPr>
                <w:rFonts w:ascii="Times New Roman" w:hAnsi="Times New Roman" w:cs="Times New Roman"/>
                <w:b/>
                <w:bCs/>
              </w:rPr>
            </w:pPr>
            <w:r w:rsidRPr="00735D4B">
              <w:rPr>
                <w:rFonts w:ascii="Times New Roman" w:hAnsi="Times New Roman" w:cs="Times New Roman"/>
                <w:b/>
                <w:bCs/>
              </w:rPr>
              <w:t>Conducting Polymers</w:t>
            </w:r>
          </w:p>
        </w:tc>
        <w:tc>
          <w:tcPr>
            <w:tcW w:w="0" w:type="auto"/>
            <w:tcBorders>
              <w:bottom w:val="single" w:sz="6" w:space="0" w:color="8E8E8E"/>
              <w:right w:val="nil"/>
            </w:tcBorders>
            <w:tcMar>
              <w:top w:w="75" w:type="dxa"/>
              <w:left w:w="75" w:type="dxa"/>
              <w:bottom w:w="75" w:type="dxa"/>
              <w:right w:w="75" w:type="dxa"/>
            </w:tcMar>
            <w:vAlign w:val="center"/>
            <w:hideMark/>
          </w:tcPr>
          <w:p w14:paraId="21AAB5F7" w14:textId="77777777" w:rsidR="00735D4B" w:rsidRPr="00735D4B" w:rsidRDefault="00735D4B" w:rsidP="005C5BB3">
            <w:pPr>
              <w:spacing w:line="360" w:lineRule="auto"/>
              <w:jc w:val="both"/>
              <w:rPr>
                <w:rFonts w:ascii="Times New Roman" w:hAnsi="Times New Roman" w:cs="Times New Roman"/>
                <w:b/>
                <w:bCs/>
              </w:rPr>
            </w:pPr>
            <w:r w:rsidRPr="00735D4B">
              <w:rPr>
                <w:rFonts w:ascii="Times New Roman" w:hAnsi="Times New Roman" w:cs="Times New Roman"/>
                <w:b/>
                <w:bCs/>
              </w:rPr>
              <w:t>Theoretical Capacitance C</w:t>
            </w:r>
            <w:r w:rsidRPr="00735D4B">
              <w:rPr>
                <w:rFonts w:ascii="Times New Roman" w:hAnsi="Times New Roman" w:cs="Times New Roman"/>
                <w:b/>
                <w:bCs/>
                <w:vertAlign w:val="subscript"/>
              </w:rPr>
              <w:t>th</w:t>
            </w:r>
            <w:r w:rsidRPr="00735D4B">
              <w:rPr>
                <w:rFonts w:ascii="Times New Roman" w:hAnsi="Times New Roman" w:cs="Times New Roman"/>
                <w:b/>
                <w:bCs/>
              </w:rPr>
              <w:t> (Fg</w:t>
            </w:r>
            <w:r w:rsidRPr="00735D4B">
              <w:rPr>
                <w:rFonts w:ascii="Times New Roman" w:hAnsi="Times New Roman" w:cs="Times New Roman"/>
                <w:b/>
                <w:bCs/>
                <w:vertAlign w:val="superscript"/>
              </w:rPr>
              <w:t>−1</w:t>
            </w:r>
            <w:r w:rsidRPr="00735D4B">
              <w:rPr>
                <w:rFonts w:ascii="Times New Roman" w:hAnsi="Times New Roman" w:cs="Times New Roman"/>
                <w:b/>
                <w:bCs/>
              </w:rPr>
              <w:t>)</w:t>
            </w:r>
          </w:p>
        </w:tc>
      </w:tr>
      <w:tr w:rsidR="00735D4B" w:rsidRPr="00735D4B" w14:paraId="21B83573" w14:textId="77777777" w:rsidTr="00735D4B">
        <w:tc>
          <w:tcPr>
            <w:tcW w:w="0" w:type="auto"/>
            <w:tcBorders>
              <w:bottom w:val="nil"/>
              <w:right w:val="nil"/>
            </w:tcBorders>
            <w:tcMar>
              <w:top w:w="75" w:type="dxa"/>
              <w:left w:w="75" w:type="dxa"/>
              <w:bottom w:w="75" w:type="dxa"/>
              <w:right w:w="75" w:type="dxa"/>
            </w:tcMar>
            <w:vAlign w:val="center"/>
            <w:hideMark/>
          </w:tcPr>
          <w:p w14:paraId="63E26247" w14:textId="77777777" w:rsidR="00735D4B" w:rsidRPr="00735D4B" w:rsidRDefault="00735D4B" w:rsidP="005C5BB3">
            <w:pPr>
              <w:spacing w:line="360" w:lineRule="auto"/>
              <w:jc w:val="both"/>
              <w:rPr>
                <w:rFonts w:ascii="Times New Roman" w:hAnsi="Times New Roman" w:cs="Times New Roman"/>
                <w:b/>
                <w:bCs/>
              </w:rPr>
            </w:pPr>
            <w:r w:rsidRPr="00735D4B">
              <w:rPr>
                <w:rFonts w:ascii="Times New Roman" w:hAnsi="Times New Roman" w:cs="Times New Roman"/>
                <w:b/>
                <w:bCs/>
              </w:rPr>
              <w:t>PANI</w:t>
            </w:r>
          </w:p>
        </w:tc>
        <w:tc>
          <w:tcPr>
            <w:tcW w:w="0" w:type="auto"/>
            <w:tcBorders>
              <w:bottom w:val="nil"/>
              <w:right w:val="nil"/>
            </w:tcBorders>
            <w:tcMar>
              <w:top w:w="75" w:type="dxa"/>
              <w:left w:w="75" w:type="dxa"/>
              <w:bottom w:w="75" w:type="dxa"/>
              <w:right w:w="75" w:type="dxa"/>
            </w:tcMar>
            <w:vAlign w:val="center"/>
            <w:hideMark/>
          </w:tcPr>
          <w:p w14:paraId="7EE13B98" w14:textId="77777777" w:rsidR="00735D4B" w:rsidRPr="00735D4B" w:rsidRDefault="00735D4B" w:rsidP="005C5BB3">
            <w:pPr>
              <w:spacing w:line="360" w:lineRule="auto"/>
              <w:jc w:val="both"/>
              <w:rPr>
                <w:rFonts w:ascii="Times New Roman" w:hAnsi="Times New Roman" w:cs="Times New Roman"/>
              </w:rPr>
            </w:pPr>
            <w:r w:rsidRPr="00735D4B">
              <w:rPr>
                <w:rFonts w:ascii="Times New Roman" w:hAnsi="Times New Roman" w:cs="Times New Roman"/>
              </w:rPr>
              <w:t>750</w:t>
            </w:r>
          </w:p>
        </w:tc>
      </w:tr>
      <w:tr w:rsidR="00735D4B" w:rsidRPr="00735D4B" w14:paraId="05FB6CDC" w14:textId="77777777" w:rsidTr="00735D4B">
        <w:tc>
          <w:tcPr>
            <w:tcW w:w="0" w:type="auto"/>
            <w:tcBorders>
              <w:bottom w:val="nil"/>
              <w:right w:val="nil"/>
            </w:tcBorders>
            <w:tcMar>
              <w:top w:w="75" w:type="dxa"/>
              <w:left w:w="75" w:type="dxa"/>
              <w:bottom w:w="75" w:type="dxa"/>
              <w:right w:w="75" w:type="dxa"/>
            </w:tcMar>
            <w:vAlign w:val="center"/>
            <w:hideMark/>
          </w:tcPr>
          <w:p w14:paraId="32E740BD" w14:textId="77777777" w:rsidR="00735D4B" w:rsidRPr="00735D4B" w:rsidRDefault="00735D4B" w:rsidP="005C5BB3">
            <w:pPr>
              <w:spacing w:line="360" w:lineRule="auto"/>
              <w:jc w:val="both"/>
              <w:rPr>
                <w:rFonts w:ascii="Times New Roman" w:hAnsi="Times New Roman" w:cs="Times New Roman"/>
                <w:b/>
                <w:bCs/>
              </w:rPr>
            </w:pPr>
            <w:r w:rsidRPr="00735D4B">
              <w:rPr>
                <w:rFonts w:ascii="Times New Roman" w:hAnsi="Times New Roman" w:cs="Times New Roman"/>
                <w:b/>
                <w:bCs/>
              </w:rPr>
              <w:t>PPy</w:t>
            </w:r>
          </w:p>
        </w:tc>
        <w:tc>
          <w:tcPr>
            <w:tcW w:w="0" w:type="auto"/>
            <w:tcBorders>
              <w:bottom w:val="nil"/>
              <w:right w:val="nil"/>
            </w:tcBorders>
            <w:tcMar>
              <w:top w:w="75" w:type="dxa"/>
              <w:left w:w="75" w:type="dxa"/>
              <w:bottom w:w="75" w:type="dxa"/>
              <w:right w:w="75" w:type="dxa"/>
            </w:tcMar>
            <w:vAlign w:val="center"/>
            <w:hideMark/>
          </w:tcPr>
          <w:p w14:paraId="6CAB62D5" w14:textId="77777777" w:rsidR="00735D4B" w:rsidRPr="00735D4B" w:rsidRDefault="00735D4B" w:rsidP="005C5BB3">
            <w:pPr>
              <w:spacing w:line="360" w:lineRule="auto"/>
              <w:jc w:val="both"/>
              <w:rPr>
                <w:rFonts w:ascii="Times New Roman" w:hAnsi="Times New Roman" w:cs="Times New Roman"/>
              </w:rPr>
            </w:pPr>
            <w:r w:rsidRPr="00735D4B">
              <w:rPr>
                <w:rFonts w:ascii="Times New Roman" w:hAnsi="Times New Roman" w:cs="Times New Roman"/>
              </w:rPr>
              <w:t>620</w:t>
            </w:r>
          </w:p>
        </w:tc>
      </w:tr>
      <w:tr w:rsidR="00735D4B" w:rsidRPr="00735D4B" w14:paraId="3829467D" w14:textId="77777777" w:rsidTr="00735D4B">
        <w:tc>
          <w:tcPr>
            <w:tcW w:w="0" w:type="auto"/>
            <w:tcBorders>
              <w:bottom w:val="nil"/>
              <w:right w:val="nil"/>
            </w:tcBorders>
            <w:tcMar>
              <w:top w:w="75" w:type="dxa"/>
              <w:left w:w="75" w:type="dxa"/>
              <w:bottom w:w="75" w:type="dxa"/>
              <w:right w:w="75" w:type="dxa"/>
            </w:tcMar>
            <w:vAlign w:val="center"/>
            <w:hideMark/>
          </w:tcPr>
          <w:p w14:paraId="198BE18E" w14:textId="77777777" w:rsidR="00735D4B" w:rsidRPr="00735D4B" w:rsidRDefault="00735D4B" w:rsidP="005C5BB3">
            <w:pPr>
              <w:spacing w:line="360" w:lineRule="auto"/>
              <w:jc w:val="both"/>
              <w:rPr>
                <w:rFonts w:ascii="Times New Roman" w:hAnsi="Times New Roman" w:cs="Times New Roman"/>
                <w:b/>
                <w:bCs/>
              </w:rPr>
            </w:pPr>
            <w:r w:rsidRPr="00735D4B">
              <w:rPr>
                <w:rFonts w:ascii="Times New Roman" w:hAnsi="Times New Roman" w:cs="Times New Roman"/>
                <w:b/>
                <w:bCs/>
              </w:rPr>
              <w:t>PT</w:t>
            </w:r>
          </w:p>
        </w:tc>
        <w:tc>
          <w:tcPr>
            <w:tcW w:w="0" w:type="auto"/>
            <w:tcBorders>
              <w:bottom w:val="nil"/>
              <w:right w:val="nil"/>
            </w:tcBorders>
            <w:tcMar>
              <w:top w:w="75" w:type="dxa"/>
              <w:left w:w="75" w:type="dxa"/>
              <w:bottom w:w="75" w:type="dxa"/>
              <w:right w:w="75" w:type="dxa"/>
            </w:tcMar>
            <w:vAlign w:val="center"/>
            <w:hideMark/>
          </w:tcPr>
          <w:p w14:paraId="2658CFD1" w14:textId="77777777" w:rsidR="00735D4B" w:rsidRPr="00735D4B" w:rsidRDefault="00735D4B" w:rsidP="005C5BB3">
            <w:pPr>
              <w:spacing w:line="360" w:lineRule="auto"/>
              <w:jc w:val="both"/>
              <w:rPr>
                <w:rFonts w:ascii="Times New Roman" w:hAnsi="Times New Roman" w:cs="Times New Roman"/>
              </w:rPr>
            </w:pPr>
            <w:r w:rsidRPr="00735D4B">
              <w:rPr>
                <w:rFonts w:ascii="Times New Roman" w:hAnsi="Times New Roman" w:cs="Times New Roman"/>
              </w:rPr>
              <w:t>485</w:t>
            </w:r>
          </w:p>
        </w:tc>
      </w:tr>
      <w:tr w:rsidR="00735D4B" w:rsidRPr="00735D4B" w14:paraId="5FFBB3BB" w14:textId="77777777" w:rsidTr="00735D4B">
        <w:tc>
          <w:tcPr>
            <w:tcW w:w="0" w:type="auto"/>
            <w:tcBorders>
              <w:bottom w:val="nil"/>
              <w:right w:val="nil"/>
            </w:tcBorders>
            <w:tcMar>
              <w:top w:w="75" w:type="dxa"/>
              <w:left w:w="75" w:type="dxa"/>
              <w:bottom w:w="75" w:type="dxa"/>
              <w:right w:w="75" w:type="dxa"/>
            </w:tcMar>
            <w:vAlign w:val="center"/>
            <w:hideMark/>
          </w:tcPr>
          <w:p w14:paraId="228200C7" w14:textId="77777777" w:rsidR="00735D4B" w:rsidRPr="00735D4B" w:rsidRDefault="00735D4B" w:rsidP="005C5BB3">
            <w:pPr>
              <w:spacing w:line="360" w:lineRule="auto"/>
              <w:jc w:val="both"/>
              <w:rPr>
                <w:rFonts w:ascii="Times New Roman" w:hAnsi="Times New Roman" w:cs="Times New Roman"/>
                <w:b/>
                <w:bCs/>
              </w:rPr>
            </w:pPr>
            <w:r w:rsidRPr="00735D4B">
              <w:rPr>
                <w:rFonts w:ascii="Times New Roman" w:hAnsi="Times New Roman" w:cs="Times New Roman"/>
                <w:b/>
                <w:bCs/>
              </w:rPr>
              <w:lastRenderedPageBreak/>
              <w:t>PEDOT</w:t>
            </w:r>
          </w:p>
        </w:tc>
        <w:tc>
          <w:tcPr>
            <w:tcW w:w="0" w:type="auto"/>
            <w:tcBorders>
              <w:bottom w:val="nil"/>
              <w:right w:val="nil"/>
            </w:tcBorders>
            <w:tcMar>
              <w:top w:w="75" w:type="dxa"/>
              <w:left w:w="75" w:type="dxa"/>
              <w:bottom w:w="75" w:type="dxa"/>
              <w:right w:w="75" w:type="dxa"/>
            </w:tcMar>
            <w:vAlign w:val="center"/>
            <w:hideMark/>
          </w:tcPr>
          <w:p w14:paraId="7064A430" w14:textId="77777777" w:rsidR="00735D4B" w:rsidRPr="00735D4B" w:rsidRDefault="00735D4B" w:rsidP="005C5BB3">
            <w:pPr>
              <w:spacing w:line="360" w:lineRule="auto"/>
              <w:jc w:val="both"/>
              <w:rPr>
                <w:rFonts w:ascii="Times New Roman" w:hAnsi="Times New Roman" w:cs="Times New Roman"/>
              </w:rPr>
            </w:pPr>
            <w:r w:rsidRPr="00735D4B">
              <w:rPr>
                <w:rFonts w:ascii="Times New Roman" w:hAnsi="Times New Roman" w:cs="Times New Roman"/>
              </w:rPr>
              <w:t>210</w:t>
            </w:r>
          </w:p>
        </w:tc>
      </w:tr>
    </w:tbl>
    <w:p w14:paraId="443CB963" w14:textId="77777777" w:rsidR="00735D4B" w:rsidRPr="005C5BB3" w:rsidRDefault="00735D4B" w:rsidP="005C5BB3">
      <w:pPr>
        <w:spacing w:line="360" w:lineRule="auto"/>
        <w:jc w:val="both"/>
        <w:rPr>
          <w:rFonts w:ascii="Times New Roman" w:hAnsi="Times New Roman" w:cs="Times New Roman"/>
          <w:b/>
          <w:bCs/>
          <w:sz w:val="28"/>
          <w:szCs w:val="28"/>
          <w:lang w:val="en-US"/>
        </w:rPr>
      </w:pPr>
    </w:p>
    <w:p w14:paraId="6BBD892A" w14:textId="5FA8F522" w:rsidR="00433CB9" w:rsidRPr="005C5BB3" w:rsidRDefault="00433CB9" w:rsidP="005C5BB3">
      <w:pPr>
        <w:spacing w:line="360" w:lineRule="auto"/>
        <w:jc w:val="both"/>
        <w:rPr>
          <w:rFonts w:ascii="Times New Roman" w:hAnsi="Times New Roman" w:cs="Times New Roman"/>
          <w:b/>
          <w:bCs/>
          <w:sz w:val="28"/>
          <w:szCs w:val="28"/>
          <w:lang w:val="en-US"/>
        </w:rPr>
      </w:pPr>
      <w:r w:rsidRPr="005C5BB3">
        <w:rPr>
          <w:rFonts w:ascii="Times New Roman" w:hAnsi="Times New Roman" w:cs="Times New Roman"/>
          <w:b/>
          <w:bCs/>
          <w:sz w:val="28"/>
          <w:szCs w:val="28"/>
          <w:highlight w:val="yellow"/>
          <w:lang w:val="en-US"/>
        </w:rPr>
        <w:t>Current Trends and Perspectives of Polymers in Batteries</w:t>
      </w:r>
    </w:p>
    <w:p w14:paraId="75DAAAAF" w14:textId="235732D8" w:rsidR="00433CB9" w:rsidRPr="005C5BB3" w:rsidRDefault="00433CB9" w:rsidP="005C5BB3">
      <w:pPr>
        <w:spacing w:line="360" w:lineRule="auto"/>
        <w:jc w:val="both"/>
        <w:rPr>
          <w:rFonts w:ascii="Times New Roman" w:hAnsi="Times New Roman" w:cs="Times New Roman"/>
          <w:sz w:val="24"/>
          <w:szCs w:val="24"/>
          <w:lang w:val="en-US"/>
        </w:rPr>
      </w:pPr>
      <w:r w:rsidRPr="005C5BB3">
        <w:rPr>
          <w:rFonts w:ascii="Times New Roman" w:hAnsi="Times New Roman" w:cs="Times New Roman"/>
          <w:sz w:val="24"/>
          <w:szCs w:val="24"/>
          <w:lang w:val="en-US"/>
        </w:rPr>
        <w:t xml:space="preserve">Inorganic−Polymer Composite Electrolytes </w:t>
      </w:r>
      <w:r w:rsidRPr="005C5BB3">
        <w:rPr>
          <w:rFonts w:ascii="Times New Roman" w:hAnsi="Times New Roman" w:cs="Times New Roman"/>
          <w:sz w:val="24"/>
          <w:szCs w:val="24"/>
          <w:lang w:val="en-US"/>
        </w:rPr>
        <w:t>or Hybrid</w:t>
      </w:r>
      <w:r w:rsidRPr="005C5BB3">
        <w:rPr>
          <w:rFonts w:ascii="Times New Roman" w:hAnsi="Times New Roman" w:cs="Times New Roman"/>
          <w:sz w:val="24"/>
          <w:szCs w:val="24"/>
          <w:lang w:val="en-US"/>
        </w:rPr>
        <w:t xml:space="preserve"> Solid Electrolytes. Inorganic conductors such </w:t>
      </w:r>
      <w:r w:rsidRPr="005C5BB3">
        <w:rPr>
          <w:rFonts w:ascii="Times New Roman" w:hAnsi="Times New Roman" w:cs="Times New Roman"/>
          <w:sz w:val="24"/>
          <w:szCs w:val="24"/>
          <w:lang w:val="en-US"/>
        </w:rPr>
        <w:t>as oxide</w:t>
      </w:r>
      <w:r w:rsidRPr="005C5BB3">
        <w:rPr>
          <w:rFonts w:ascii="Times New Roman" w:hAnsi="Times New Roman" w:cs="Times New Roman"/>
          <w:sz w:val="24"/>
          <w:szCs w:val="24"/>
          <w:lang w:val="en-US"/>
        </w:rPr>
        <w:t>-based solid electrolytes (garnet-type LLZTO</w:t>
      </w:r>
      <w:r w:rsidR="000C7119" w:rsidRPr="005C5BB3">
        <w:rPr>
          <w:rFonts w:ascii="Times New Roman" w:hAnsi="Times New Roman" w:cs="Times New Roman"/>
          <w:sz w:val="24"/>
          <w:szCs w:val="24"/>
          <w:lang w:val="en-US"/>
        </w:rPr>
        <w:t xml:space="preserve"> </w:t>
      </w:r>
      <w:r w:rsidRPr="005C5BB3">
        <w:rPr>
          <w:rFonts w:ascii="Times New Roman" w:hAnsi="Times New Roman" w:cs="Times New Roman"/>
          <w:sz w:val="24"/>
          <w:szCs w:val="24"/>
          <w:lang w:val="en-US"/>
        </w:rPr>
        <w:t>(Li</w:t>
      </w:r>
      <w:r w:rsidRPr="005C5BB3">
        <w:rPr>
          <w:rFonts w:ascii="Times New Roman" w:hAnsi="Times New Roman" w:cs="Times New Roman"/>
          <w:sz w:val="24"/>
          <w:szCs w:val="24"/>
          <w:vertAlign w:val="subscript"/>
          <w:lang w:val="en-US"/>
        </w:rPr>
        <w:t>7</w:t>
      </w:r>
      <w:r w:rsidRPr="005C5BB3">
        <w:rPr>
          <w:rFonts w:ascii="Times New Roman" w:hAnsi="Times New Roman" w:cs="Times New Roman"/>
          <w:sz w:val="24"/>
          <w:szCs w:val="24"/>
          <w:lang w:val="en-US"/>
        </w:rPr>
        <w:t>La</w:t>
      </w:r>
      <w:r w:rsidRPr="005C5BB3">
        <w:rPr>
          <w:rFonts w:ascii="Times New Roman" w:hAnsi="Times New Roman" w:cs="Times New Roman"/>
          <w:sz w:val="24"/>
          <w:szCs w:val="24"/>
          <w:vertAlign w:val="subscript"/>
          <w:lang w:val="en-US"/>
        </w:rPr>
        <w:t>3</w:t>
      </w:r>
      <w:r w:rsidRPr="005C5BB3">
        <w:rPr>
          <w:rFonts w:ascii="Times New Roman" w:hAnsi="Times New Roman" w:cs="Times New Roman"/>
          <w:sz w:val="24"/>
          <w:szCs w:val="24"/>
          <w:lang w:val="en-US"/>
        </w:rPr>
        <w:t>Zr</w:t>
      </w:r>
      <w:r w:rsidR="009E4A36" w:rsidRPr="005C5BB3">
        <w:rPr>
          <w:rFonts w:ascii="Times New Roman" w:hAnsi="Times New Roman" w:cs="Times New Roman"/>
          <w:sz w:val="24"/>
          <w:szCs w:val="24"/>
          <w:vertAlign w:val="subscript"/>
          <w:lang w:val="en-US"/>
        </w:rPr>
        <w:t>1</w:t>
      </w:r>
      <w:r w:rsidRPr="005C5BB3">
        <w:rPr>
          <w:rFonts w:ascii="Times New Roman" w:hAnsi="Times New Roman" w:cs="Times New Roman"/>
          <w:sz w:val="24"/>
          <w:szCs w:val="24"/>
          <w:vertAlign w:val="subscript"/>
          <w:lang w:val="en-US"/>
        </w:rPr>
        <w:t>.4</w:t>
      </w:r>
      <w:r w:rsidRPr="005C5BB3">
        <w:rPr>
          <w:rFonts w:ascii="Times New Roman" w:hAnsi="Times New Roman" w:cs="Times New Roman"/>
          <w:sz w:val="24"/>
          <w:szCs w:val="24"/>
          <w:lang w:val="en-US"/>
        </w:rPr>
        <w:t>Ta</w:t>
      </w:r>
      <w:r w:rsidRPr="005C5BB3">
        <w:rPr>
          <w:rFonts w:ascii="Times New Roman" w:hAnsi="Times New Roman" w:cs="Times New Roman"/>
          <w:sz w:val="24"/>
          <w:szCs w:val="24"/>
          <w:vertAlign w:val="subscript"/>
          <w:lang w:val="en-US"/>
        </w:rPr>
        <w:t>0.6</w:t>
      </w:r>
      <w:r w:rsidRPr="005C5BB3">
        <w:rPr>
          <w:rFonts w:ascii="Times New Roman" w:hAnsi="Times New Roman" w:cs="Times New Roman"/>
          <w:sz w:val="24"/>
          <w:szCs w:val="24"/>
          <w:lang w:val="en-US"/>
        </w:rPr>
        <w:t>O</w:t>
      </w:r>
      <w:r w:rsidRPr="005C5BB3">
        <w:rPr>
          <w:rFonts w:ascii="Times New Roman" w:hAnsi="Times New Roman" w:cs="Times New Roman"/>
          <w:sz w:val="24"/>
          <w:szCs w:val="24"/>
          <w:vertAlign w:val="subscript"/>
          <w:lang w:val="en-US"/>
        </w:rPr>
        <w:t>12</w:t>
      </w:r>
      <w:r w:rsidRPr="005C5BB3">
        <w:rPr>
          <w:rFonts w:ascii="Times New Roman" w:hAnsi="Times New Roman" w:cs="Times New Roman"/>
          <w:sz w:val="24"/>
          <w:szCs w:val="24"/>
          <w:lang w:val="en-US"/>
        </w:rPr>
        <w:t xml:space="preserve">), </w:t>
      </w:r>
      <w:r w:rsidR="000C7119" w:rsidRPr="005C5BB3">
        <w:rPr>
          <w:rFonts w:ascii="Times New Roman" w:hAnsi="Times New Roman" w:cs="Times New Roman"/>
          <w:sz w:val="24"/>
          <w:szCs w:val="24"/>
          <w:lang w:val="en-US"/>
        </w:rPr>
        <w:t xml:space="preserve">perovskite-type LLTO </w:t>
      </w:r>
      <w:r w:rsidRPr="005C5BB3">
        <w:rPr>
          <w:rFonts w:ascii="Times New Roman" w:hAnsi="Times New Roman" w:cs="Times New Roman"/>
          <w:sz w:val="24"/>
          <w:szCs w:val="24"/>
          <w:lang w:val="en-US"/>
        </w:rPr>
        <w:t>(Li</w:t>
      </w:r>
      <w:r w:rsidRPr="005C5BB3">
        <w:rPr>
          <w:rFonts w:ascii="Times New Roman" w:hAnsi="Times New Roman" w:cs="Times New Roman"/>
          <w:sz w:val="24"/>
          <w:szCs w:val="24"/>
          <w:vertAlign w:val="subscript"/>
          <w:lang w:val="en-US"/>
        </w:rPr>
        <w:t>3x</w:t>
      </w:r>
      <w:r w:rsidRPr="005C5BB3">
        <w:rPr>
          <w:rFonts w:ascii="Times New Roman" w:hAnsi="Times New Roman" w:cs="Times New Roman"/>
          <w:sz w:val="24"/>
          <w:szCs w:val="24"/>
          <w:lang w:val="en-US"/>
        </w:rPr>
        <w:t>La</w:t>
      </w:r>
      <w:r w:rsidRPr="005C5BB3">
        <w:rPr>
          <w:rFonts w:ascii="Times New Roman" w:hAnsi="Times New Roman" w:cs="Times New Roman"/>
          <w:sz w:val="24"/>
          <w:szCs w:val="24"/>
          <w:vertAlign w:val="subscript"/>
          <w:lang w:val="en-US"/>
        </w:rPr>
        <w:t>2/3</w:t>
      </w:r>
      <w:r w:rsidRPr="005C5BB3">
        <w:rPr>
          <w:rFonts w:ascii="Times New Roman" w:hAnsi="Times New Roman" w:cs="Times New Roman"/>
          <w:sz w:val="24"/>
          <w:szCs w:val="24"/>
          <w:lang w:val="en-US"/>
        </w:rPr>
        <w:t>−xTiO</w:t>
      </w:r>
      <w:r w:rsidRPr="005C5BB3">
        <w:rPr>
          <w:rFonts w:ascii="Times New Roman" w:hAnsi="Times New Roman" w:cs="Times New Roman"/>
          <w:sz w:val="24"/>
          <w:szCs w:val="24"/>
          <w:vertAlign w:val="subscript"/>
          <w:lang w:val="en-US"/>
        </w:rPr>
        <w:t>3</w:t>
      </w:r>
      <w:r w:rsidRPr="005C5BB3">
        <w:rPr>
          <w:rFonts w:ascii="Times New Roman" w:hAnsi="Times New Roman" w:cs="Times New Roman"/>
          <w:sz w:val="24"/>
          <w:szCs w:val="24"/>
          <w:lang w:val="en-US"/>
        </w:rPr>
        <w:t>), etc.), sulfide-based solid electrolytes</w:t>
      </w:r>
      <w:r w:rsidR="000C7119" w:rsidRPr="005C5BB3">
        <w:rPr>
          <w:rFonts w:ascii="Times New Roman" w:hAnsi="Times New Roman" w:cs="Times New Roman"/>
          <w:sz w:val="24"/>
          <w:szCs w:val="24"/>
          <w:lang w:val="en-US"/>
        </w:rPr>
        <w:t xml:space="preserve"> </w:t>
      </w:r>
      <w:r w:rsidRPr="005C5BB3">
        <w:rPr>
          <w:rFonts w:ascii="Times New Roman" w:hAnsi="Times New Roman" w:cs="Times New Roman"/>
          <w:sz w:val="24"/>
          <w:szCs w:val="24"/>
          <w:lang w:val="en-US"/>
        </w:rPr>
        <w:t>(Li</w:t>
      </w:r>
      <w:r w:rsidRPr="005C5BB3">
        <w:rPr>
          <w:rFonts w:ascii="Times New Roman" w:hAnsi="Times New Roman" w:cs="Times New Roman"/>
          <w:sz w:val="24"/>
          <w:szCs w:val="24"/>
          <w:vertAlign w:val="subscript"/>
          <w:lang w:val="en-US"/>
        </w:rPr>
        <w:t>2</w:t>
      </w:r>
      <w:r w:rsidRPr="005C5BB3">
        <w:rPr>
          <w:rFonts w:ascii="Times New Roman" w:hAnsi="Times New Roman" w:cs="Times New Roman"/>
          <w:sz w:val="24"/>
          <w:szCs w:val="24"/>
          <w:lang w:val="en-US"/>
        </w:rPr>
        <w:t>S−P</w:t>
      </w:r>
      <w:r w:rsidRPr="005C5BB3">
        <w:rPr>
          <w:rFonts w:ascii="Times New Roman" w:hAnsi="Times New Roman" w:cs="Times New Roman"/>
          <w:sz w:val="24"/>
          <w:szCs w:val="24"/>
          <w:vertAlign w:val="subscript"/>
          <w:lang w:val="en-US"/>
        </w:rPr>
        <w:t>2</w:t>
      </w:r>
      <w:r w:rsidRPr="005C5BB3">
        <w:rPr>
          <w:rFonts w:ascii="Times New Roman" w:hAnsi="Times New Roman" w:cs="Times New Roman"/>
          <w:sz w:val="24"/>
          <w:szCs w:val="24"/>
          <w:lang w:val="en-US"/>
        </w:rPr>
        <w:t>S</w:t>
      </w:r>
      <w:r w:rsidRPr="005C5BB3">
        <w:rPr>
          <w:rFonts w:ascii="Times New Roman" w:hAnsi="Times New Roman" w:cs="Times New Roman"/>
          <w:sz w:val="24"/>
          <w:szCs w:val="24"/>
          <w:vertAlign w:val="subscript"/>
          <w:lang w:val="en-US"/>
        </w:rPr>
        <w:t>5</w:t>
      </w:r>
      <w:r w:rsidRPr="005C5BB3">
        <w:rPr>
          <w:rFonts w:ascii="Times New Roman" w:hAnsi="Times New Roman" w:cs="Times New Roman"/>
          <w:sz w:val="24"/>
          <w:szCs w:val="24"/>
          <w:lang w:val="en-US"/>
        </w:rPr>
        <w:t>, Li</w:t>
      </w:r>
      <w:r w:rsidRPr="005C5BB3">
        <w:rPr>
          <w:rFonts w:ascii="Times New Roman" w:hAnsi="Times New Roman" w:cs="Times New Roman"/>
          <w:sz w:val="24"/>
          <w:szCs w:val="24"/>
          <w:vertAlign w:val="subscript"/>
          <w:lang w:val="en-US"/>
        </w:rPr>
        <w:t>6</w:t>
      </w:r>
      <w:r w:rsidRPr="005C5BB3">
        <w:rPr>
          <w:rFonts w:ascii="Times New Roman" w:hAnsi="Times New Roman" w:cs="Times New Roman"/>
          <w:sz w:val="24"/>
          <w:szCs w:val="24"/>
          <w:lang w:val="en-US"/>
        </w:rPr>
        <w:t>PS</w:t>
      </w:r>
      <w:r w:rsidRPr="005C5BB3">
        <w:rPr>
          <w:rFonts w:ascii="Times New Roman" w:hAnsi="Times New Roman" w:cs="Times New Roman"/>
          <w:sz w:val="24"/>
          <w:szCs w:val="24"/>
          <w:vertAlign w:val="subscript"/>
          <w:lang w:val="en-US"/>
        </w:rPr>
        <w:t>5</w:t>
      </w:r>
      <w:r w:rsidRPr="005C5BB3">
        <w:rPr>
          <w:rFonts w:ascii="Times New Roman" w:hAnsi="Times New Roman" w:cs="Times New Roman"/>
          <w:sz w:val="24"/>
          <w:szCs w:val="24"/>
          <w:lang w:val="en-US"/>
        </w:rPr>
        <w:t>Cl, etc.),</w:t>
      </w:r>
    </w:p>
    <w:sectPr w:rsidR="00433CB9" w:rsidRPr="005C5B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93C"/>
    <w:rsid w:val="00041C5F"/>
    <w:rsid w:val="0007024A"/>
    <w:rsid w:val="000B3AA3"/>
    <w:rsid w:val="000C7119"/>
    <w:rsid w:val="000F55EB"/>
    <w:rsid w:val="0013069B"/>
    <w:rsid w:val="001F386C"/>
    <w:rsid w:val="002B5E28"/>
    <w:rsid w:val="00400A24"/>
    <w:rsid w:val="00404050"/>
    <w:rsid w:val="00433CB9"/>
    <w:rsid w:val="00457E59"/>
    <w:rsid w:val="005C5BB3"/>
    <w:rsid w:val="005D758B"/>
    <w:rsid w:val="006835D6"/>
    <w:rsid w:val="007345A8"/>
    <w:rsid w:val="00735D4B"/>
    <w:rsid w:val="00767C58"/>
    <w:rsid w:val="0077793C"/>
    <w:rsid w:val="007A72A9"/>
    <w:rsid w:val="00820F3D"/>
    <w:rsid w:val="00840950"/>
    <w:rsid w:val="009654EF"/>
    <w:rsid w:val="0099056E"/>
    <w:rsid w:val="00996854"/>
    <w:rsid w:val="009E4A36"/>
    <w:rsid w:val="00A30403"/>
    <w:rsid w:val="00A77E26"/>
    <w:rsid w:val="00A932D2"/>
    <w:rsid w:val="00B906DC"/>
    <w:rsid w:val="00BC2CDD"/>
    <w:rsid w:val="00BE6457"/>
    <w:rsid w:val="00CE45CA"/>
    <w:rsid w:val="00E956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6A4319"/>
  <w15:chartTrackingRefBased/>
  <w15:docId w15:val="{F956D1A4-76A7-4CA3-BD02-E83ABC1FF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9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79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79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79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79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79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9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9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9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9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79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79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79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79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79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9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9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93C"/>
    <w:rPr>
      <w:rFonts w:eastAsiaTheme="majorEastAsia" w:cstheme="majorBidi"/>
      <w:color w:val="272727" w:themeColor="text1" w:themeTint="D8"/>
    </w:rPr>
  </w:style>
  <w:style w:type="paragraph" w:styleId="Title">
    <w:name w:val="Title"/>
    <w:basedOn w:val="Normal"/>
    <w:next w:val="Normal"/>
    <w:link w:val="TitleChar"/>
    <w:uiPriority w:val="10"/>
    <w:qFormat/>
    <w:rsid w:val="007779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9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9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793C"/>
    <w:pPr>
      <w:spacing w:before="160"/>
      <w:jc w:val="center"/>
    </w:pPr>
    <w:rPr>
      <w:i/>
      <w:iCs/>
      <w:color w:val="404040" w:themeColor="text1" w:themeTint="BF"/>
    </w:rPr>
  </w:style>
  <w:style w:type="character" w:customStyle="1" w:styleId="QuoteChar">
    <w:name w:val="Quote Char"/>
    <w:basedOn w:val="DefaultParagraphFont"/>
    <w:link w:val="Quote"/>
    <w:uiPriority w:val="29"/>
    <w:rsid w:val="0077793C"/>
    <w:rPr>
      <w:i/>
      <w:iCs/>
      <w:color w:val="404040" w:themeColor="text1" w:themeTint="BF"/>
    </w:rPr>
  </w:style>
  <w:style w:type="paragraph" w:styleId="ListParagraph">
    <w:name w:val="List Paragraph"/>
    <w:basedOn w:val="Normal"/>
    <w:uiPriority w:val="34"/>
    <w:qFormat/>
    <w:rsid w:val="0077793C"/>
    <w:pPr>
      <w:ind w:left="720"/>
      <w:contextualSpacing/>
    </w:pPr>
  </w:style>
  <w:style w:type="character" w:styleId="IntenseEmphasis">
    <w:name w:val="Intense Emphasis"/>
    <w:basedOn w:val="DefaultParagraphFont"/>
    <w:uiPriority w:val="21"/>
    <w:qFormat/>
    <w:rsid w:val="0077793C"/>
    <w:rPr>
      <w:i/>
      <w:iCs/>
      <w:color w:val="0F4761" w:themeColor="accent1" w:themeShade="BF"/>
    </w:rPr>
  </w:style>
  <w:style w:type="paragraph" w:styleId="IntenseQuote">
    <w:name w:val="Intense Quote"/>
    <w:basedOn w:val="Normal"/>
    <w:next w:val="Normal"/>
    <w:link w:val="IntenseQuoteChar"/>
    <w:uiPriority w:val="30"/>
    <w:qFormat/>
    <w:rsid w:val="007779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793C"/>
    <w:rPr>
      <w:i/>
      <w:iCs/>
      <w:color w:val="0F4761" w:themeColor="accent1" w:themeShade="BF"/>
    </w:rPr>
  </w:style>
  <w:style w:type="character" w:styleId="IntenseReference">
    <w:name w:val="Intense Reference"/>
    <w:basedOn w:val="DefaultParagraphFont"/>
    <w:uiPriority w:val="32"/>
    <w:qFormat/>
    <w:rsid w:val="0077793C"/>
    <w:rPr>
      <w:b/>
      <w:bCs/>
      <w:smallCaps/>
      <w:color w:val="0F4761" w:themeColor="accent1" w:themeShade="BF"/>
      <w:spacing w:val="5"/>
    </w:rPr>
  </w:style>
  <w:style w:type="character" w:styleId="Hyperlink">
    <w:name w:val="Hyperlink"/>
    <w:basedOn w:val="DefaultParagraphFont"/>
    <w:uiPriority w:val="99"/>
    <w:unhideWhenUsed/>
    <w:rsid w:val="0007024A"/>
    <w:rPr>
      <w:color w:val="467886" w:themeColor="hyperlink"/>
      <w:u w:val="single"/>
    </w:rPr>
  </w:style>
  <w:style w:type="character" w:styleId="UnresolvedMention">
    <w:name w:val="Unresolved Mention"/>
    <w:basedOn w:val="DefaultParagraphFont"/>
    <w:uiPriority w:val="99"/>
    <w:semiHidden/>
    <w:unhideWhenUsed/>
    <w:rsid w:val="000702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72277">
      <w:bodyDiv w:val="1"/>
      <w:marLeft w:val="0"/>
      <w:marRight w:val="0"/>
      <w:marTop w:val="0"/>
      <w:marBottom w:val="0"/>
      <w:divBdr>
        <w:top w:val="none" w:sz="0" w:space="0" w:color="auto"/>
        <w:left w:val="none" w:sz="0" w:space="0" w:color="auto"/>
        <w:bottom w:val="none" w:sz="0" w:space="0" w:color="auto"/>
        <w:right w:val="none" w:sz="0" w:space="0" w:color="auto"/>
      </w:divBdr>
    </w:div>
    <w:div w:id="58138012">
      <w:bodyDiv w:val="1"/>
      <w:marLeft w:val="0"/>
      <w:marRight w:val="0"/>
      <w:marTop w:val="0"/>
      <w:marBottom w:val="0"/>
      <w:divBdr>
        <w:top w:val="none" w:sz="0" w:space="0" w:color="auto"/>
        <w:left w:val="none" w:sz="0" w:space="0" w:color="auto"/>
        <w:bottom w:val="none" w:sz="0" w:space="0" w:color="auto"/>
        <w:right w:val="none" w:sz="0" w:space="0" w:color="auto"/>
      </w:divBdr>
    </w:div>
    <w:div w:id="76680225">
      <w:bodyDiv w:val="1"/>
      <w:marLeft w:val="0"/>
      <w:marRight w:val="0"/>
      <w:marTop w:val="0"/>
      <w:marBottom w:val="0"/>
      <w:divBdr>
        <w:top w:val="none" w:sz="0" w:space="0" w:color="auto"/>
        <w:left w:val="none" w:sz="0" w:space="0" w:color="auto"/>
        <w:bottom w:val="none" w:sz="0" w:space="0" w:color="auto"/>
        <w:right w:val="none" w:sz="0" w:space="0" w:color="auto"/>
      </w:divBdr>
    </w:div>
    <w:div w:id="93793155">
      <w:bodyDiv w:val="1"/>
      <w:marLeft w:val="0"/>
      <w:marRight w:val="0"/>
      <w:marTop w:val="0"/>
      <w:marBottom w:val="0"/>
      <w:divBdr>
        <w:top w:val="none" w:sz="0" w:space="0" w:color="auto"/>
        <w:left w:val="none" w:sz="0" w:space="0" w:color="auto"/>
        <w:bottom w:val="none" w:sz="0" w:space="0" w:color="auto"/>
        <w:right w:val="none" w:sz="0" w:space="0" w:color="auto"/>
      </w:divBdr>
    </w:div>
    <w:div w:id="260188092">
      <w:bodyDiv w:val="1"/>
      <w:marLeft w:val="0"/>
      <w:marRight w:val="0"/>
      <w:marTop w:val="0"/>
      <w:marBottom w:val="0"/>
      <w:divBdr>
        <w:top w:val="none" w:sz="0" w:space="0" w:color="auto"/>
        <w:left w:val="none" w:sz="0" w:space="0" w:color="auto"/>
        <w:bottom w:val="none" w:sz="0" w:space="0" w:color="auto"/>
        <w:right w:val="none" w:sz="0" w:space="0" w:color="auto"/>
      </w:divBdr>
      <w:divsChild>
        <w:div w:id="977537989">
          <w:marLeft w:val="0"/>
          <w:marRight w:val="0"/>
          <w:marTop w:val="240"/>
          <w:marBottom w:val="240"/>
          <w:divBdr>
            <w:top w:val="none" w:sz="0" w:space="0" w:color="auto"/>
            <w:left w:val="none" w:sz="0" w:space="0" w:color="auto"/>
            <w:bottom w:val="none" w:sz="0" w:space="0" w:color="auto"/>
            <w:right w:val="none" w:sz="0" w:space="0" w:color="auto"/>
          </w:divBdr>
        </w:div>
      </w:divsChild>
    </w:div>
    <w:div w:id="421804915">
      <w:bodyDiv w:val="1"/>
      <w:marLeft w:val="0"/>
      <w:marRight w:val="0"/>
      <w:marTop w:val="0"/>
      <w:marBottom w:val="0"/>
      <w:divBdr>
        <w:top w:val="none" w:sz="0" w:space="0" w:color="auto"/>
        <w:left w:val="none" w:sz="0" w:space="0" w:color="auto"/>
        <w:bottom w:val="none" w:sz="0" w:space="0" w:color="auto"/>
        <w:right w:val="none" w:sz="0" w:space="0" w:color="auto"/>
      </w:divBdr>
    </w:div>
    <w:div w:id="810051495">
      <w:bodyDiv w:val="1"/>
      <w:marLeft w:val="0"/>
      <w:marRight w:val="0"/>
      <w:marTop w:val="0"/>
      <w:marBottom w:val="0"/>
      <w:divBdr>
        <w:top w:val="none" w:sz="0" w:space="0" w:color="auto"/>
        <w:left w:val="none" w:sz="0" w:space="0" w:color="auto"/>
        <w:bottom w:val="none" w:sz="0" w:space="0" w:color="auto"/>
        <w:right w:val="none" w:sz="0" w:space="0" w:color="auto"/>
      </w:divBdr>
    </w:div>
    <w:div w:id="875892283">
      <w:bodyDiv w:val="1"/>
      <w:marLeft w:val="0"/>
      <w:marRight w:val="0"/>
      <w:marTop w:val="0"/>
      <w:marBottom w:val="0"/>
      <w:divBdr>
        <w:top w:val="none" w:sz="0" w:space="0" w:color="auto"/>
        <w:left w:val="none" w:sz="0" w:space="0" w:color="auto"/>
        <w:bottom w:val="none" w:sz="0" w:space="0" w:color="auto"/>
        <w:right w:val="none" w:sz="0" w:space="0" w:color="auto"/>
      </w:divBdr>
    </w:div>
    <w:div w:id="1020621044">
      <w:bodyDiv w:val="1"/>
      <w:marLeft w:val="0"/>
      <w:marRight w:val="0"/>
      <w:marTop w:val="0"/>
      <w:marBottom w:val="0"/>
      <w:divBdr>
        <w:top w:val="none" w:sz="0" w:space="0" w:color="auto"/>
        <w:left w:val="none" w:sz="0" w:space="0" w:color="auto"/>
        <w:bottom w:val="none" w:sz="0" w:space="0" w:color="auto"/>
        <w:right w:val="none" w:sz="0" w:space="0" w:color="auto"/>
      </w:divBdr>
    </w:div>
    <w:div w:id="1239246060">
      <w:bodyDiv w:val="1"/>
      <w:marLeft w:val="0"/>
      <w:marRight w:val="0"/>
      <w:marTop w:val="0"/>
      <w:marBottom w:val="0"/>
      <w:divBdr>
        <w:top w:val="none" w:sz="0" w:space="0" w:color="auto"/>
        <w:left w:val="none" w:sz="0" w:space="0" w:color="auto"/>
        <w:bottom w:val="none" w:sz="0" w:space="0" w:color="auto"/>
        <w:right w:val="none" w:sz="0" w:space="0" w:color="auto"/>
      </w:divBdr>
    </w:div>
    <w:div w:id="1287083079">
      <w:bodyDiv w:val="1"/>
      <w:marLeft w:val="0"/>
      <w:marRight w:val="0"/>
      <w:marTop w:val="0"/>
      <w:marBottom w:val="0"/>
      <w:divBdr>
        <w:top w:val="none" w:sz="0" w:space="0" w:color="auto"/>
        <w:left w:val="none" w:sz="0" w:space="0" w:color="auto"/>
        <w:bottom w:val="none" w:sz="0" w:space="0" w:color="auto"/>
        <w:right w:val="none" w:sz="0" w:space="0" w:color="auto"/>
      </w:divBdr>
    </w:div>
    <w:div w:id="1360814868">
      <w:bodyDiv w:val="1"/>
      <w:marLeft w:val="0"/>
      <w:marRight w:val="0"/>
      <w:marTop w:val="0"/>
      <w:marBottom w:val="0"/>
      <w:divBdr>
        <w:top w:val="none" w:sz="0" w:space="0" w:color="auto"/>
        <w:left w:val="none" w:sz="0" w:space="0" w:color="auto"/>
        <w:bottom w:val="none" w:sz="0" w:space="0" w:color="auto"/>
        <w:right w:val="none" w:sz="0" w:space="0" w:color="auto"/>
      </w:divBdr>
    </w:div>
    <w:div w:id="1361317865">
      <w:bodyDiv w:val="1"/>
      <w:marLeft w:val="0"/>
      <w:marRight w:val="0"/>
      <w:marTop w:val="0"/>
      <w:marBottom w:val="0"/>
      <w:divBdr>
        <w:top w:val="none" w:sz="0" w:space="0" w:color="auto"/>
        <w:left w:val="none" w:sz="0" w:space="0" w:color="auto"/>
        <w:bottom w:val="none" w:sz="0" w:space="0" w:color="auto"/>
        <w:right w:val="none" w:sz="0" w:space="0" w:color="auto"/>
      </w:divBdr>
    </w:div>
    <w:div w:id="1376346340">
      <w:bodyDiv w:val="1"/>
      <w:marLeft w:val="0"/>
      <w:marRight w:val="0"/>
      <w:marTop w:val="0"/>
      <w:marBottom w:val="0"/>
      <w:divBdr>
        <w:top w:val="none" w:sz="0" w:space="0" w:color="auto"/>
        <w:left w:val="none" w:sz="0" w:space="0" w:color="auto"/>
        <w:bottom w:val="none" w:sz="0" w:space="0" w:color="auto"/>
        <w:right w:val="none" w:sz="0" w:space="0" w:color="auto"/>
      </w:divBdr>
    </w:div>
    <w:div w:id="1435052908">
      <w:bodyDiv w:val="1"/>
      <w:marLeft w:val="0"/>
      <w:marRight w:val="0"/>
      <w:marTop w:val="0"/>
      <w:marBottom w:val="0"/>
      <w:divBdr>
        <w:top w:val="none" w:sz="0" w:space="0" w:color="auto"/>
        <w:left w:val="none" w:sz="0" w:space="0" w:color="auto"/>
        <w:bottom w:val="none" w:sz="0" w:space="0" w:color="auto"/>
        <w:right w:val="none" w:sz="0" w:space="0" w:color="auto"/>
      </w:divBdr>
    </w:div>
    <w:div w:id="1476796757">
      <w:bodyDiv w:val="1"/>
      <w:marLeft w:val="0"/>
      <w:marRight w:val="0"/>
      <w:marTop w:val="0"/>
      <w:marBottom w:val="0"/>
      <w:divBdr>
        <w:top w:val="none" w:sz="0" w:space="0" w:color="auto"/>
        <w:left w:val="none" w:sz="0" w:space="0" w:color="auto"/>
        <w:bottom w:val="none" w:sz="0" w:space="0" w:color="auto"/>
        <w:right w:val="none" w:sz="0" w:space="0" w:color="auto"/>
      </w:divBdr>
    </w:div>
    <w:div w:id="1582569729">
      <w:bodyDiv w:val="1"/>
      <w:marLeft w:val="0"/>
      <w:marRight w:val="0"/>
      <w:marTop w:val="0"/>
      <w:marBottom w:val="0"/>
      <w:divBdr>
        <w:top w:val="none" w:sz="0" w:space="0" w:color="auto"/>
        <w:left w:val="none" w:sz="0" w:space="0" w:color="auto"/>
        <w:bottom w:val="none" w:sz="0" w:space="0" w:color="auto"/>
        <w:right w:val="none" w:sz="0" w:space="0" w:color="auto"/>
      </w:divBdr>
    </w:div>
    <w:div w:id="1592860143">
      <w:bodyDiv w:val="1"/>
      <w:marLeft w:val="0"/>
      <w:marRight w:val="0"/>
      <w:marTop w:val="0"/>
      <w:marBottom w:val="0"/>
      <w:divBdr>
        <w:top w:val="none" w:sz="0" w:space="0" w:color="auto"/>
        <w:left w:val="none" w:sz="0" w:space="0" w:color="auto"/>
        <w:bottom w:val="none" w:sz="0" w:space="0" w:color="auto"/>
        <w:right w:val="none" w:sz="0" w:space="0" w:color="auto"/>
      </w:divBdr>
    </w:div>
    <w:div w:id="1791972003">
      <w:bodyDiv w:val="1"/>
      <w:marLeft w:val="0"/>
      <w:marRight w:val="0"/>
      <w:marTop w:val="0"/>
      <w:marBottom w:val="0"/>
      <w:divBdr>
        <w:top w:val="none" w:sz="0" w:space="0" w:color="auto"/>
        <w:left w:val="none" w:sz="0" w:space="0" w:color="auto"/>
        <w:bottom w:val="none" w:sz="0" w:space="0" w:color="auto"/>
        <w:right w:val="none" w:sz="0" w:space="0" w:color="auto"/>
      </w:divBdr>
    </w:div>
    <w:div w:id="1842889080">
      <w:bodyDiv w:val="1"/>
      <w:marLeft w:val="0"/>
      <w:marRight w:val="0"/>
      <w:marTop w:val="0"/>
      <w:marBottom w:val="0"/>
      <w:divBdr>
        <w:top w:val="none" w:sz="0" w:space="0" w:color="auto"/>
        <w:left w:val="none" w:sz="0" w:space="0" w:color="auto"/>
        <w:bottom w:val="none" w:sz="0" w:space="0" w:color="auto"/>
        <w:right w:val="none" w:sz="0" w:space="0" w:color="auto"/>
      </w:divBdr>
    </w:div>
    <w:div w:id="1894384263">
      <w:bodyDiv w:val="1"/>
      <w:marLeft w:val="0"/>
      <w:marRight w:val="0"/>
      <w:marTop w:val="0"/>
      <w:marBottom w:val="0"/>
      <w:divBdr>
        <w:top w:val="none" w:sz="0" w:space="0" w:color="auto"/>
        <w:left w:val="none" w:sz="0" w:space="0" w:color="auto"/>
        <w:bottom w:val="none" w:sz="0" w:space="0" w:color="auto"/>
        <w:right w:val="none" w:sz="0" w:space="0" w:color="auto"/>
      </w:divBdr>
    </w:div>
    <w:div w:id="2035884567">
      <w:bodyDiv w:val="1"/>
      <w:marLeft w:val="0"/>
      <w:marRight w:val="0"/>
      <w:marTop w:val="0"/>
      <w:marBottom w:val="0"/>
      <w:divBdr>
        <w:top w:val="none" w:sz="0" w:space="0" w:color="auto"/>
        <w:left w:val="none" w:sz="0" w:space="0" w:color="auto"/>
        <w:bottom w:val="none" w:sz="0" w:space="0" w:color="auto"/>
        <w:right w:val="none" w:sz="0" w:space="0" w:color="auto"/>
      </w:divBdr>
      <w:divsChild>
        <w:div w:id="1506556331">
          <w:marLeft w:val="0"/>
          <w:marRight w:val="0"/>
          <w:marTop w:val="240"/>
          <w:marBottom w:val="240"/>
          <w:divBdr>
            <w:top w:val="none" w:sz="0" w:space="0" w:color="auto"/>
            <w:left w:val="none" w:sz="0" w:space="0" w:color="auto"/>
            <w:bottom w:val="none" w:sz="0" w:space="0" w:color="auto"/>
            <w:right w:val="none" w:sz="0" w:space="0" w:color="auto"/>
          </w:divBdr>
        </w:div>
      </w:divsChild>
    </w:div>
    <w:div w:id="205889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dpi.com/2673-4591/59/1/154" TargetMode="External"/><Relationship Id="rId5" Type="http://schemas.openxmlformats.org/officeDocument/2006/relationships/image" Target="media/image1.png"/><Relationship Id="rId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895</Words>
  <Characters>5423</Characters>
  <Application>Microsoft Office Word</Application>
  <DocSecurity>0</DocSecurity>
  <Lines>121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Rekha Kumari</dc:creator>
  <cp:keywords/>
  <dc:description/>
  <cp:lastModifiedBy>Rekha Kumari</cp:lastModifiedBy>
  <cp:revision>30</cp:revision>
  <dcterms:created xsi:type="dcterms:W3CDTF">2024-07-25T02:21:00Z</dcterms:created>
  <dcterms:modified xsi:type="dcterms:W3CDTF">2024-07-25T04:34:00Z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edda945b-8f8b-4217-b683-e7f1698231ca</vt:lpwstr>
  </property>
</Properties>
</file>