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Problem A. Digits</w:t>
      </w:r>
    </w:p>
    <w:tbl>
      <w:tblPr>
        <w:tblStyle w:val="Table1"/>
        <w:tblW w:w="5400.0" w:type="dxa"/>
        <w:jc w:val="left"/>
        <w:tblInd w:w="4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00"/>
        <w:gridCol w:w="275"/>
        <w:gridCol w:w="3325"/>
        <w:tblGridChange w:id="0">
          <w:tblGrid>
            <w:gridCol w:w="1800"/>
            <w:gridCol w:w="275"/>
            <w:gridCol w:w="332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tabs>
                <w:tab w:val="left" w:pos="5880"/>
              </w:tabs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 file: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tabs>
                <w:tab w:val="left" w:pos="5880"/>
              </w:tabs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tabs>
                <w:tab w:val="left" w:pos="5880"/>
              </w:tabs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standard input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tabs>
                <w:tab w:val="left" w:pos="5880"/>
              </w:tabs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Output file: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tabs>
                <w:tab w:val="left" w:pos="5880"/>
              </w:tabs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tabs>
                <w:tab w:val="left" w:pos="5880"/>
              </w:tabs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standard output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tabs>
                <w:tab w:val="left" w:pos="5880"/>
              </w:tabs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Time limit: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tabs>
                <w:tab w:val="left" w:pos="5880"/>
              </w:tabs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tabs>
                <w:tab w:val="left" w:pos="5880"/>
              </w:tabs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1second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tabs>
                <w:tab w:val="left" w:pos="5880"/>
              </w:tabs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Balloon color: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tabs>
                <w:tab w:val="left" w:pos="5880"/>
              </w:tabs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tabs>
                <w:tab w:val="left" w:pos="5880"/>
              </w:tabs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pink</w:t>
            </w:r>
          </w:p>
        </w:tc>
      </w:tr>
    </w:tbl>
    <w:p w:rsidR="00000000" w:rsidDel="00000000" w:rsidP="00000000" w:rsidRDefault="00000000" w:rsidRPr="00000000" w14:paraId="0000000F">
      <w:pPr>
        <w:tabs>
          <w:tab w:val="left" w:pos="5880"/>
        </w:tabs>
        <w:spacing w:line="240" w:lineRule="auto"/>
        <w:jc w:val="center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In 1976 the “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Four Color Map Theorem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” was proven with the assistance of a computer. This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theorem states that every map can be colored using only four colors, in such a way that no region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is colored using the same color as a neighbor region.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Here you are asked to solve a simpler similar problem. You have to decide whether a given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arbitrary connected graph can be bicolored. That is, if one can assign colors (from a palette of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two) to the nodes in such a way that no two adjacent nodes have the same color. To simplify the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problem you can assume: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No node will have an edge to itself.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The graph is undirected. That is, if a node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is said to be connected to a node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, then you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must assume that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is connected to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The graph will be strongly connected. That is, there will be at least one path from any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node to any other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6795"/>
        </w:tabs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32"/>
          <w:szCs w:val="32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The input consists of several test cases. Each test case starts with a line containing the number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(1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&lt; n &lt;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200) of different nodes. The second line contains the number of edges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. After this,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lines will follow, each containing two numbers that specify an edge between the two nodes that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they represent. A node in the graph will be labeled using a number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(0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≤ a &lt; n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An input with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= 0 will mark the end of the input and is not to be processed.</w:t>
      </w: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32"/>
          <w:szCs w:val="32"/>
          <w:rtl w:val="0"/>
        </w:rPr>
        <w:t xml:space="preserve">Output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You have to decide whether the input graph can be bicolored or not, and print it as shown below.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32"/>
          <w:szCs w:val="32"/>
          <w:rtl w:val="0"/>
        </w:rPr>
        <w:t xml:space="preserve">Example</w:t>
      </w:r>
      <w:r w:rsidDel="00000000" w:rsidR="00000000" w:rsidRPr="00000000">
        <w:rPr>
          <w:rtl w:val="0"/>
        </w:rPr>
      </w:r>
    </w:p>
    <w:tbl>
      <w:tblPr>
        <w:tblStyle w:val="Table2"/>
        <w:tblW w:w="107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6"/>
        <w:gridCol w:w="5354"/>
        <w:tblGridChange w:id="0">
          <w:tblGrid>
            <w:gridCol w:w="5346"/>
            <w:gridCol w:w="5354"/>
          </w:tblGrid>
        </w:tblGridChange>
      </w:tblGrid>
      <w:tr>
        <w:trPr>
          <w:trHeight w:val="467" w:hRule="atLeast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Sample Input 1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trHeight w:val="1880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7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8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19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1A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2 0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NOT BICOLORABLE.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tabs>
          <w:tab w:val="left" w:pos="3855"/>
        </w:tabs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810" w:top="1440" w:left="720" w:right="810" w:header="57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6698157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96922" y="3780000"/>
                        <a:ext cx="6698157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6698157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98157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552450</wp:posOffset>
              </wp:positionH>
              <wp:positionV relativeFrom="paragraph">
                <wp:posOffset>-80009</wp:posOffset>
              </wp:positionV>
              <wp:extent cx="5705475" cy="627602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98025" y="3482288"/>
                        <a:ext cx="5695950" cy="5954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The 2020/21 CSEC-ASTU Competitive Programming DIvi</w:t>
                          </w: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sion,</w:t>
                          </w: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Semester Closing Contest, April 24, 2021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552450</wp:posOffset>
              </wp:positionH>
              <wp:positionV relativeFrom="paragraph">
                <wp:posOffset>-80009</wp:posOffset>
              </wp:positionV>
              <wp:extent cx="5705475" cy="627602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05475" cy="6276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622300</wp:posOffset>
              </wp:positionV>
              <wp:extent cx="6698157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96922" y="3780000"/>
                        <a:ext cx="6698157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622300</wp:posOffset>
              </wp:positionV>
              <wp:extent cx="6698157" cy="127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98157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