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C0" w:rsidRDefault="00C80C59" w:rsidP="00233EC0">
      <w:pPr>
        <w:pStyle w:val="Title"/>
        <w:rPr>
          <w:noProof/>
          <w:lang w:bidi="ar-SA"/>
        </w:rPr>
      </w:pPr>
      <w:r>
        <w:rPr>
          <w:noProof/>
          <w:lang w:bidi="ar-SA"/>
        </w:rPr>
        <w:pict>
          <v:rect id="Rectangle 3" o:spid="_x0000_s1026" style="position:absolute;margin-left:438.75pt;margin-top:-42.75pt;width:60pt;height:73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" fillcolor="#94b6d2" stroked="f" strokecolor="#a5a5a5 [2092]" strokeweight="3pt">
            <v:fill color2="#445461" rotate="t" angle="90" focus="100%" type="gradient"/>
            <v:shadow color="#243f60 [1604]" opacity=".5" offset="6pt,-6pt"/>
          </v:rect>
        </w:pict>
      </w:r>
      <w:r w:rsidR="00233EC0">
        <w:rPr>
          <w:noProof/>
          <w:lang w:bidi="ar-SA"/>
        </w:rPr>
        <w:t>Omni-ID, Inc</w:t>
      </w:r>
    </w:p>
    <w:p w:rsidR="00D048D4" w:rsidRDefault="00D048D4"/>
    <w:p w:rsidR="00233EC0" w:rsidRDefault="00FB3271" w:rsidP="00233EC0">
      <w:pPr>
        <w:pStyle w:val="Subtitle"/>
        <w:rPr>
          <w:rStyle w:val="SubtleEmphasis"/>
          <w:b/>
          <w:sz w:val="28"/>
        </w:rPr>
      </w:pPr>
      <w:r>
        <w:rPr>
          <w:rStyle w:val="SubtleEmphasis"/>
          <w:b/>
          <w:sz w:val="28"/>
        </w:rPr>
        <w:t>MIDDLEWARE INSTALLATION GUIDE</w:t>
      </w:r>
    </w:p>
    <w:p w:rsidR="00EB08E4" w:rsidRDefault="00EB08E4" w:rsidP="00EB08E4">
      <w:pPr>
        <w:rPr>
          <w:lang w:eastAsia="en-US" w:bidi="en-US"/>
        </w:rPr>
      </w:pPr>
    </w:p>
    <w:p w:rsidR="00EB08E4" w:rsidRDefault="00EB08E4" w:rsidP="00EB08E4">
      <w:pPr>
        <w:rPr>
          <w:lang w:eastAsia="en-US" w:bidi="en-US"/>
        </w:rPr>
      </w:pPr>
    </w:p>
    <w:p w:rsidR="00EB08E4" w:rsidRDefault="00EB08E4" w:rsidP="00EB08E4">
      <w:pPr>
        <w:rPr>
          <w:lang w:eastAsia="en-US" w:bidi="en-US"/>
        </w:rPr>
      </w:pPr>
    </w:p>
    <w:p w:rsidR="00EB08E4" w:rsidRPr="00EB08E4" w:rsidRDefault="00EB08E4" w:rsidP="00EB08E4">
      <w:pPr>
        <w:rPr>
          <w:lang w:eastAsia="en-US" w:bidi="en-US"/>
        </w:rPr>
      </w:pPr>
    </w:p>
    <w:p w:rsidR="00EB08E4" w:rsidRPr="00EB08E4" w:rsidRDefault="00EB08E4" w:rsidP="00EB08E4">
      <w:pPr>
        <w:spacing w:before="200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 xml:space="preserve">Document Revision: </w:t>
      </w:r>
      <w:r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1.0</w:t>
      </w:r>
    </w:p>
    <w:p w:rsidR="00EB08E4" w:rsidRPr="00EB08E4" w:rsidRDefault="00EB08E4" w:rsidP="00EB08E4">
      <w:pPr>
        <w:spacing w:before="200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Date</w:t>
      </w:r>
      <w:r w:rsidR="00F90A80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 xml:space="preserve"> of last revision</w:t>
      </w: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 xml:space="preserve">: </w:t>
      </w:r>
      <w:r w:rsidR="00FB3271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September</w:t>
      </w: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 xml:space="preserve"> </w:t>
      </w:r>
      <w:r w:rsidR="00FB3271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17</w:t>
      </w: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, 2013</w:t>
      </w:r>
    </w:p>
    <w:p w:rsidR="00EB08E4" w:rsidRPr="00EB08E4" w:rsidRDefault="00EB08E4" w:rsidP="00EB08E4">
      <w:pPr>
        <w:spacing w:before="200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P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Omni-ID, Inc.</w:t>
      </w:r>
    </w:p>
    <w:p w:rsidR="00EB08E4" w:rsidRP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1200 Ridgeway Avenue</w:t>
      </w:r>
    </w:p>
    <w:p w:rsidR="00EB08E4" w:rsidRP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 xml:space="preserve">Rochester, NY </w:t>
      </w:r>
    </w:p>
    <w:p w:rsidR="00EB08E4" w:rsidRPr="00EB08E4" w:rsidRDefault="00C80C59" w:rsidP="00EB08E4">
      <w:pPr>
        <w:spacing w:before="200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  <w:hyperlink r:id="rId6" w:history="1">
        <w:r w:rsidR="00EB08E4" w:rsidRPr="00EB08E4">
          <w:rPr>
            <w:rFonts w:ascii="Calibri" w:eastAsia="SimSun" w:hAnsi="Calibri" w:cs="Times New Roman"/>
            <w:color w:val="F7B615"/>
            <w:sz w:val="20"/>
            <w:szCs w:val="20"/>
            <w:u w:val="single"/>
            <w:lang w:eastAsia="en-US" w:bidi="en-US"/>
          </w:rPr>
          <w:t>www.Omni-ID.com</w:t>
        </w:r>
      </w:hyperlink>
    </w:p>
    <w:p w:rsidR="00EB08E4" w:rsidRPr="00EB08E4" w:rsidRDefault="00EB08E4" w:rsidP="00EB08E4">
      <w:pPr>
        <w:spacing w:before="200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Pr="00EB08E4" w:rsidRDefault="00EB08E4" w:rsidP="00EB08E4">
      <w:pPr>
        <w:spacing w:before="200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  <w:r w:rsidRPr="00EB08E4"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  <w:t>Author: Omni-ID Software Development Team</w:t>
      </w: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FB3271" w:rsidRDefault="00FB3271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EB08E4" w:rsidRPr="00EB08E4" w:rsidRDefault="00EB08E4" w:rsidP="00EB08E4">
      <w:pPr>
        <w:spacing w:after="0" w:line="240" w:lineRule="auto"/>
        <w:rPr>
          <w:rFonts w:ascii="Calibri" w:eastAsia="SimSun" w:hAnsi="Calibri" w:cs="Times New Roman"/>
          <w:i/>
          <w:iCs/>
          <w:color w:val="345C7D"/>
          <w:sz w:val="20"/>
          <w:szCs w:val="20"/>
          <w:lang w:eastAsia="en-US" w:bidi="en-US"/>
        </w:rPr>
      </w:pPr>
    </w:p>
    <w:p w:rsidR="00233EC0" w:rsidRDefault="00EB08E4" w:rsidP="00EB08E4">
      <w:pPr>
        <w:jc w:val="center"/>
      </w:pPr>
      <w:r w:rsidRPr="00EB08E4">
        <w:rPr>
          <w:noProof/>
          <w:lang w:eastAsia="en-US"/>
        </w:rPr>
        <w:drawing>
          <wp:inline distT="0" distB="0" distL="0" distR="0">
            <wp:extent cx="1533525" cy="581025"/>
            <wp:effectExtent l="0" t="0" r="9525" b="9525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-id-identify-with-innov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C0">
        <w:br w:type="page"/>
      </w:r>
    </w:p>
    <w:p w:rsidR="00F90A80" w:rsidRDefault="00F90A80" w:rsidP="0024107F">
      <w:pPr>
        <w:pStyle w:val="Heading1"/>
        <w:rPr>
          <w:sz w:val="32"/>
          <w:szCs w:val="32"/>
        </w:rPr>
      </w:pPr>
      <w:bookmarkStart w:id="0" w:name="_Ref367174571"/>
      <w:r>
        <w:rPr>
          <w:sz w:val="32"/>
          <w:szCs w:val="32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87"/>
        <w:gridCol w:w="892"/>
        <w:gridCol w:w="6753"/>
      </w:tblGrid>
      <w:tr w:rsidR="00F90A80" w:rsidTr="00F90A80">
        <w:tc>
          <w:tcPr>
            <w:tcW w:w="944" w:type="dxa"/>
          </w:tcPr>
          <w:p w:rsidR="00F90A80" w:rsidRPr="00F90A80" w:rsidRDefault="00F90A80" w:rsidP="00F90A80">
            <w:pPr>
              <w:rPr>
                <w:b/>
              </w:rPr>
            </w:pPr>
            <w:r w:rsidRPr="00F90A80">
              <w:rPr>
                <w:b/>
              </w:rPr>
              <w:t>Date</w:t>
            </w:r>
          </w:p>
        </w:tc>
        <w:tc>
          <w:tcPr>
            <w:tcW w:w="820" w:type="dxa"/>
          </w:tcPr>
          <w:p w:rsidR="00F90A80" w:rsidRPr="00F90A80" w:rsidRDefault="00F90A80" w:rsidP="00F90A80">
            <w:pPr>
              <w:rPr>
                <w:b/>
              </w:rPr>
            </w:pPr>
            <w:r w:rsidRPr="00F90A80">
              <w:rPr>
                <w:b/>
              </w:rPr>
              <w:t>Revision</w:t>
            </w:r>
          </w:p>
        </w:tc>
        <w:tc>
          <w:tcPr>
            <w:tcW w:w="893" w:type="dxa"/>
          </w:tcPr>
          <w:p w:rsidR="00F90A80" w:rsidRPr="00F90A80" w:rsidRDefault="00F90A80" w:rsidP="00F90A80">
            <w:pPr>
              <w:rPr>
                <w:b/>
              </w:rPr>
            </w:pPr>
            <w:r w:rsidRPr="00F90A80">
              <w:rPr>
                <w:b/>
              </w:rPr>
              <w:t>Author</w:t>
            </w:r>
          </w:p>
        </w:tc>
        <w:tc>
          <w:tcPr>
            <w:tcW w:w="6919" w:type="dxa"/>
          </w:tcPr>
          <w:p w:rsidR="00F90A80" w:rsidRPr="00F90A80" w:rsidRDefault="00F90A80" w:rsidP="00F90A8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90A80" w:rsidTr="00F90A80">
        <w:tc>
          <w:tcPr>
            <w:tcW w:w="944" w:type="dxa"/>
          </w:tcPr>
          <w:p w:rsidR="00F90A80" w:rsidRDefault="00F90A80" w:rsidP="00F90A80">
            <w:r>
              <w:t>9/17/13</w:t>
            </w:r>
          </w:p>
        </w:tc>
        <w:tc>
          <w:tcPr>
            <w:tcW w:w="820" w:type="dxa"/>
          </w:tcPr>
          <w:p w:rsidR="00F90A80" w:rsidRDefault="00F90A80" w:rsidP="00F90A80">
            <w:r>
              <w:t>1.0</w:t>
            </w:r>
          </w:p>
        </w:tc>
        <w:tc>
          <w:tcPr>
            <w:tcW w:w="893" w:type="dxa"/>
          </w:tcPr>
          <w:p w:rsidR="00F90A80" w:rsidRDefault="00F90A80" w:rsidP="00F90A80">
            <w:r>
              <w:t>Huzyk</w:t>
            </w:r>
          </w:p>
        </w:tc>
        <w:tc>
          <w:tcPr>
            <w:tcW w:w="6919" w:type="dxa"/>
          </w:tcPr>
          <w:p w:rsidR="00F90A80" w:rsidRDefault="00F90A80" w:rsidP="00F90A80">
            <w:r>
              <w:t>Initial document</w:t>
            </w:r>
          </w:p>
        </w:tc>
      </w:tr>
    </w:tbl>
    <w:p w:rsidR="00F90A80" w:rsidRPr="00F90A80" w:rsidRDefault="00F90A80" w:rsidP="00F90A80"/>
    <w:p w:rsidR="0024107F" w:rsidRPr="0024107F" w:rsidRDefault="00BF4FB1" w:rsidP="00BF4C19">
      <w:pPr>
        <w:pStyle w:val="Heading2"/>
        <w:numPr>
          <w:ilvl w:val="0"/>
          <w:numId w:val="12"/>
        </w:numPr>
      </w:pPr>
      <w:r w:rsidRPr="00BC674D">
        <w:t>Introduction</w:t>
      </w:r>
    </w:p>
    <w:p w:rsidR="00F97357" w:rsidRDefault="00BF4FB1" w:rsidP="009F7E6B">
      <w:r>
        <w:t>The Omni-ID Middleware solution consists of multiple software packages, database tables, and runtime libraries. This document is the master set of instructions for the solution. It will provide a sequence of installation, installation and configuration instructions, and references to other documents that have installation and configuration instructions.</w:t>
      </w:r>
    </w:p>
    <w:p w:rsidR="009F7E6B" w:rsidRDefault="00BF4FB1" w:rsidP="00BF4C19">
      <w:pPr>
        <w:pStyle w:val="Heading2"/>
        <w:numPr>
          <w:ilvl w:val="0"/>
          <w:numId w:val="12"/>
        </w:numPr>
      </w:pPr>
      <w:r w:rsidRPr="00BC674D">
        <w:t>Middleware</w:t>
      </w:r>
      <w:r>
        <w:t xml:space="preserve"> Installation</w:t>
      </w:r>
    </w:p>
    <w:p w:rsidR="00D84609" w:rsidRDefault="00C82295" w:rsidP="009F7E6B">
      <w:r>
        <w:t>The Middleware solution should be installed in the following order:</w:t>
      </w:r>
    </w:p>
    <w:p w:rsidR="00C576DA" w:rsidRDefault="00C576DA" w:rsidP="00C82295">
      <w:pPr>
        <w:pStyle w:val="ListParagraph"/>
        <w:numPr>
          <w:ilvl w:val="0"/>
          <w:numId w:val="4"/>
        </w:numPr>
      </w:pPr>
      <w:r>
        <w:t>Turn Windows UAC (User Account Control) to off or its lowest level.</w:t>
      </w:r>
    </w:p>
    <w:p w:rsidR="00C272F1" w:rsidRDefault="00C272F1" w:rsidP="00C82295">
      <w:pPr>
        <w:pStyle w:val="ListParagraph"/>
        <w:numPr>
          <w:ilvl w:val="0"/>
          <w:numId w:val="4"/>
        </w:numPr>
      </w:pPr>
      <w:r>
        <w:t>Bonjour for Windows</w:t>
      </w:r>
    </w:p>
    <w:p w:rsidR="00C272F1" w:rsidRDefault="00C272F1" w:rsidP="00C82295">
      <w:pPr>
        <w:pStyle w:val="ListParagraph"/>
        <w:numPr>
          <w:ilvl w:val="0"/>
          <w:numId w:val="4"/>
        </w:numPr>
      </w:pPr>
      <w:r>
        <w:t xml:space="preserve">Omni </w:t>
      </w:r>
      <w:r w:rsidR="00831263">
        <w:t>Binaries</w:t>
      </w:r>
      <w:r w:rsidR="000D6439">
        <w:t xml:space="preserve"> (see section </w:t>
      </w:r>
      <w:r w:rsidR="000D6439">
        <w:fldChar w:fldCharType="begin"/>
      </w:r>
      <w:r w:rsidR="000D6439">
        <w:instrText xml:space="preserve"> REF _Ref367195466 \w \p \h </w:instrText>
      </w:r>
      <w:r w:rsidR="000D6439">
        <w:fldChar w:fldCharType="separate"/>
      </w:r>
      <w:r w:rsidR="000D6439">
        <w:t>4 below</w:t>
      </w:r>
      <w:r w:rsidR="000D6439">
        <w:fldChar w:fldCharType="end"/>
      </w:r>
      <w:r w:rsidR="000D6439">
        <w:t>)</w:t>
      </w:r>
    </w:p>
    <w:p w:rsidR="00C82295" w:rsidRDefault="00C82295" w:rsidP="00C82295">
      <w:pPr>
        <w:pStyle w:val="ListParagraph"/>
        <w:numPr>
          <w:ilvl w:val="0"/>
          <w:numId w:val="4"/>
        </w:numPr>
      </w:pPr>
      <w:r>
        <w:t xml:space="preserve">CALC Manager (see </w:t>
      </w:r>
      <w:r w:rsidRPr="00A90877">
        <w:rPr>
          <w:i/>
        </w:rPr>
        <w:t>CALC Manager installation guide.docx</w:t>
      </w:r>
      <w:r>
        <w:t>)</w:t>
      </w:r>
    </w:p>
    <w:p w:rsidR="003D3C3D" w:rsidRDefault="003D3C3D" w:rsidP="00C82295">
      <w:pPr>
        <w:pStyle w:val="ListParagraph"/>
        <w:numPr>
          <w:ilvl w:val="0"/>
          <w:numId w:val="4"/>
        </w:numPr>
      </w:pPr>
      <w:r>
        <w:t>Additio</w:t>
      </w:r>
      <w:r w:rsidR="00BC674D">
        <w:t xml:space="preserve">nal database tables (see section </w:t>
      </w:r>
      <w:r w:rsidR="00BC674D">
        <w:fldChar w:fldCharType="begin"/>
      </w:r>
      <w:r w:rsidR="00BC674D">
        <w:instrText xml:space="preserve"> REF _Ref367174580 \r \p \h </w:instrText>
      </w:r>
      <w:r w:rsidR="00BC674D">
        <w:fldChar w:fldCharType="separate"/>
      </w:r>
      <w:r w:rsidR="00C272F1">
        <w:t>3 below</w:t>
      </w:r>
      <w:r w:rsidR="00BC674D">
        <w:fldChar w:fldCharType="end"/>
      </w:r>
      <w:r>
        <w:t>)</w:t>
      </w:r>
    </w:p>
    <w:p w:rsidR="008F4917" w:rsidRDefault="008F4917" w:rsidP="00C82295">
      <w:pPr>
        <w:pStyle w:val="ListParagraph"/>
        <w:numPr>
          <w:ilvl w:val="0"/>
          <w:numId w:val="4"/>
        </w:numPr>
      </w:pPr>
      <w:r>
        <w:t xml:space="preserve">Import Connection String </w:t>
      </w:r>
      <w:r w:rsidR="00366AB5">
        <w:t>Utility</w:t>
      </w:r>
      <w:r>
        <w:t xml:space="preserve"> (see section</w:t>
      </w:r>
      <w:r w:rsidR="002F5BC4">
        <w:t xml:space="preserve"> </w:t>
      </w:r>
      <w:r w:rsidR="002F5BC4">
        <w:fldChar w:fldCharType="begin"/>
      </w:r>
      <w:r w:rsidR="002F5BC4">
        <w:instrText xml:space="preserve"> REF _Ref367197721 \w \p \h </w:instrText>
      </w:r>
      <w:r w:rsidR="002F5BC4">
        <w:fldChar w:fldCharType="separate"/>
      </w:r>
      <w:r w:rsidR="002F5BC4">
        <w:t>5 below</w:t>
      </w:r>
      <w:r w:rsidR="002F5BC4">
        <w:fldChar w:fldCharType="end"/>
      </w:r>
      <w:r>
        <w:t>)</w:t>
      </w:r>
    </w:p>
    <w:p w:rsidR="00C82295" w:rsidRDefault="00C82295" w:rsidP="00C82295">
      <w:pPr>
        <w:pStyle w:val="ListParagraph"/>
        <w:numPr>
          <w:ilvl w:val="0"/>
          <w:numId w:val="4"/>
        </w:numPr>
      </w:pPr>
      <w:r>
        <w:t>Image Generator Service (see section</w:t>
      </w:r>
      <w:r w:rsidR="002F5BC4">
        <w:t xml:space="preserve"> </w:t>
      </w:r>
      <w:r w:rsidR="002F5BC4">
        <w:fldChar w:fldCharType="begin"/>
      </w:r>
      <w:r w:rsidR="002F5BC4">
        <w:instrText xml:space="preserve"> REF _Ref367198128 \w \p \h </w:instrText>
      </w:r>
      <w:r w:rsidR="002F5BC4">
        <w:fldChar w:fldCharType="separate"/>
      </w:r>
      <w:r w:rsidR="002F5BC4">
        <w:t>6 below</w:t>
      </w:r>
      <w:r w:rsidR="002F5BC4">
        <w:fldChar w:fldCharType="end"/>
      </w:r>
      <w:r>
        <w:t>)</w:t>
      </w:r>
    </w:p>
    <w:p w:rsidR="00C82295" w:rsidRDefault="00C82295" w:rsidP="00C82295">
      <w:pPr>
        <w:pStyle w:val="ListParagraph"/>
        <w:numPr>
          <w:ilvl w:val="0"/>
          <w:numId w:val="4"/>
        </w:numPr>
      </w:pPr>
      <w:r>
        <w:t>System Scheduler Service (see section</w:t>
      </w:r>
      <w:r w:rsidR="00BE6FEA">
        <w:t xml:space="preserve"> </w:t>
      </w:r>
      <w:r w:rsidR="00DF66C7">
        <w:fldChar w:fldCharType="begin"/>
      </w:r>
      <w:r w:rsidR="00DF66C7">
        <w:instrText xml:space="preserve"> REF _Ref367198219 \w \p \h </w:instrText>
      </w:r>
      <w:r w:rsidR="00DF66C7">
        <w:fldChar w:fldCharType="separate"/>
      </w:r>
      <w:r w:rsidR="00DF66C7">
        <w:t>7 below</w:t>
      </w:r>
      <w:r w:rsidR="00DF66C7">
        <w:fldChar w:fldCharType="end"/>
      </w:r>
      <w:r>
        <w:t>)</w:t>
      </w:r>
    </w:p>
    <w:p w:rsidR="00C82295" w:rsidRDefault="00BF4C19" w:rsidP="00C82295">
      <w:pPr>
        <w:pStyle w:val="ListParagraph"/>
        <w:numPr>
          <w:ilvl w:val="0"/>
          <w:numId w:val="4"/>
        </w:numPr>
      </w:pPr>
      <w:r>
        <w:t xml:space="preserve">Omni </w:t>
      </w:r>
      <w:proofErr w:type="spellStart"/>
      <w:r w:rsidR="00C82295">
        <w:t>Impinj</w:t>
      </w:r>
      <w:proofErr w:type="spellEnd"/>
      <w:r w:rsidR="00C82295">
        <w:t xml:space="preserve"> Reader </w:t>
      </w:r>
      <w:r w:rsidR="00D23E89">
        <w:t xml:space="preserve">application </w:t>
      </w:r>
      <w:r w:rsidR="00C82295">
        <w:t>(see section</w:t>
      </w:r>
      <w:r w:rsidR="00DF66C7">
        <w:t xml:space="preserve"> </w:t>
      </w:r>
      <w:r w:rsidR="00DF66C7">
        <w:fldChar w:fldCharType="begin"/>
      </w:r>
      <w:r w:rsidR="00DF66C7">
        <w:instrText xml:space="preserve"> REF _Ref367198233 \w \p \h </w:instrText>
      </w:r>
      <w:r w:rsidR="00DF66C7">
        <w:fldChar w:fldCharType="separate"/>
      </w:r>
      <w:r w:rsidR="00DF66C7">
        <w:t>8 below</w:t>
      </w:r>
      <w:r w:rsidR="00DF66C7">
        <w:fldChar w:fldCharType="end"/>
      </w:r>
      <w:r w:rsidR="00C82295">
        <w:t>)</w:t>
      </w:r>
    </w:p>
    <w:p w:rsidR="008D0168" w:rsidRDefault="008D0168" w:rsidP="00171A71">
      <w:pPr>
        <w:pStyle w:val="ListParagraph"/>
        <w:numPr>
          <w:ilvl w:val="0"/>
          <w:numId w:val="4"/>
        </w:numPr>
      </w:pPr>
      <w:r>
        <w:t xml:space="preserve">Middleware libraries (see </w:t>
      </w:r>
      <w:r w:rsidR="00171A71" w:rsidRPr="00A90877">
        <w:rPr>
          <w:i/>
        </w:rPr>
        <w:t>Omni NET API 1_0.docx</w:t>
      </w:r>
      <w:r w:rsidR="00776A22">
        <w:rPr>
          <w:i/>
        </w:rPr>
        <w:t xml:space="preserve">, </w:t>
      </w:r>
      <w:r w:rsidR="00776A22">
        <w:t xml:space="preserve">be sure to create the </w:t>
      </w:r>
      <w:r w:rsidR="00776A22" w:rsidRPr="005F7B56">
        <w:rPr>
          <w:rFonts w:ascii="Courier New" w:hAnsi="Courier New" w:cs="Courier New"/>
          <w:sz w:val="16"/>
          <w:szCs w:val="16"/>
        </w:rPr>
        <w:t>QueueNames.txt</w:t>
      </w:r>
      <w:r w:rsidR="00776A22">
        <w:t xml:space="preserve"> file mentioned in section 5.1 of that document</w:t>
      </w:r>
      <w:r>
        <w:t>)</w:t>
      </w:r>
    </w:p>
    <w:p w:rsidR="008D0168" w:rsidRDefault="00BC674D" w:rsidP="00BF4C19">
      <w:pPr>
        <w:pStyle w:val="Heading2"/>
        <w:numPr>
          <w:ilvl w:val="0"/>
          <w:numId w:val="12"/>
        </w:numPr>
      </w:pPr>
      <w:bookmarkStart w:id="1" w:name="_Ref367174580"/>
      <w:r w:rsidRPr="00BC674D">
        <w:t>Additional</w:t>
      </w:r>
      <w:r>
        <w:t xml:space="preserve"> Database Tables</w:t>
      </w:r>
      <w:bookmarkEnd w:id="1"/>
    </w:p>
    <w:p w:rsidR="00F97357" w:rsidRDefault="00831263" w:rsidP="00F72A46">
      <w:r>
        <w:t>Execute the supplied scripts in order</w:t>
      </w:r>
      <w:r>
        <w:t>:</w:t>
      </w:r>
    </w:p>
    <w:p w:rsidR="00831263" w:rsidRDefault="00831263" w:rsidP="001960FE">
      <w:pPr>
        <w:pStyle w:val="ListParagraph"/>
        <w:numPr>
          <w:ilvl w:val="0"/>
          <w:numId w:val="18"/>
        </w:numPr>
      </w:pPr>
      <w:proofErr w:type="spellStart"/>
      <w:r w:rsidRPr="00366AB5">
        <w:t>OmniAppCreate.sql</w:t>
      </w:r>
      <w:proofErr w:type="spellEnd"/>
    </w:p>
    <w:p w:rsidR="00366AB5" w:rsidRDefault="001960FE" w:rsidP="007408B7">
      <w:pPr>
        <w:pStyle w:val="ListParagraph"/>
        <w:numPr>
          <w:ilvl w:val="0"/>
          <w:numId w:val="18"/>
        </w:numPr>
      </w:pPr>
      <w:proofErr w:type="spellStart"/>
      <w:r w:rsidRPr="001960FE">
        <w:t>OmniAppInsert.sql</w:t>
      </w:r>
      <w:proofErr w:type="spellEnd"/>
    </w:p>
    <w:p w:rsidR="00C272F1" w:rsidRDefault="00C272F1" w:rsidP="00BF4C19">
      <w:pPr>
        <w:pStyle w:val="Heading2"/>
        <w:numPr>
          <w:ilvl w:val="0"/>
          <w:numId w:val="12"/>
        </w:numPr>
      </w:pPr>
      <w:bookmarkStart w:id="2" w:name="_Ref367174701"/>
      <w:bookmarkStart w:id="3" w:name="_Ref367195466"/>
      <w:bookmarkStart w:id="4" w:name="_Ref367198294"/>
      <w:r>
        <w:t xml:space="preserve">Omni </w:t>
      </w:r>
      <w:r w:rsidR="00831263">
        <w:t>Binaries (</w:t>
      </w:r>
      <w:r>
        <w:t>Log Service</w:t>
      </w:r>
      <w:bookmarkEnd w:id="3"/>
      <w:r w:rsidR="00831263">
        <w:t xml:space="preserve"> and </w:t>
      </w:r>
      <w:proofErr w:type="spellStart"/>
      <w:r w:rsidR="00831263">
        <w:t>Impinj</w:t>
      </w:r>
      <w:proofErr w:type="spellEnd"/>
      <w:r w:rsidR="00831263">
        <w:t xml:space="preserve"> Reader)</w:t>
      </w:r>
      <w:bookmarkEnd w:id="4"/>
    </w:p>
    <w:p w:rsidR="00C272F1" w:rsidRDefault="00C272F1" w:rsidP="00C272F1">
      <w:pPr>
        <w:pStyle w:val="Heading2"/>
        <w:numPr>
          <w:ilvl w:val="1"/>
          <w:numId w:val="12"/>
        </w:numPr>
      </w:pPr>
      <w:r>
        <w:t>Installation</w:t>
      </w:r>
    </w:p>
    <w:p w:rsidR="00C272F1" w:rsidRDefault="001960FE" w:rsidP="00C272F1">
      <w:pPr>
        <w:ind w:left="360"/>
      </w:pPr>
      <w:r>
        <w:t>At this time, there is no installer for the Omni Log Service</w:t>
      </w:r>
      <w:r w:rsidR="00831263">
        <w:t xml:space="preserve"> and </w:t>
      </w:r>
      <w:proofErr w:type="spellStart"/>
      <w:r w:rsidR="00831263">
        <w:t>Impinj</w:t>
      </w:r>
      <w:proofErr w:type="spellEnd"/>
      <w:r w:rsidR="00831263">
        <w:t xml:space="preserve"> readers</w:t>
      </w:r>
      <w:r>
        <w:t xml:space="preserve">, so the files must manually be copied </w:t>
      </w:r>
      <w:r w:rsidR="00831263">
        <w:t xml:space="preserve">from the \binaries folder </w:t>
      </w:r>
      <w:r>
        <w:t>to the “</w:t>
      </w:r>
      <w:r w:rsidRPr="001960FE">
        <w:t>C:\Program Files (x86)\OMNI-ID\bin\</w:t>
      </w:r>
      <w:r>
        <w:t>” folder.</w:t>
      </w:r>
    </w:p>
    <w:p w:rsidR="008F4917" w:rsidRDefault="008F4917" w:rsidP="008F4917">
      <w:pPr>
        <w:pStyle w:val="Heading2"/>
        <w:numPr>
          <w:ilvl w:val="0"/>
          <w:numId w:val="12"/>
        </w:numPr>
      </w:pPr>
      <w:bookmarkStart w:id="5" w:name="_Ref367197721"/>
      <w:r>
        <w:t>Import Connection String Utility</w:t>
      </w:r>
      <w:bookmarkEnd w:id="5"/>
    </w:p>
    <w:p w:rsidR="008F4917" w:rsidRDefault="008F4917" w:rsidP="008F4917">
      <w:pPr>
        <w:pStyle w:val="Heading2"/>
        <w:numPr>
          <w:ilvl w:val="1"/>
          <w:numId w:val="12"/>
        </w:numPr>
      </w:pPr>
      <w:r>
        <w:t>Summery</w:t>
      </w:r>
    </w:p>
    <w:p w:rsidR="00366AB5" w:rsidRPr="00366AB5" w:rsidRDefault="00366AB5" w:rsidP="00366AB5">
      <w:pPr>
        <w:ind w:left="360"/>
      </w:pPr>
      <w:r>
        <w:t xml:space="preserve">The Import Connection String utility is used to import the database connection string into a </w:t>
      </w:r>
      <w:proofErr w:type="spellStart"/>
      <w:r>
        <w:t>datastore</w:t>
      </w:r>
      <w:proofErr w:type="spellEnd"/>
      <w:r>
        <w:t xml:space="preserve"> for use by some of the other software components.</w:t>
      </w:r>
    </w:p>
    <w:p w:rsidR="008F4917" w:rsidRDefault="008F4917" w:rsidP="008F4917">
      <w:pPr>
        <w:pStyle w:val="Heading2"/>
        <w:numPr>
          <w:ilvl w:val="1"/>
          <w:numId w:val="12"/>
        </w:numPr>
      </w:pPr>
      <w:r>
        <w:lastRenderedPageBreak/>
        <w:t>Installation</w:t>
      </w:r>
    </w:p>
    <w:p w:rsidR="008F4917" w:rsidRPr="008F4917" w:rsidRDefault="008F4917" w:rsidP="008F4917">
      <w:pPr>
        <w:ind w:firstLine="360"/>
      </w:pPr>
      <w:r>
        <w:t xml:space="preserve">Install the </w:t>
      </w:r>
      <w:r w:rsidRPr="008F4917">
        <w:rPr>
          <w:rFonts w:ascii="Courier New" w:hAnsi="Courier New" w:cs="Courier New"/>
          <w:sz w:val="20"/>
          <w:szCs w:val="20"/>
        </w:rPr>
        <w:t>OmniImportConnectionStringSetup.msi</w:t>
      </w:r>
      <w:r>
        <w:t xml:space="preserve"> file.</w:t>
      </w:r>
    </w:p>
    <w:p w:rsidR="008F4917" w:rsidRDefault="008F4917" w:rsidP="00B118DE">
      <w:pPr>
        <w:pStyle w:val="Heading2"/>
        <w:numPr>
          <w:ilvl w:val="1"/>
          <w:numId w:val="12"/>
        </w:numPr>
      </w:pPr>
      <w:r>
        <w:t>Setup</w:t>
      </w:r>
    </w:p>
    <w:p w:rsidR="00870E82" w:rsidRPr="00870E82" w:rsidRDefault="002F5BC4" w:rsidP="00870E82">
      <w:pPr>
        <w:ind w:left="360"/>
      </w:pPr>
      <w:r>
        <w:t xml:space="preserve">Run the </w:t>
      </w:r>
      <w:proofErr w:type="spellStart"/>
      <w:r>
        <w:t>OmniImportConnectionString</w:t>
      </w:r>
      <w:proofErr w:type="spellEnd"/>
      <w:r>
        <w:t xml:space="preserve"> app from the start menu. Type your database connection string into the “New Connection string” text box”, and press the Import button.</w:t>
      </w:r>
    </w:p>
    <w:p w:rsidR="00B05B90" w:rsidRDefault="00B05B90" w:rsidP="00BF4C19">
      <w:pPr>
        <w:pStyle w:val="Heading2"/>
        <w:numPr>
          <w:ilvl w:val="0"/>
          <w:numId w:val="12"/>
        </w:numPr>
      </w:pPr>
      <w:bookmarkStart w:id="6" w:name="_Ref367198128"/>
      <w:r>
        <w:t>Image Generator Service</w:t>
      </w:r>
      <w:bookmarkEnd w:id="2"/>
      <w:bookmarkEnd w:id="6"/>
    </w:p>
    <w:p w:rsidR="00A668CA" w:rsidRDefault="00A668CA" w:rsidP="00A668CA">
      <w:pPr>
        <w:pStyle w:val="Heading2"/>
        <w:numPr>
          <w:ilvl w:val="1"/>
          <w:numId w:val="12"/>
        </w:numPr>
      </w:pPr>
      <w:r>
        <w:t>Summery</w:t>
      </w:r>
    </w:p>
    <w:p w:rsidR="00A668CA" w:rsidRPr="00A668CA" w:rsidRDefault="00A668CA" w:rsidP="00A668CA">
      <w:pPr>
        <w:ind w:left="360"/>
      </w:pPr>
      <w:r>
        <w:t>The Image Generator Service is an automatic start windows service that the CALC Manager uses to create the pages for the CALCs.</w:t>
      </w:r>
    </w:p>
    <w:p w:rsidR="00933A95" w:rsidRPr="00933A95" w:rsidRDefault="00933A95" w:rsidP="00BF4C19">
      <w:pPr>
        <w:pStyle w:val="Heading2"/>
        <w:numPr>
          <w:ilvl w:val="1"/>
          <w:numId w:val="12"/>
        </w:numPr>
      </w:pPr>
      <w:r w:rsidRPr="00BF4C19">
        <w:t>Installation</w:t>
      </w:r>
    </w:p>
    <w:p w:rsidR="00B05B90" w:rsidRDefault="00377623" w:rsidP="00A668CA">
      <w:pPr>
        <w:ind w:left="360"/>
      </w:pPr>
      <w:r>
        <w:t xml:space="preserve">Install the </w:t>
      </w:r>
      <w:r w:rsidRPr="00BF1FE3">
        <w:rPr>
          <w:rFonts w:ascii="Courier New" w:hAnsi="Courier New" w:cs="Courier New"/>
          <w:sz w:val="20"/>
          <w:szCs w:val="20"/>
        </w:rPr>
        <w:t>ImageGenSetup.msi</w:t>
      </w:r>
      <w:r w:rsidR="00BF1FE3">
        <w:t xml:space="preserve"> file.</w:t>
      </w:r>
      <w:r w:rsidR="001372A7">
        <w:t xml:space="preserve"> </w:t>
      </w:r>
    </w:p>
    <w:p w:rsidR="00BE6FEA" w:rsidRPr="00BE6FEA" w:rsidRDefault="00BE6FEA" w:rsidP="00BF4C19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7" w:name="_Ref367174721"/>
      <w:bookmarkStart w:id="8" w:name="_Ref367198152"/>
    </w:p>
    <w:p w:rsidR="00BE6FEA" w:rsidRPr="00BE6FEA" w:rsidRDefault="00BE6FEA" w:rsidP="00BF4C19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BE6FEA" w:rsidRPr="00BE6FEA" w:rsidRDefault="00BE6FEA" w:rsidP="00BF4C19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BE6FEA" w:rsidRPr="00BE6FEA" w:rsidRDefault="00BE6FEA" w:rsidP="00BF4C19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BE6FEA" w:rsidRPr="00BE6FEA" w:rsidRDefault="00BE6FEA" w:rsidP="00BF4C19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BE6FEA" w:rsidRPr="00BE6FEA" w:rsidRDefault="00BE6FEA" w:rsidP="00BF4C19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B05B90" w:rsidRDefault="00B05B90" w:rsidP="00BF4C19">
      <w:pPr>
        <w:pStyle w:val="Heading2"/>
        <w:numPr>
          <w:ilvl w:val="0"/>
          <w:numId w:val="13"/>
        </w:numPr>
      </w:pPr>
      <w:bookmarkStart w:id="9" w:name="_Ref367198219"/>
      <w:r>
        <w:t>System Scheduler Service</w:t>
      </w:r>
      <w:bookmarkEnd w:id="7"/>
      <w:bookmarkEnd w:id="8"/>
      <w:bookmarkEnd w:id="9"/>
    </w:p>
    <w:p w:rsidR="00A668CA" w:rsidRDefault="00A668CA" w:rsidP="00A668CA">
      <w:pPr>
        <w:pStyle w:val="Heading2"/>
        <w:numPr>
          <w:ilvl w:val="1"/>
          <w:numId w:val="13"/>
        </w:numPr>
      </w:pPr>
      <w:r>
        <w:t>Summary</w:t>
      </w:r>
    </w:p>
    <w:p w:rsidR="00451358" w:rsidRPr="00451358" w:rsidRDefault="00451358" w:rsidP="00451358">
      <w:pPr>
        <w:ind w:left="360"/>
      </w:pPr>
      <w:r>
        <w:t xml:space="preserve">The System Scheduler Service provides a mechanism to start applications according to different schedule types (always once, interval, always running, </w:t>
      </w:r>
      <w:proofErr w:type="spellStart"/>
      <w:r>
        <w:t>etc</w:t>
      </w:r>
      <w:proofErr w:type="spellEnd"/>
      <w:r>
        <w:t xml:space="preserve">). It gets it’s configuration from the </w:t>
      </w:r>
      <w:proofErr w:type="spellStart"/>
      <w:r>
        <w:t>CALCMan</w:t>
      </w:r>
      <w:proofErr w:type="spellEnd"/>
      <w:r>
        <w:t xml:space="preserve"> database.</w:t>
      </w:r>
    </w:p>
    <w:p w:rsidR="00BF4C19" w:rsidRPr="00BF4C19" w:rsidRDefault="00BF4C19" w:rsidP="00BF4C19">
      <w:pPr>
        <w:pStyle w:val="Heading2"/>
        <w:numPr>
          <w:ilvl w:val="1"/>
          <w:numId w:val="13"/>
        </w:numPr>
      </w:pPr>
      <w:r>
        <w:t>Installation</w:t>
      </w:r>
    </w:p>
    <w:p w:rsidR="00E9568E" w:rsidRDefault="00933A95" w:rsidP="00933A95">
      <w:pPr>
        <w:ind w:left="360"/>
      </w:pPr>
      <w:r>
        <w:t xml:space="preserve">Install the </w:t>
      </w:r>
      <w:r w:rsidRPr="00933A95">
        <w:rPr>
          <w:rFonts w:ascii="Courier New" w:hAnsi="Courier New" w:cs="Courier New"/>
          <w:sz w:val="20"/>
          <w:szCs w:val="20"/>
        </w:rPr>
        <w:t>OmniSysSchedServiceInstaller.msi</w:t>
      </w:r>
      <w:r>
        <w:t xml:space="preserve"> file.</w:t>
      </w:r>
    </w:p>
    <w:p w:rsidR="00BF4C19" w:rsidRDefault="00BF4C19" w:rsidP="009F1BC8">
      <w:pPr>
        <w:pStyle w:val="Heading2"/>
        <w:numPr>
          <w:ilvl w:val="1"/>
          <w:numId w:val="13"/>
        </w:numPr>
      </w:pPr>
      <w:bookmarkStart w:id="10" w:name="_Ref367174762"/>
      <w:r>
        <w:t>Setup</w:t>
      </w:r>
    </w:p>
    <w:p w:rsidR="00FE580C" w:rsidRPr="00FE580C" w:rsidRDefault="003159D7" w:rsidP="00FE580C">
      <w:pPr>
        <w:ind w:left="360"/>
      </w:pPr>
      <w:r w:rsidRPr="003159D7">
        <w:t xml:space="preserve">The system scheduler service is configured by the scripts in section </w:t>
      </w:r>
      <w:r w:rsidRPr="003159D7">
        <w:fldChar w:fldCharType="begin"/>
      </w:r>
      <w:r w:rsidRPr="003159D7">
        <w:instrText xml:space="preserve"> REF _Ref367174580 \w \p \h </w:instrText>
      </w:r>
      <w:r>
        <w:instrText xml:space="preserve"> \* MERGEFORMAT </w:instrText>
      </w:r>
      <w:r w:rsidRPr="003159D7">
        <w:fldChar w:fldCharType="separate"/>
      </w:r>
      <w:r w:rsidRPr="003159D7">
        <w:t>3 above</w:t>
      </w:r>
      <w:r w:rsidRPr="003159D7">
        <w:fldChar w:fldCharType="end"/>
      </w:r>
      <w:r w:rsidRPr="003159D7">
        <w:t>.</w:t>
      </w:r>
      <w:r w:rsidR="00BB2B92" w:rsidRPr="003159D7">
        <w:t xml:space="preserve"> </w:t>
      </w:r>
      <w:r>
        <w:t xml:space="preserve">Additional information on these configuration tables can be found in </w:t>
      </w:r>
      <w:r w:rsidR="00FE580C" w:rsidRPr="003159D7">
        <w:t>Appendix A</w:t>
      </w:r>
      <w:r>
        <w:t>.</w:t>
      </w:r>
      <w:r w:rsidR="00FE580C">
        <w:t xml:space="preserve"> </w:t>
      </w:r>
    </w:p>
    <w:p w:rsidR="00B05B90" w:rsidRPr="00B05B90" w:rsidRDefault="00BF4C19" w:rsidP="009F1BC8">
      <w:pPr>
        <w:pStyle w:val="Heading2"/>
        <w:numPr>
          <w:ilvl w:val="0"/>
          <w:numId w:val="13"/>
        </w:numPr>
      </w:pPr>
      <w:bookmarkStart w:id="11" w:name="_Ref367198233"/>
      <w:r>
        <w:t xml:space="preserve">Omni </w:t>
      </w:r>
      <w:proofErr w:type="spellStart"/>
      <w:r>
        <w:t>Impinj</w:t>
      </w:r>
      <w:proofErr w:type="spellEnd"/>
      <w:r>
        <w:t xml:space="preserve"> Reader</w:t>
      </w:r>
      <w:bookmarkEnd w:id="10"/>
      <w:r w:rsidR="005145DD">
        <w:t xml:space="preserve"> Application</w:t>
      </w:r>
      <w:bookmarkEnd w:id="11"/>
    </w:p>
    <w:p w:rsidR="00B05B90" w:rsidRDefault="00BF4C19" w:rsidP="009F1BC8">
      <w:pPr>
        <w:pStyle w:val="Heading2"/>
        <w:numPr>
          <w:ilvl w:val="1"/>
          <w:numId w:val="13"/>
        </w:numPr>
      </w:pPr>
      <w:r>
        <w:t>Installation</w:t>
      </w:r>
    </w:p>
    <w:p w:rsidR="001C0E3D" w:rsidRPr="001C0E3D" w:rsidRDefault="00C80C59" w:rsidP="001C0E3D">
      <w:pPr>
        <w:ind w:left="360"/>
      </w:pPr>
      <w:r>
        <w:t xml:space="preserve">The Omni </w:t>
      </w:r>
      <w:proofErr w:type="spellStart"/>
      <w:r>
        <w:t>Impinj</w:t>
      </w:r>
      <w:proofErr w:type="spellEnd"/>
      <w:r>
        <w:t xml:space="preserve"> Reader is currently installed in section </w:t>
      </w:r>
      <w:r>
        <w:fldChar w:fldCharType="begin"/>
      </w:r>
      <w:r>
        <w:instrText xml:space="preserve"> REF _Ref367198294 \w \p \h </w:instrText>
      </w:r>
      <w:r>
        <w:fldChar w:fldCharType="separate"/>
      </w:r>
      <w:r>
        <w:t>4 above</w:t>
      </w:r>
      <w:r>
        <w:fldChar w:fldCharType="end"/>
      </w:r>
      <w:r>
        <w:t>.</w:t>
      </w:r>
      <w:bookmarkStart w:id="12" w:name="_GoBack"/>
      <w:bookmarkEnd w:id="12"/>
    </w:p>
    <w:p w:rsidR="00BF4C19" w:rsidRDefault="00BF4C19" w:rsidP="009F1BC8">
      <w:pPr>
        <w:pStyle w:val="Heading2"/>
        <w:numPr>
          <w:ilvl w:val="1"/>
          <w:numId w:val="13"/>
        </w:numPr>
      </w:pPr>
      <w:r>
        <w:t>Setup</w:t>
      </w:r>
    </w:p>
    <w:p w:rsidR="00BF4C19" w:rsidRDefault="00C80C59" w:rsidP="001C0E3D">
      <w:pPr>
        <w:ind w:left="360"/>
      </w:pPr>
      <w:r>
        <w:t>TBD</w:t>
      </w:r>
    </w:p>
    <w:p w:rsidR="00FE580C" w:rsidRDefault="00FE580C" w:rsidP="00171A71"/>
    <w:p w:rsidR="00FE580C" w:rsidRDefault="00FE580C">
      <w:r>
        <w:br w:type="page"/>
      </w:r>
    </w:p>
    <w:p w:rsidR="00FE580C" w:rsidRDefault="00FE580C" w:rsidP="00FE580C">
      <w:pPr>
        <w:pStyle w:val="Heading2"/>
      </w:pPr>
      <w:r>
        <w:lastRenderedPageBreak/>
        <w:t>Appendix A – System Scheduler Database Tables</w:t>
      </w:r>
    </w:p>
    <w:p w:rsidR="00FE580C" w:rsidRDefault="00FE580C" w:rsidP="00FE580C">
      <w:pPr>
        <w:pStyle w:val="Heading1"/>
      </w:pPr>
      <w:proofErr w:type="spellStart"/>
      <w:r>
        <w:t>OmniApplication</w:t>
      </w:r>
      <w:proofErr w:type="spellEnd"/>
      <w:r>
        <w:t>_* Database Tables description</w:t>
      </w:r>
    </w:p>
    <w:p w:rsidR="00FE580C" w:rsidRDefault="00FE580C" w:rsidP="00FE580C">
      <w:pPr>
        <w:pStyle w:val="Heading2"/>
      </w:pPr>
      <w:r>
        <w:t>Purpose:</w:t>
      </w:r>
    </w:p>
    <w:p w:rsidR="00FE580C" w:rsidRDefault="00FE580C" w:rsidP="00FE580C">
      <w:pPr>
        <w:pStyle w:val="Heading3"/>
      </w:pPr>
      <w:r>
        <w:t>These database tables provide a very flexible means to store and retrieve configuration data for applications that are started and monitored by the Omni System Scheduler service.</w:t>
      </w:r>
    </w:p>
    <w:p w:rsidR="00FE580C" w:rsidRDefault="00FE580C" w:rsidP="00FE580C">
      <w:pPr>
        <w:pStyle w:val="Heading3"/>
      </w:pPr>
      <w:r>
        <w:t xml:space="preserve">The Omni System Scheduler service is a Windows Service that periodically scans the </w:t>
      </w:r>
      <w:proofErr w:type="spellStart"/>
      <w:r>
        <w:t>OmniApplication_ScheduledApps</w:t>
      </w:r>
      <w:proofErr w:type="spellEnd"/>
      <w:r>
        <w:t xml:space="preserve"> table. Each row in this table represents one application that the Omni System Scheduler is to start, and possibly monitor and if found not to be running, to restart.</w:t>
      </w:r>
    </w:p>
    <w:p w:rsidR="00FE580C" w:rsidRDefault="00FE580C" w:rsidP="00FE580C">
      <w:pPr>
        <w:pStyle w:val="Heading2"/>
      </w:pPr>
      <w:r>
        <w:t>List of Tables:</w:t>
      </w:r>
    </w:p>
    <w:p w:rsidR="00FE580C" w:rsidRDefault="00FE580C" w:rsidP="00FE580C">
      <w:pPr>
        <w:pStyle w:val="Heading3"/>
        <w:numPr>
          <w:ilvl w:val="0"/>
          <w:numId w:val="17"/>
        </w:numPr>
      </w:pPr>
      <w:proofErr w:type="spellStart"/>
      <w:r>
        <w:t>OmniApplication_Application</w:t>
      </w:r>
      <w:proofErr w:type="spellEnd"/>
    </w:p>
    <w:p w:rsidR="00FE580C" w:rsidRDefault="00FE580C" w:rsidP="00FE580C">
      <w:pPr>
        <w:pStyle w:val="Heading3"/>
        <w:numPr>
          <w:ilvl w:val="0"/>
          <w:numId w:val="17"/>
        </w:numPr>
      </w:pPr>
      <w:proofErr w:type="spellStart"/>
      <w:r>
        <w:t>OmniApplication_Parameter</w:t>
      </w:r>
      <w:proofErr w:type="spellEnd"/>
    </w:p>
    <w:p w:rsidR="00FE580C" w:rsidRDefault="00FE580C" w:rsidP="00FE580C">
      <w:pPr>
        <w:pStyle w:val="Heading3"/>
        <w:numPr>
          <w:ilvl w:val="0"/>
          <w:numId w:val="17"/>
        </w:numPr>
      </w:pPr>
      <w:proofErr w:type="spellStart"/>
      <w:r>
        <w:t>OmniApplication_ParameterCategory</w:t>
      </w:r>
      <w:proofErr w:type="spellEnd"/>
    </w:p>
    <w:p w:rsidR="00FE580C" w:rsidRDefault="00FE580C" w:rsidP="00FE580C">
      <w:pPr>
        <w:pStyle w:val="Heading3"/>
        <w:numPr>
          <w:ilvl w:val="0"/>
          <w:numId w:val="17"/>
        </w:numPr>
      </w:pPr>
      <w:proofErr w:type="spellStart"/>
      <w:r>
        <w:t>OmniApplication_ParameterType</w:t>
      </w:r>
      <w:proofErr w:type="spellEnd"/>
    </w:p>
    <w:p w:rsidR="00FE580C" w:rsidRDefault="00FE580C" w:rsidP="00FE580C">
      <w:pPr>
        <w:pStyle w:val="Heading3"/>
        <w:numPr>
          <w:ilvl w:val="0"/>
          <w:numId w:val="17"/>
        </w:numPr>
      </w:pPr>
      <w:proofErr w:type="spellStart"/>
      <w:r>
        <w:t>OmniApplication_ScheduledApps</w:t>
      </w:r>
      <w:proofErr w:type="spellEnd"/>
    </w:p>
    <w:p w:rsidR="00FE580C" w:rsidRDefault="00FE580C" w:rsidP="00FE580C">
      <w:pPr>
        <w:pStyle w:val="Heading3"/>
        <w:numPr>
          <w:ilvl w:val="0"/>
          <w:numId w:val="17"/>
        </w:numPr>
      </w:pPr>
      <w:proofErr w:type="spellStart"/>
      <w:r>
        <w:t>OmniApplication_ScheduleType</w:t>
      </w:r>
      <w:proofErr w:type="spellEnd"/>
    </w:p>
    <w:p w:rsidR="00FE580C" w:rsidRDefault="00FE580C" w:rsidP="00FE580C">
      <w:pPr>
        <w:pStyle w:val="Heading3"/>
        <w:numPr>
          <w:ilvl w:val="0"/>
          <w:numId w:val="17"/>
        </w:numPr>
      </w:pPr>
      <w:proofErr w:type="spellStart"/>
      <w:r>
        <w:t>OmniApplication_YesNo</w:t>
      </w:r>
      <w:proofErr w:type="spellEnd"/>
    </w:p>
    <w:p w:rsidR="00FE580C" w:rsidRDefault="00FE580C" w:rsidP="00FE580C">
      <w:pPr>
        <w:pStyle w:val="Heading2"/>
      </w:pPr>
      <w:r>
        <w:t>Detailed explanation of each table:</w:t>
      </w:r>
    </w:p>
    <w:p w:rsidR="00FE580C" w:rsidRDefault="00FE580C" w:rsidP="00FE580C">
      <w:pPr>
        <w:pStyle w:val="Heading3"/>
      </w:pPr>
      <w:proofErr w:type="spellStart"/>
      <w:r>
        <w:t>OmniApplication_Application</w:t>
      </w:r>
      <w:proofErr w:type="spellEnd"/>
    </w:p>
    <w:p w:rsidR="00FE580C" w:rsidRDefault="00FE580C" w:rsidP="00FE580C">
      <w:pPr>
        <w:pStyle w:val="Heading4"/>
      </w:pPr>
      <w:r>
        <w:t>Each Application that requires storage and retrieval of configuration parameters has one row in this table.</w:t>
      </w:r>
    </w:p>
    <w:p w:rsidR="00FE580C" w:rsidRDefault="00FE580C" w:rsidP="00FE580C">
      <w:pPr>
        <w:pStyle w:val="Heading4"/>
      </w:pPr>
      <w:r>
        <w:t>The columns in this table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67E65" w:rsidTr="00567E65">
        <w:tc>
          <w:tcPr>
            <w:tcW w:w="2538" w:type="dxa"/>
          </w:tcPr>
          <w:p w:rsidR="00567E65" w:rsidRPr="00C92F8C" w:rsidRDefault="00567E65" w:rsidP="00567E65">
            <w:pPr>
              <w:rPr>
                <w:b/>
              </w:rPr>
            </w:pPr>
            <w:r w:rsidRPr="00C92F8C">
              <w:rPr>
                <w:b/>
              </w:rPr>
              <w:t>Column Name</w:t>
            </w:r>
          </w:p>
        </w:tc>
        <w:tc>
          <w:tcPr>
            <w:tcW w:w="7038" w:type="dxa"/>
          </w:tcPr>
          <w:p w:rsidR="00567E65" w:rsidRPr="00C92F8C" w:rsidRDefault="00567E65" w:rsidP="00567E65">
            <w:pPr>
              <w:rPr>
                <w:b/>
              </w:rPr>
            </w:pPr>
            <w:r w:rsidRPr="00C92F8C">
              <w:rPr>
                <w:b/>
              </w:rPr>
              <w:t>Description</w:t>
            </w:r>
          </w:p>
        </w:tc>
      </w:tr>
      <w:tr w:rsidR="00567E65" w:rsidTr="00567E65">
        <w:tc>
          <w:tcPr>
            <w:tcW w:w="2538" w:type="dxa"/>
          </w:tcPr>
          <w:p w:rsidR="00567E65" w:rsidRDefault="00567E65" w:rsidP="00567E65">
            <w:r>
              <w:t>ID</w:t>
            </w:r>
          </w:p>
        </w:tc>
        <w:tc>
          <w:tcPr>
            <w:tcW w:w="7038" w:type="dxa"/>
          </w:tcPr>
          <w:p w:rsidR="00567E65" w:rsidRDefault="00567E65" w:rsidP="00567E65">
            <w:proofErr w:type="spellStart"/>
            <w:r>
              <w:t>Autoincrementing</w:t>
            </w:r>
            <w:proofErr w:type="spellEnd"/>
            <w:r>
              <w:t xml:space="preserve"> integer</w:t>
            </w:r>
          </w:p>
        </w:tc>
      </w:tr>
      <w:tr w:rsidR="00567E65" w:rsidTr="00567E65">
        <w:tc>
          <w:tcPr>
            <w:tcW w:w="2538" w:type="dxa"/>
          </w:tcPr>
          <w:p w:rsidR="00567E65" w:rsidRDefault="00567E65" w:rsidP="00567E65">
            <w:r>
              <w:t>Name</w:t>
            </w:r>
          </w:p>
        </w:tc>
        <w:tc>
          <w:tcPr>
            <w:tcW w:w="7038" w:type="dxa"/>
          </w:tcPr>
          <w:p w:rsidR="00567E65" w:rsidRDefault="00567E65" w:rsidP="00567E65">
            <w:r>
              <w:t>Name of application – unique  constraint</w:t>
            </w:r>
          </w:p>
        </w:tc>
      </w:tr>
      <w:tr w:rsidR="00567E65" w:rsidTr="00567E65">
        <w:tc>
          <w:tcPr>
            <w:tcW w:w="2538" w:type="dxa"/>
          </w:tcPr>
          <w:p w:rsidR="00567E65" w:rsidRDefault="00567E65" w:rsidP="00567E65">
            <w:r>
              <w:t>GUID</w:t>
            </w:r>
          </w:p>
        </w:tc>
        <w:tc>
          <w:tcPr>
            <w:tcW w:w="7038" w:type="dxa"/>
          </w:tcPr>
          <w:p w:rsidR="00567E65" w:rsidRDefault="00567E65" w:rsidP="00567E65">
            <w:r>
              <w:t>Unique constraint, meant to store ‘</w:t>
            </w:r>
            <w:proofErr w:type="spellStart"/>
            <w:r>
              <w:t>stringified</w:t>
            </w:r>
            <w:proofErr w:type="spellEnd"/>
            <w:r>
              <w:t>’ GUIDs</w:t>
            </w:r>
          </w:p>
        </w:tc>
      </w:tr>
    </w:tbl>
    <w:p w:rsidR="00CE022F" w:rsidRDefault="00CE022F" w:rsidP="00FE580C">
      <w:pPr>
        <w:pStyle w:val="Heading3"/>
      </w:pPr>
    </w:p>
    <w:p w:rsidR="00FE580C" w:rsidRDefault="00FE580C" w:rsidP="00FE580C">
      <w:pPr>
        <w:pStyle w:val="Heading3"/>
      </w:pPr>
      <w:proofErr w:type="spellStart"/>
      <w:r>
        <w:t>OmniApplication_ParameterCategory</w:t>
      </w:r>
      <w:proofErr w:type="spellEnd"/>
    </w:p>
    <w:p w:rsidR="00FE580C" w:rsidRDefault="00FE580C" w:rsidP="00FE580C">
      <w:pPr>
        <w:pStyle w:val="Heading4"/>
      </w:pPr>
      <w:r>
        <w:t>Each row encapsulates a definition of a named grouping of configuration parameters for a particular application.</w:t>
      </w:r>
    </w:p>
    <w:p w:rsidR="00FE580C" w:rsidRDefault="00FE580C" w:rsidP="00FE580C">
      <w:pPr>
        <w:pStyle w:val="Heading4"/>
      </w:pPr>
      <w:r>
        <w:t>The columns in this table are: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7038"/>
      </w:tblGrid>
      <w:tr w:rsidR="00567E65" w:rsidTr="00567E65">
        <w:tc>
          <w:tcPr>
            <w:tcW w:w="2538" w:type="dxa"/>
          </w:tcPr>
          <w:p w:rsidR="00567E65" w:rsidRPr="00C92F8C" w:rsidRDefault="00567E65" w:rsidP="00567E65">
            <w:pPr>
              <w:rPr>
                <w:b/>
              </w:rPr>
            </w:pPr>
            <w:r w:rsidRPr="00C92F8C">
              <w:rPr>
                <w:b/>
              </w:rPr>
              <w:t>Column Name</w:t>
            </w:r>
          </w:p>
        </w:tc>
        <w:tc>
          <w:tcPr>
            <w:tcW w:w="7038" w:type="dxa"/>
          </w:tcPr>
          <w:p w:rsidR="00567E65" w:rsidRPr="00C92F8C" w:rsidRDefault="00567E65" w:rsidP="00567E65">
            <w:pPr>
              <w:rPr>
                <w:b/>
              </w:rPr>
            </w:pPr>
            <w:r w:rsidRPr="00C92F8C">
              <w:rPr>
                <w:b/>
              </w:rPr>
              <w:t>Description</w:t>
            </w:r>
          </w:p>
        </w:tc>
      </w:tr>
      <w:tr w:rsidR="00567E65" w:rsidTr="00567E65">
        <w:tc>
          <w:tcPr>
            <w:tcW w:w="2538" w:type="dxa"/>
          </w:tcPr>
          <w:p w:rsidR="00567E65" w:rsidRDefault="00567E65" w:rsidP="00567E65">
            <w:r>
              <w:t>ID</w:t>
            </w:r>
          </w:p>
        </w:tc>
        <w:tc>
          <w:tcPr>
            <w:tcW w:w="7038" w:type="dxa"/>
          </w:tcPr>
          <w:p w:rsidR="00567E65" w:rsidRDefault="00567E65" w:rsidP="00567E65">
            <w:proofErr w:type="spellStart"/>
            <w:r>
              <w:t>autoincrementing</w:t>
            </w:r>
            <w:proofErr w:type="spellEnd"/>
            <w:r>
              <w:t xml:space="preserve"> integer</w:t>
            </w:r>
          </w:p>
        </w:tc>
      </w:tr>
      <w:tr w:rsidR="00567E65" w:rsidTr="00567E65">
        <w:tc>
          <w:tcPr>
            <w:tcW w:w="2538" w:type="dxa"/>
          </w:tcPr>
          <w:p w:rsidR="00567E65" w:rsidRDefault="00567E65" w:rsidP="00567E65">
            <w:r>
              <w:t>Name</w:t>
            </w:r>
          </w:p>
        </w:tc>
        <w:tc>
          <w:tcPr>
            <w:tcW w:w="7038" w:type="dxa"/>
          </w:tcPr>
          <w:p w:rsidR="00567E65" w:rsidRDefault="00567E65" w:rsidP="00567E65">
            <w:r>
              <w:t>Name of the parameter category – unique per application</w:t>
            </w:r>
          </w:p>
        </w:tc>
      </w:tr>
      <w:tr w:rsidR="00567E65" w:rsidTr="00567E65">
        <w:tc>
          <w:tcPr>
            <w:tcW w:w="2538" w:type="dxa"/>
          </w:tcPr>
          <w:p w:rsidR="00567E65" w:rsidRDefault="00567E65" w:rsidP="00567E65">
            <w:r>
              <w:t>Description</w:t>
            </w:r>
          </w:p>
        </w:tc>
        <w:tc>
          <w:tcPr>
            <w:tcW w:w="7038" w:type="dxa"/>
          </w:tcPr>
          <w:p w:rsidR="00567E65" w:rsidRDefault="00567E65" w:rsidP="00567E65">
            <w:r>
              <w:t>optional description string of the parameter category</w:t>
            </w:r>
          </w:p>
        </w:tc>
      </w:tr>
      <w:tr w:rsidR="00567E65" w:rsidTr="00567E65">
        <w:tc>
          <w:tcPr>
            <w:tcW w:w="2538" w:type="dxa"/>
          </w:tcPr>
          <w:p w:rsidR="00567E65" w:rsidRDefault="00567E65" w:rsidP="00567E65">
            <w:proofErr w:type="spellStart"/>
            <w:r>
              <w:lastRenderedPageBreak/>
              <w:t>FK_ID_OmniApplication_Application</w:t>
            </w:r>
            <w:proofErr w:type="spellEnd"/>
          </w:p>
        </w:tc>
        <w:tc>
          <w:tcPr>
            <w:tcW w:w="7038" w:type="dxa"/>
          </w:tcPr>
          <w:p w:rsidR="00567E65" w:rsidRDefault="00567E65" w:rsidP="00567E65">
            <w:r>
              <w:t xml:space="preserve">Foreign key reference to a row in the </w:t>
            </w:r>
            <w:proofErr w:type="spellStart"/>
            <w:r>
              <w:t>OmniApplication_Application</w:t>
            </w:r>
            <w:proofErr w:type="spellEnd"/>
            <w:r>
              <w:t xml:space="preserve"> </w:t>
            </w:r>
            <w:proofErr w:type="gramStart"/>
            <w:r>
              <w:t>table ;</w:t>
            </w:r>
            <w:proofErr w:type="gramEnd"/>
            <w:r>
              <w:t xml:space="preserve"> designates to which Application this parameter category applies.</w:t>
            </w:r>
          </w:p>
        </w:tc>
      </w:tr>
    </w:tbl>
    <w:p w:rsidR="00CE022F" w:rsidRDefault="00CE022F" w:rsidP="00FE580C">
      <w:pPr>
        <w:pStyle w:val="Heading3"/>
      </w:pPr>
    </w:p>
    <w:p w:rsidR="00FE580C" w:rsidRDefault="00FE580C" w:rsidP="00FE580C">
      <w:pPr>
        <w:pStyle w:val="Heading3"/>
      </w:pPr>
      <w:proofErr w:type="spellStart"/>
      <w:r>
        <w:t>OmniApplication_ParameterType</w:t>
      </w:r>
      <w:proofErr w:type="spellEnd"/>
    </w:p>
    <w:p w:rsidR="00FE580C" w:rsidRDefault="00FE580C" w:rsidP="00FE580C">
      <w:pPr>
        <w:pStyle w:val="Heading4"/>
      </w:pPr>
      <w:r>
        <w:t>Used to define which data types of parameters are supported.</w:t>
      </w:r>
    </w:p>
    <w:p w:rsidR="00FE580C" w:rsidRDefault="00FE580C" w:rsidP="00FE580C">
      <w:pPr>
        <w:pStyle w:val="Heading4"/>
      </w:pPr>
      <w:r>
        <w:t>Currently, only the ‘string’ type is supported.</w:t>
      </w:r>
    </w:p>
    <w:p w:rsidR="00FE580C" w:rsidRDefault="00FE580C" w:rsidP="00FE580C">
      <w:pPr>
        <w:pStyle w:val="Heading4"/>
      </w:pPr>
      <w:r>
        <w:t xml:space="preserve">Referenced by rows in the </w:t>
      </w:r>
      <w:proofErr w:type="spellStart"/>
      <w:r>
        <w:t>OmniApplication_Parameter</w:t>
      </w:r>
      <w:proofErr w:type="spellEnd"/>
      <w:r>
        <w:t xml:space="preserve"> table, so signify what the type of the parameter value is.</w:t>
      </w:r>
    </w:p>
    <w:p w:rsidR="00FE580C" w:rsidRDefault="00FE580C" w:rsidP="00FE580C">
      <w:pPr>
        <w:pStyle w:val="Heading4"/>
      </w:pPr>
      <w:r>
        <w:t>The columns in this table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812"/>
      </w:tblGrid>
      <w:tr w:rsidR="00C92F8C" w:rsidTr="00C92F8C">
        <w:tc>
          <w:tcPr>
            <w:tcW w:w="2718" w:type="dxa"/>
          </w:tcPr>
          <w:p w:rsidR="00C92F8C" w:rsidRPr="00C92F8C" w:rsidRDefault="00C92F8C" w:rsidP="00C92F8C">
            <w:pPr>
              <w:rPr>
                <w:b/>
              </w:rPr>
            </w:pPr>
            <w:r w:rsidRPr="00C92F8C">
              <w:rPr>
                <w:b/>
              </w:rPr>
              <w:t>Column Name</w:t>
            </w:r>
          </w:p>
        </w:tc>
        <w:tc>
          <w:tcPr>
            <w:tcW w:w="6858" w:type="dxa"/>
          </w:tcPr>
          <w:p w:rsidR="00C92F8C" w:rsidRPr="00C92F8C" w:rsidRDefault="00C92F8C" w:rsidP="00C92F8C">
            <w:pPr>
              <w:rPr>
                <w:b/>
              </w:rPr>
            </w:pPr>
            <w:r w:rsidRPr="00C92F8C">
              <w:rPr>
                <w:b/>
              </w:rPr>
              <w:t>Description</w:t>
            </w:r>
          </w:p>
        </w:tc>
      </w:tr>
      <w:tr w:rsidR="00C92F8C" w:rsidTr="00C92F8C">
        <w:tc>
          <w:tcPr>
            <w:tcW w:w="2718" w:type="dxa"/>
          </w:tcPr>
          <w:p w:rsidR="00C92F8C" w:rsidRDefault="00C92F8C" w:rsidP="00C92F8C">
            <w:r>
              <w:t>ID</w:t>
            </w:r>
          </w:p>
        </w:tc>
        <w:tc>
          <w:tcPr>
            <w:tcW w:w="6858" w:type="dxa"/>
          </w:tcPr>
          <w:p w:rsidR="00C92F8C" w:rsidRDefault="00567E65" w:rsidP="00567E65">
            <w:proofErr w:type="spellStart"/>
            <w:r>
              <w:t>A</w:t>
            </w:r>
            <w:r w:rsidR="00C92F8C">
              <w:t>utoincrementing</w:t>
            </w:r>
            <w:proofErr w:type="spellEnd"/>
            <w:r w:rsidR="00C92F8C">
              <w:t xml:space="preserve"> integer</w:t>
            </w:r>
          </w:p>
        </w:tc>
      </w:tr>
      <w:tr w:rsidR="00C92F8C" w:rsidTr="00C92F8C">
        <w:tc>
          <w:tcPr>
            <w:tcW w:w="2718" w:type="dxa"/>
          </w:tcPr>
          <w:p w:rsidR="00C92F8C" w:rsidRDefault="00C92F8C" w:rsidP="00C92F8C">
            <w:r>
              <w:t>Name</w:t>
            </w:r>
          </w:p>
        </w:tc>
        <w:tc>
          <w:tcPr>
            <w:tcW w:w="6858" w:type="dxa"/>
          </w:tcPr>
          <w:p w:rsidR="00C92F8C" w:rsidRDefault="00C92F8C" w:rsidP="00C92F8C">
            <w:r>
              <w:t>Name of the parameter type</w:t>
            </w:r>
          </w:p>
        </w:tc>
      </w:tr>
      <w:tr w:rsidR="00C92F8C" w:rsidTr="00C92F8C">
        <w:tc>
          <w:tcPr>
            <w:tcW w:w="2718" w:type="dxa"/>
          </w:tcPr>
          <w:p w:rsidR="00C92F8C" w:rsidRDefault="00C92F8C" w:rsidP="00C92F8C">
            <w:r>
              <w:t>Description</w:t>
            </w:r>
          </w:p>
        </w:tc>
        <w:tc>
          <w:tcPr>
            <w:tcW w:w="6858" w:type="dxa"/>
          </w:tcPr>
          <w:p w:rsidR="00C92F8C" w:rsidRDefault="00C92F8C" w:rsidP="00C92F8C">
            <w:r>
              <w:t>Description of the parameter type</w:t>
            </w:r>
          </w:p>
        </w:tc>
      </w:tr>
      <w:tr w:rsidR="00C92F8C" w:rsidTr="00C92F8C">
        <w:tc>
          <w:tcPr>
            <w:tcW w:w="2718" w:type="dxa"/>
          </w:tcPr>
          <w:p w:rsidR="00C92F8C" w:rsidRDefault="00C92F8C" w:rsidP="00C92F8C">
            <w:proofErr w:type="spellStart"/>
            <w:r>
              <w:t>ValidationRegularExpression</w:t>
            </w:r>
            <w:proofErr w:type="spellEnd"/>
          </w:p>
        </w:tc>
        <w:tc>
          <w:tcPr>
            <w:tcW w:w="6858" w:type="dxa"/>
          </w:tcPr>
          <w:p w:rsidR="00C92F8C" w:rsidRDefault="00567E65" w:rsidP="00567E65">
            <w:r>
              <w:t>Optional regular expression to validate user input strings as being of the correct format for this type.</w:t>
            </w:r>
          </w:p>
        </w:tc>
      </w:tr>
    </w:tbl>
    <w:p w:rsidR="00FE580C" w:rsidRDefault="00FE580C" w:rsidP="00FE580C">
      <w:pPr>
        <w:pStyle w:val="Heading3"/>
      </w:pPr>
      <w:proofErr w:type="spellStart"/>
      <w:r>
        <w:t>OmniApplication_Parameter</w:t>
      </w:r>
      <w:proofErr w:type="spellEnd"/>
    </w:p>
    <w:p w:rsidR="00FE580C" w:rsidRDefault="00FE580C" w:rsidP="00FE580C">
      <w:pPr>
        <w:pStyle w:val="Heading4"/>
      </w:pPr>
      <w:r>
        <w:t>Each row stores the name, type, value, parameter category, and application of a particular configuration parameter</w:t>
      </w:r>
    </w:p>
    <w:p w:rsidR="00FE580C" w:rsidRDefault="00FE580C" w:rsidP="00FE580C">
      <w:pPr>
        <w:pStyle w:val="Heading4"/>
      </w:pPr>
      <w:r>
        <w:t>The columns in this table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5376"/>
      </w:tblGrid>
      <w:tr w:rsidR="001D1923" w:rsidTr="001D1923">
        <w:tc>
          <w:tcPr>
            <w:tcW w:w="2718" w:type="dxa"/>
          </w:tcPr>
          <w:p w:rsidR="001D1923" w:rsidRPr="00C92F8C" w:rsidRDefault="001D1923" w:rsidP="001D1923">
            <w:pPr>
              <w:rPr>
                <w:b/>
              </w:rPr>
            </w:pPr>
            <w:r w:rsidRPr="00C92F8C">
              <w:rPr>
                <w:b/>
              </w:rPr>
              <w:t>Column Name</w:t>
            </w:r>
          </w:p>
        </w:tc>
        <w:tc>
          <w:tcPr>
            <w:tcW w:w="6858" w:type="dxa"/>
          </w:tcPr>
          <w:p w:rsidR="001D1923" w:rsidRPr="00C92F8C" w:rsidRDefault="001D1923" w:rsidP="001D1923">
            <w:pPr>
              <w:rPr>
                <w:b/>
              </w:rPr>
            </w:pPr>
            <w:r w:rsidRPr="00C92F8C">
              <w:rPr>
                <w:b/>
              </w:rPr>
              <w:t>Description</w:t>
            </w:r>
          </w:p>
        </w:tc>
      </w:tr>
      <w:tr w:rsidR="001D1923" w:rsidTr="001D1923">
        <w:tc>
          <w:tcPr>
            <w:tcW w:w="2718" w:type="dxa"/>
          </w:tcPr>
          <w:p w:rsidR="001D1923" w:rsidRDefault="001D1923" w:rsidP="001D1923">
            <w:r>
              <w:t>ID</w:t>
            </w:r>
          </w:p>
        </w:tc>
        <w:tc>
          <w:tcPr>
            <w:tcW w:w="6858" w:type="dxa"/>
          </w:tcPr>
          <w:p w:rsidR="001D1923" w:rsidRDefault="001D1923" w:rsidP="001D1923">
            <w:proofErr w:type="spellStart"/>
            <w:r>
              <w:t>Autoincrementing</w:t>
            </w:r>
            <w:proofErr w:type="spellEnd"/>
            <w:r>
              <w:t xml:space="preserve"> integer</w:t>
            </w:r>
          </w:p>
        </w:tc>
      </w:tr>
      <w:tr w:rsidR="001D1923" w:rsidTr="001D1923">
        <w:tc>
          <w:tcPr>
            <w:tcW w:w="2718" w:type="dxa"/>
          </w:tcPr>
          <w:p w:rsidR="001D1923" w:rsidRDefault="001D1923" w:rsidP="001D1923">
            <w:proofErr w:type="spellStart"/>
            <w:r>
              <w:t>FK_ID_OmniApplication_Application</w:t>
            </w:r>
            <w:proofErr w:type="spellEnd"/>
          </w:p>
        </w:tc>
        <w:tc>
          <w:tcPr>
            <w:tcW w:w="6858" w:type="dxa"/>
          </w:tcPr>
          <w:p w:rsidR="001D1923" w:rsidRDefault="001D1923" w:rsidP="001D1923">
            <w:r>
              <w:t xml:space="preserve">References a row in the </w:t>
            </w:r>
            <w:proofErr w:type="spellStart"/>
            <w:r>
              <w:t>OmniApplication_Application</w:t>
            </w:r>
            <w:proofErr w:type="spellEnd"/>
            <w:r>
              <w:t xml:space="preserve"> table, to designate to which application this parameter applies.</w:t>
            </w:r>
          </w:p>
        </w:tc>
      </w:tr>
      <w:tr w:rsidR="001D1923" w:rsidTr="001D1923">
        <w:tc>
          <w:tcPr>
            <w:tcW w:w="2718" w:type="dxa"/>
          </w:tcPr>
          <w:p w:rsidR="001D1923" w:rsidRDefault="00E123B4" w:rsidP="001D1923">
            <w:proofErr w:type="spellStart"/>
            <w:r>
              <w:t>FK_ID_OmniApplication_ParameterType</w:t>
            </w:r>
            <w:proofErr w:type="spellEnd"/>
          </w:p>
        </w:tc>
        <w:tc>
          <w:tcPr>
            <w:tcW w:w="6858" w:type="dxa"/>
          </w:tcPr>
          <w:p w:rsidR="001D1923" w:rsidRDefault="00E123B4" w:rsidP="00E123B4">
            <w:r>
              <w:t xml:space="preserve">References a row in the </w:t>
            </w:r>
            <w:proofErr w:type="spellStart"/>
            <w:r>
              <w:t>OmniApplication_ParameterType</w:t>
            </w:r>
            <w:proofErr w:type="spellEnd"/>
            <w:r>
              <w:t xml:space="preserve"> table, to give the parameter type.</w:t>
            </w:r>
          </w:p>
        </w:tc>
      </w:tr>
      <w:tr w:rsidR="00E123B4" w:rsidTr="001D1923">
        <w:tc>
          <w:tcPr>
            <w:tcW w:w="2718" w:type="dxa"/>
          </w:tcPr>
          <w:p w:rsidR="00E123B4" w:rsidRDefault="00E123B4" w:rsidP="001D1923">
            <w:proofErr w:type="spellStart"/>
            <w:r>
              <w:t>FK_ID_OmniApplication_ParameterCategory</w:t>
            </w:r>
            <w:proofErr w:type="spellEnd"/>
          </w:p>
        </w:tc>
        <w:tc>
          <w:tcPr>
            <w:tcW w:w="6858" w:type="dxa"/>
          </w:tcPr>
          <w:p w:rsidR="00E123B4" w:rsidRDefault="00E123B4" w:rsidP="00E123B4">
            <w:r>
              <w:t xml:space="preserve">References a row in the </w:t>
            </w:r>
            <w:proofErr w:type="spellStart"/>
            <w:r>
              <w:t>OmniApplication_ParameterCategory</w:t>
            </w:r>
            <w:proofErr w:type="spellEnd"/>
            <w:r>
              <w:t xml:space="preserve"> table, to give which parameter category this parameter belongs to.</w:t>
            </w:r>
          </w:p>
        </w:tc>
      </w:tr>
      <w:tr w:rsidR="00E123B4" w:rsidTr="001D1923">
        <w:tc>
          <w:tcPr>
            <w:tcW w:w="2718" w:type="dxa"/>
          </w:tcPr>
          <w:p w:rsidR="00E123B4" w:rsidRDefault="00E123B4" w:rsidP="001D1923">
            <w:r>
              <w:t>Name</w:t>
            </w:r>
          </w:p>
        </w:tc>
        <w:tc>
          <w:tcPr>
            <w:tcW w:w="6858" w:type="dxa"/>
          </w:tcPr>
          <w:p w:rsidR="00E123B4" w:rsidRDefault="00E123B4" w:rsidP="00E123B4">
            <w:r>
              <w:t>Gives the name of the parameter</w:t>
            </w:r>
          </w:p>
        </w:tc>
      </w:tr>
      <w:tr w:rsidR="00E123B4" w:rsidTr="001D1923">
        <w:tc>
          <w:tcPr>
            <w:tcW w:w="2718" w:type="dxa"/>
          </w:tcPr>
          <w:p w:rsidR="00E123B4" w:rsidRDefault="00E123B4" w:rsidP="001D1923">
            <w:r>
              <w:t>Value</w:t>
            </w:r>
          </w:p>
        </w:tc>
        <w:tc>
          <w:tcPr>
            <w:tcW w:w="6858" w:type="dxa"/>
          </w:tcPr>
          <w:p w:rsidR="00E123B4" w:rsidRDefault="00E123B4" w:rsidP="00E123B4">
            <w:r>
              <w:t>Stores a string representation of the parameter’s value.</w:t>
            </w:r>
          </w:p>
        </w:tc>
      </w:tr>
    </w:tbl>
    <w:p w:rsidR="00FE580C" w:rsidRDefault="00FE580C" w:rsidP="00FE580C">
      <w:pPr>
        <w:pStyle w:val="Heading3"/>
      </w:pPr>
      <w:proofErr w:type="spellStart"/>
      <w:r>
        <w:lastRenderedPageBreak/>
        <w:t>OmniApplication_ScheduleType</w:t>
      </w:r>
      <w:proofErr w:type="spellEnd"/>
    </w:p>
    <w:p w:rsidR="00FE580C" w:rsidRDefault="00FE580C" w:rsidP="00FE580C">
      <w:pPr>
        <w:pStyle w:val="Heading4"/>
      </w:pPr>
      <w:r>
        <w:t xml:space="preserve">Each row represents a scheduling algorithm that may be applied to a particular application managed by the </w:t>
      </w:r>
      <w:proofErr w:type="spellStart"/>
      <w:r>
        <w:t>OmniSystemScheduler</w:t>
      </w:r>
      <w:proofErr w:type="spellEnd"/>
      <w:r>
        <w:t xml:space="preserve">. </w:t>
      </w:r>
    </w:p>
    <w:p w:rsidR="00FE580C" w:rsidRDefault="00FE580C" w:rsidP="00FE580C">
      <w:pPr>
        <w:pStyle w:val="Heading4"/>
      </w:pPr>
      <w:r>
        <w:t>Four Scheduling Types are supported, each type represented by a single row in this table.</w:t>
      </w:r>
    </w:p>
    <w:p w:rsidR="00FE580C" w:rsidRDefault="00FE580C" w:rsidP="00FE580C">
      <w:pPr>
        <w:pStyle w:val="Heading4"/>
      </w:pPr>
      <w:r>
        <w:t>The scheduling types are:</w:t>
      </w:r>
    </w:p>
    <w:p w:rsidR="00FE580C" w:rsidRDefault="00FE580C" w:rsidP="00FE580C">
      <w:pPr>
        <w:pStyle w:val="Heading5"/>
        <w:numPr>
          <w:ilvl w:val="0"/>
          <w:numId w:val="16"/>
        </w:numPr>
        <w:spacing w:before="200"/>
      </w:pPr>
      <w:r>
        <w:t xml:space="preserve">Always Running – </w:t>
      </w:r>
      <w:proofErr w:type="spellStart"/>
      <w:r>
        <w:t>OmniSystemScheduler</w:t>
      </w:r>
      <w:proofErr w:type="spellEnd"/>
      <w:r>
        <w:t xml:space="preserve"> is to start the application if it is not running, and periodically verify the application is running. If the application is found not to be running, then the </w:t>
      </w:r>
      <w:proofErr w:type="spellStart"/>
      <w:r>
        <w:t>OmniSystemScheduler</w:t>
      </w:r>
      <w:proofErr w:type="spellEnd"/>
      <w:r>
        <w:t xml:space="preserve"> will re-start the application.</w:t>
      </w:r>
    </w:p>
    <w:p w:rsidR="00FE580C" w:rsidRDefault="00FE580C" w:rsidP="00FE580C">
      <w:pPr>
        <w:pStyle w:val="Heading5"/>
        <w:numPr>
          <w:ilvl w:val="0"/>
          <w:numId w:val="16"/>
        </w:numPr>
        <w:spacing w:before="200"/>
      </w:pPr>
      <w:r>
        <w:t xml:space="preserve">Daily At Time – </w:t>
      </w:r>
      <w:proofErr w:type="spellStart"/>
      <w:r>
        <w:t>OmniSystemScheduler</w:t>
      </w:r>
      <w:proofErr w:type="spellEnd"/>
      <w:r>
        <w:t xml:space="preserve"> will run the specified application once per day at a specified time.</w:t>
      </w:r>
    </w:p>
    <w:p w:rsidR="00FE580C" w:rsidRDefault="00FE580C" w:rsidP="00FE580C">
      <w:pPr>
        <w:pStyle w:val="Heading5"/>
        <w:numPr>
          <w:ilvl w:val="0"/>
          <w:numId w:val="16"/>
        </w:numPr>
        <w:spacing w:before="200"/>
      </w:pPr>
      <w:r>
        <w:t xml:space="preserve">Interval – </w:t>
      </w:r>
      <w:proofErr w:type="spellStart"/>
      <w:r>
        <w:t>OmniSystemScheduler</w:t>
      </w:r>
      <w:proofErr w:type="spellEnd"/>
      <w:r>
        <w:t xml:space="preserve"> will run the specified application periodically at a specified internal, such as every 1 hour.</w:t>
      </w:r>
    </w:p>
    <w:p w:rsidR="00FE580C" w:rsidRDefault="00FE580C" w:rsidP="00FE580C">
      <w:pPr>
        <w:pStyle w:val="Heading5"/>
        <w:numPr>
          <w:ilvl w:val="0"/>
          <w:numId w:val="16"/>
        </w:numPr>
        <w:spacing w:before="200"/>
      </w:pPr>
      <w:r>
        <w:t xml:space="preserve">Once – </w:t>
      </w:r>
      <w:proofErr w:type="spellStart"/>
      <w:r>
        <w:t>OmniSystemScheduler</w:t>
      </w:r>
      <w:proofErr w:type="spellEnd"/>
      <w:r>
        <w:t xml:space="preserve"> will run the specified application only once, starting at the specified time.</w:t>
      </w:r>
    </w:p>
    <w:p w:rsidR="00CE022F" w:rsidRDefault="00CE022F" w:rsidP="00CE022F">
      <w:pPr>
        <w:pStyle w:val="Heading3"/>
      </w:pPr>
    </w:p>
    <w:p w:rsidR="00FE580C" w:rsidRDefault="00FE580C" w:rsidP="00CE022F">
      <w:pPr>
        <w:pStyle w:val="Heading3"/>
      </w:pPr>
      <w:proofErr w:type="spellStart"/>
      <w:r>
        <w:t>OmniApplication_YesNo</w:t>
      </w:r>
      <w:proofErr w:type="spellEnd"/>
    </w:p>
    <w:p w:rsidR="00FE580C" w:rsidRDefault="00FE580C" w:rsidP="00CE022F">
      <w:pPr>
        <w:pStyle w:val="Heading4"/>
      </w:pPr>
      <w:r>
        <w:t xml:space="preserve">A simple ‘enumeration table’ to encode the values of “Yes” and “No” </w:t>
      </w:r>
    </w:p>
    <w:p w:rsidR="00FE580C" w:rsidRDefault="00FE580C" w:rsidP="00CE022F">
      <w:pPr>
        <w:pStyle w:val="Heading4"/>
      </w:pPr>
      <w:r>
        <w:t xml:space="preserve">Was necessary to support multiple data storage schemes / database types by the </w:t>
      </w:r>
      <w:proofErr w:type="spellStart"/>
      <w:r>
        <w:t>OmniSystemSchedulerSystem</w:t>
      </w:r>
      <w:proofErr w:type="spellEnd"/>
      <w:r>
        <w:t>.</w:t>
      </w:r>
    </w:p>
    <w:p w:rsidR="00CE022F" w:rsidRDefault="00CE022F" w:rsidP="00CE022F">
      <w:pPr>
        <w:pStyle w:val="Heading3"/>
      </w:pPr>
    </w:p>
    <w:p w:rsidR="00FE580C" w:rsidRDefault="00FE580C" w:rsidP="00CE022F">
      <w:pPr>
        <w:pStyle w:val="Heading3"/>
      </w:pPr>
      <w:proofErr w:type="spellStart"/>
      <w:r>
        <w:t>OmniApplication_ScheduledApps</w:t>
      </w:r>
      <w:proofErr w:type="spellEnd"/>
    </w:p>
    <w:p w:rsidR="00FE580C" w:rsidRDefault="00FE580C" w:rsidP="00CE022F">
      <w:pPr>
        <w:pStyle w:val="Heading4"/>
      </w:pPr>
      <w:r>
        <w:t xml:space="preserve">This is table that the </w:t>
      </w:r>
      <w:proofErr w:type="spellStart"/>
      <w:r>
        <w:t>OmniSystemScheduler</w:t>
      </w:r>
      <w:proofErr w:type="spellEnd"/>
      <w:r>
        <w:t xml:space="preserve"> Windows Service will periodically scan to determine which applications in its database to start, or monitor and possibly re-start.</w:t>
      </w:r>
    </w:p>
    <w:p w:rsidR="00FE580C" w:rsidRDefault="00FE580C" w:rsidP="00CE022F">
      <w:pPr>
        <w:pStyle w:val="Heading4"/>
      </w:pPr>
      <w:r>
        <w:t>Each row stores the necessary information to support the ability to start a Windows application, and store the information necessary to support the four available schedule types.</w:t>
      </w:r>
    </w:p>
    <w:p w:rsidR="00FE580C" w:rsidRDefault="00FE580C" w:rsidP="00CE022F">
      <w:pPr>
        <w:pStyle w:val="Heading4"/>
      </w:pPr>
      <w:r>
        <w:t>The columns in this table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7183"/>
      </w:tblGrid>
      <w:tr w:rsidR="00D4525D" w:rsidTr="00D4525D">
        <w:tc>
          <w:tcPr>
            <w:tcW w:w="2358" w:type="dxa"/>
          </w:tcPr>
          <w:p w:rsidR="00D4525D" w:rsidRPr="00C92F8C" w:rsidRDefault="00D4525D" w:rsidP="00D4525D">
            <w:pPr>
              <w:rPr>
                <w:b/>
              </w:rPr>
            </w:pPr>
            <w:r w:rsidRPr="00C92F8C">
              <w:rPr>
                <w:b/>
              </w:rPr>
              <w:t>Column Name</w:t>
            </w:r>
          </w:p>
        </w:tc>
        <w:tc>
          <w:tcPr>
            <w:tcW w:w="7218" w:type="dxa"/>
          </w:tcPr>
          <w:p w:rsidR="00D4525D" w:rsidRPr="00C92F8C" w:rsidRDefault="00D4525D" w:rsidP="00D4525D">
            <w:pPr>
              <w:rPr>
                <w:b/>
              </w:rPr>
            </w:pPr>
            <w:r w:rsidRPr="00C92F8C">
              <w:rPr>
                <w:b/>
              </w:rPr>
              <w:t>Description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r>
              <w:t>ID</w:t>
            </w:r>
          </w:p>
        </w:tc>
        <w:tc>
          <w:tcPr>
            <w:tcW w:w="7218" w:type="dxa"/>
          </w:tcPr>
          <w:p w:rsidR="00D4525D" w:rsidRDefault="00D4525D" w:rsidP="00D4525D">
            <w:proofErr w:type="spellStart"/>
            <w:r>
              <w:t>Autoincrementing</w:t>
            </w:r>
            <w:proofErr w:type="spellEnd"/>
            <w:r>
              <w:t xml:space="preserve"> integer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AppName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r>
              <w:t>Name of the application – unique constraint.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FullyQualifiedExePath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r>
              <w:t>Contains the fully qualified path of the Windows executable to start.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WorkingDirectoryPath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r>
              <w:t>Optionally provide the working directory the launched application should use.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CommandLine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r>
              <w:t>Optionally provide command line parameters for the application being launched.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HideGUI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proofErr w:type="spellStart"/>
            <w:r>
              <w:t>YesNo</w:t>
            </w:r>
            <w:proofErr w:type="spellEnd"/>
            <w:r>
              <w:t xml:space="preserve"> type (1 = Yes, 2 = No)</w:t>
            </w:r>
          </w:p>
          <w:p w:rsidR="00D4525D" w:rsidRDefault="00D4525D" w:rsidP="00D4525D"/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AppGUID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r>
              <w:t xml:space="preserve">Stores </w:t>
            </w:r>
            <w:proofErr w:type="spellStart"/>
            <w:r>
              <w:t>stringified</w:t>
            </w:r>
            <w:proofErr w:type="spellEnd"/>
            <w:r>
              <w:t xml:space="preserve"> GUID to uniquely identify this scheduling entry.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dtLastRun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proofErr w:type="spellStart"/>
            <w:r>
              <w:t>datetime</w:t>
            </w:r>
            <w:proofErr w:type="spellEnd"/>
            <w:r>
              <w:t xml:space="preserve"> – stores the timestamp the application was last run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dtNextRun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proofErr w:type="spellStart"/>
            <w:r>
              <w:t>datetime</w:t>
            </w:r>
            <w:proofErr w:type="spellEnd"/>
            <w:r>
              <w:t xml:space="preserve"> – stores the timestamp the application should next be run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RunIntervalMinutes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proofErr w:type="gramStart"/>
            <w:r>
              <w:t>integer</w:t>
            </w:r>
            <w:proofErr w:type="gramEnd"/>
            <w:r>
              <w:t xml:space="preserve"> – stores the interval at which the application should be periodically </w:t>
            </w:r>
            <w:r>
              <w:lastRenderedPageBreak/>
              <w:t>started.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lastRenderedPageBreak/>
              <w:t>FK_ID_ScheduleType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r>
              <w:t xml:space="preserve">References a row in the </w:t>
            </w:r>
            <w:proofErr w:type="spellStart"/>
            <w:r>
              <w:t>OmniApplication_ScheduleType</w:t>
            </w:r>
            <w:proofErr w:type="spellEnd"/>
            <w:r>
              <w:t xml:space="preserve"> table to give the schedule </w:t>
            </w:r>
            <w:proofErr w:type="gramStart"/>
            <w:r>
              <w:t>type ,</w:t>
            </w:r>
            <w:proofErr w:type="gramEnd"/>
            <w:r>
              <w:t xml:space="preserve"> such as “Always Running” for the application represented by this row.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proofErr w:type="spellStart"/>
            <w:r>
              <w:t>SingleRunTimeHHMMSS</w:t>
            </w:r>
            <w:proofErr w:type="spellEnd"/>
          </w:p>
        </w:tc>
        <w:tc>
          <w:tcPr>
            <w:tcW w:w="7218" w:type="dxa"/>
          </w:tcPr>
          <w:p w:rsidR="00D4525D" w:rsidRDefault="00D4525D" w:rsidP="00D4525D">
            <w:r>
              <w:t>Gives the time to run the application in “Once” schedule mode</w:t>
            </w:r>
          </w:p>
        </w:tc>
      </w:tr>
      <w:tr w:rsidR="00D4525D" w:rsidTr="00D4525D">
        <w:tc>
          <w:tcPr>
            <w:tcW w:w="2358" w:type="dxa"/>
          </w:tcPr>
          <w:p w:rsidR="00D4525D" w:rsidRDefault="00D4525D" w:rsidP="00D4525D">
            <w:r>
              <w:t>Enabled</w:t>
            </w:r>
          </w:p>
        </w:tc>
        <w:tc>
          <w:tcPr>
            <w:tcW w:w="7218" w:type="dxa"/>
          </w:tcPr>
          <w:p w:rsidR="00D4525D" w:rsidRDefault="00D4525D" w:rsidP="00D4525D">
            <w:r>
              <w:t xml:space="preserve">(1 = Yes, 2 = No) – </w:t>
            </w:r>
            <w:proofErr w:type="gramStart"/>
            <w:r>
              <w:t>designates</w:t>
            </w:r>
            <w:proofErr w:type="gramEnd"/>
            <w:r>
              <w:t xml:space="preserve"> whether this row should be processed – can be used to cause the </w:t>
            </w:r>
            <w:proofErr w:type="spellStart"/>
            <w:r>
              <w:t>OmniSystemSchedule</w:t>
            </w:r>
            <w:proofErr w:type="spellEnd"/>
            <w:r>
              <w:t xml:space="preserve"> to ignore processing this row.</w:t>
            </w:r>
          </w:p>
        </w:tc>
      </w:tr>
    </w:tbl>
    <w:p w:rsidR="00D4525D" w:rsidRPr="00D4525D" w:rsidRDefault="00D4525D" w:rsidP="00D4525D"/>
    <w:sectPr w:rsidR="00D4525D" w:rsidRPr="00D4525D" w:rsidSect="00D0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5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AD66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F306E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58834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2A2A91"/>
    <w:multiLevelType w:val="multilevel"/>
    <w:tmpl w:val="8B104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8B251FC"/>
    <w:multiLevelType w:val="hybridMultilevel"/>
    <w:tmpl w:val="D572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66021"/>
    <w:multiLevelType w:val="hybridMultilevel"/>
    <w:tmpl w:val="1DB4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F57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880FAD"/>
    <w:multiLevelType w:val="multilevel"/>
    <w:tmpl w:val="419A2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6773D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87610A"/>
    <w:multiLevelType w:val="multilevel"/>
    <w:tmpl w:val="419A2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9227941"/>
    <w:multiLevelType w:val="hybridMultilevel"/>
    <w:tmpl w:val="13F4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E0AA2"/>
    <w:multiLevelType w:val="multilevel"/>
    <w:tmpl w:val="419A2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B9F1352"/>
    <w:multiLevelType w:val="multilevel"/>
    <w:tmpl w:val="5DE81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BE86D24"/>
    <w:multiLevelType w:val="hybridMultilevel"/>
    <w:tmpl w:val="9CF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C97FD0"/>
    <w:multiLevelType w:val="hybridMultilevel"/>
    <w:tmpl w:val="BFF2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12E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>
    <w:nsid w:val="7E740DC1"/>
    <w:multiLevelType w:val="multilevel"/>
    <w:tmpl w:val="37702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5"/>
  </w:num>
  <w:num w:numId="5">
    <w:abstractNumId w:val="3"/>
  </w:num>
  <w:num w:numId="6">
    <w:abstractNumId w:val="9"/>
  </w:num>
  <w:num w:numId="7">
    <w:abstractNumId w:val="13"/>
  </w:num>
  <w:num w:numId="8">
    <w:abstractNumId w:val="7"/>
  </w:num>
  <w:num w:numId="9">
    <w:abstractNumId w:val="16"/>
  </w:num>
  <w:num w:numId="10">
    <w:abstractNumId w:val="17"/>
  </w:num>
  <w:num w:numId="11">
    <w:abstractNumId w:val="1"/>
  </w:num>
  <w:num w:numId="12">
    <w:abstractNumId w:val="4"/>
  </w:num>
  <w:num w:numId="13">
    <w:abstractNumId w:val="12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3EC0"/>
    <w:rsid w:val="00016AD6"/>
    <w:rsid w:val="000C4834"/>
    <w:rsid w:val="000D6439"/>
    <w:rsid w:val="001372A7"/>
    <w:rsid w:val="00171A71"/>
    <w:rsid w:val="001960FE"/>
    <w:rsid w:val="001C0E3D"/>
    <w:rsid w:val="001D1923"/>
    <w:rsid w:val="001F1BC7"/>
    <w:rsid w:val="00233EC0"/>
    <w:rsid w:val="0024107F"/>
    <w:rsid w:val="0027618B"/>
    <w:rsid w:val="002F0C3E"/>
    <w:rsid w:val="002F5BC4"/>
    <w:rsid w:val="003159D7"/>
    <w:rsid w:val="00366AB5"/>
    <w:rsid w:val="00377623"/>
    <w:rsid w:val="00381F5F"/>
    <w:rsid w:val="003A537C"/>
    <w:rsid w:val="003A6075"/>
    <w:rsid w:val="003D3C3D"/>
    <w:rsid w:val="003E0EB3"/>
    <w:rsid w:val="003E34F2"/>
    <w:rsid w:val="00451358"/>
    <w:rsid w:val="004F1650"/>
    <w:rsid w:val="005145DD"/>
    <w:rsid w:val="00527160"/>
    <w:rsid w:val="00535648"/>
    <w:rsid w:val="00567E65"/>
    <w:rsid w:val="005D442E"/>
    <w:rsid w:val="005F7B56"/>
    <w:rsid w:val="006160E3"/>
    <w:rsid w:val="00631C88"/>
    <w:rsid w:val="0064731F"/>
    <w:rsid w:val="00666ADD"/>
    <w:rsid w:val="00700599"/>
    <w:rsid w:val="00717D2E"/>
    <w:rsid w:val="00727424"/>
    <w:rsid w:val="0076604E"/>
    <w:rsid w:val="00776A22"/>
    <w:rsid w:val="00831263"/>
    <w:rsid w:val="008320AB"/>
    <w:rsid w:val="00870E82"/>
    <w:rsid w:val="008D0168"/>
    <w:rsid w:val="008D1E36"/>
    <w:rsid w:val="008F4917"/>
    <w:rsid w:val="009258AE"/>
    <w:rsid w:val="00933A95"/>
    <w:rsid w:val="00960973"/>
    <w:rsid w:val="009F1BC8"/>
    <w:rsid w:val="009F7E6B"/>
    <w:rsid w:val="00A25973"/>
    <w:rsid w:val="00A668CA"/>
    <w:rsid w:val="00A90877"/>
    <w:rsid w:val="00B05B90"/>
    <w:rsid w:val="00B41BAD"/>
    <w:rsid w:val="00B53503"/>
    <w:rsid w:val="00B914C1"/>
    <w:rsid w:val="00B918FB"/>
    <w:rsid w:val="00BB2B92"/>
    <w:rsid w:val="00BC674D"/>
    <w:rsid w:val="00BE6FEA"/>
    <w:rsid w:val="00BF1FE3"/>
    <w:rsid w:val="00BF4C19"/>
    <w:rsid w:val="00BF4FB1"/>
    <w:rsid w:val="00BF6F96"/>
    <w:rsid w:val="00C272F1"/>
    <w:rsid w:val="00C576DA"/>
    <w:rsid w:val="00C80C59"/>
    <w:rsid w:val="00C82295"/>
    <w:rsid w:val="00C92F8C"/>
    <w:rsid w:val="00CE022F"/>
    <w:rsid w:val="00D048D4"/>
    <w:rsid w:val="00D0515A"/>
    <w:rsid w:val="00D23E89"/>
    <w:rsid w:val="00D4525D"/>
    <w:rsid w:val="00D478DB"/>
    <w:rsid w:val="00D84609"/>
    <w:rsid w:val="00DF66C7"/>
    <w:rsid w:val="00E00307"/>
    <w:rsid w:val="00E123B4"/>
    <w:rsid w:val="00E9568E"/>
    <w:rsid w:val="00E96962"/>
    <w:rsid w:val="00EB08E4"/>
    <w:rsid w:val="00EE43D9"/>
    <w:rsid w:val="00EF2349"/>
    <w:rsid w:val="00F02F74"/>
    <w:rsid w:val="00F35B02"/>
    <w:rsid w:val="00F72A46"/>
    <w:rsid w:val="00F87675"/>
    <w:rsid w:val="00F90A80"/>
    <w:rsid w:val="00F97357"/>
    <w:rsid w:val="00FB3271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BD304E5-F2C4-428C-AE9D-F8F0E44A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8D4"/>
  </w:style>
  <w:style w:type="paragraph" w:styleId="Heading1">
    <w:name w:val="heading 1"/>
    <w:basedOn w:val="Normal"/>
    <w:next w:val="Normal"/>
    <w:link w:val="Heading1Char"/>
    <w:uiPriority w:val="9"/>
    <w:qFormat/>
    <w:rsid w:val="00233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EC0"/>
    <w:pPr>
      <w:spacing w:before="720"/>
    </w:pPr>
    <w:rPr>
      <w:caps/>
      <w:color w:val="4F81BD" w:themeColor="accent1"/>
      <w:spacing w:val="10"/>
      <w:kern w:val="28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3EC0"/>
    <w:rPr>
      <w:caps/>
      <w:color w:val="4F81BD" w:themeColor="accent1"/>
      <w:spacing w:val="10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EC0"/>
    <w:pPr>
      <w:spacing w:before="200" w:after="1000" w:line="240" w:lineRule="auto"/>
    </w:pPr>
    <w:rPr>
      <w:caps/>
      <w:color w:val="595959" w:themeColor="text1" w:themeTint="A6"/>
      <w:spacing w:val="10"/>
      <w:sz w:val="24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33EC0"/>
    <w:rPr>
      <w:caps/>
      <w:color w:val="595959" w:themeColor="text1" w:themeTint="A6"/>
      <w:spacing w:val="10"/>
      <w:sz w:val="24"/>
      <w:szCs w:val="24"/>
      <w:lang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233EC0"/>
    <w:pPr>
      <w:spacing w:after="0" w:line="240" w:lineRule="auto"/>
    </w:pPr>
    <w:rPr>
      <w:sz w:val="20"/>
      <w:szCs w:val="20"/>
      <w:lang w:eastAsia="en-US" w:bidi="en-US"/>
    </w:rPr>
  </w:style>
  <w:style w:type="character" w:styleId="SubtleEmphasis">
    <w:name w:val="Subtle Emphasis"/>
    <w:uiPriority w:val="19"/>
    <w:qFormat/>
    <w:rsid w:val="00233EC0"/>
    <w:rPr>
      <w:i/>
      <w:iCs/>
      <w:color w:val="243F60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rsid w:val="00233EC0"/>
    <w:rPr>
      <w:sz w:val="20"/>
      <w:szCs w:val="20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233EC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3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E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0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E5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80C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mni-I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659A0-FCB0-4238-8470-A2D3A2CE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SolutionDev</dc:creator>
  <cp:lastModifiedBy>bhuzyk</cp:lastModifiedBy>
  <cp:revision>68</cp:revision>
  <dcterms:created xsi:type="dcterms:W3CDTF">2013-02-21T15:25:00Z</dcterms:created>
  <dcterms:modified xsi:type="dcterms:W3CDTF">2013-09-17T20:22:00Z</dcterms:modified>
</cp:coreProperties>
</file>