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AI for Incentive Compensation</w:t>
      </w:r>
    </w:p>
    <w:p>
      <w:pPr>
        <w:jc w:val="center"/>
      </w:pPr>
      <w:r>
        <w:rPr>
          <w:b/>
          <w:color w:val="0B6E99"/>
          <w:sz w:val="28"/>
        </w:rPr>
        <w:t>An End-to-End Beginner's Guide to</w:t>
        <w:br/>
        <w:t>Vector Databases (pgvector), Ontology &amp; Knowledge Graphs</w:t>
      </w:r>
    </w:p>
    <w:p>
      <w:pPr>
        <w:jc w:val="center"/>
      </w:pPr>
      <w:r>
        <w:rPr>
          <w:color w:val="444444"/>
          <w:sz w:val="21"/>
        </w:rPr>
        <w:t>Taught through the pharmaceutical sales Incentive Compensation (IC) use case</w:t>
        <w:br/>
        <w:t>Prepared for: Mukesh Kumar  |  2026-08-20</w:t>
      </w:r>
    </w:p>
    <w:p/>
    <w:p>
      <w:pPr>
        <w:spacing w:before="120" w:after="160"/>
        <w:shd w:val="clear" w:fill="FFF6E5"/>
      </w:pPr>
      <w:r>
        <w:rPr>
          <w:b/>
          <w:color w:val="1F3864"/>
        </w:rPr>
        <w:t xml:space="preserve">How to read this:  </w:t>
      </w:r>
      <w:r>
        <w:t>You need no prior AI knowledge. Every concept is built from zero and immediately tied to the real IC data in docs/AI_Info (Immunology &amp; Oncology sales plans: Zymfentra, Steqeyma, Vegzelma, Denosumab; roles like CIS Rep, RSM, VSR, KAD). Read top to bottom once; then use it as a reference.</w:t>
      </w:r>
    </w:p>
    <w:p>
      <w:r>
        <w:br w:type="page"/>
      </w:r>
    </w:p>
    <w:p>
      <w:pPr>
        <w:spacing w:before="320" w:after="160"/>
        <w:shd w:val="clear" w:fill="1F3864"/>
      </w:pPr>
      <w:r>
        <w:rPr>
          <w:b/>
          <w:color w:val="FFFFFF"/>
          <w:sz w:val="28"/>
        </w:rPr>
        <w:t>0.  The 30-Second Mental Model</w:t>
      </w:r>
    </w:p>
    <w:p>
      <w:r>
        <w:rPr>
          <w:i w:val="0"/>
        </w:rPr>
        <w:t>An AI assistant for IC exists to answer questions like “Why is my Q1 payout $8,900?” To do that well it needs three different kinds of memory, because IC data comes in three shapes. The AI language model (LLM) is the reasoning engine; these three are its memory.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9"/>
              </w:rPr>
              <w:t>Shape of data</w:t>
            </w:r>
          </w:p>
        </w:tc>
        <w:tc>
          <w:tcPr>
            <w:tcW w:type="dxa" w:w="2880"/>
          </w:tcPr>
          <w:p>
            <w:r>
              <w:rPr>
                <w:b/>
                <w:sz w:val="19"/>
              </w:rPr>
              <w:t>IC example</w:t>
            </w:r>
          </w:p>
        </w:tc>
        <w:tc>
          <w:tcPr>
            <w:tcW w:type="dxa" w:w="2880"/>
          </w:tcPr>
          <w:p>
            <w:r>
              <w:rPr>
                <w:b/>
                <w:sz w:val="19"/>
              </w:rPr>
              <w:t>Right tool</w:t>
            </w:r>
          </w:p>
        </w:tc>
      </w:tr>
      <w:tr>
        <w:tc>
          <w:tcPr>
            <w:tcW w:type="dxa" w:w="2880"/>
          </w:tcPr>
          <w:p>
            <w:r>
              <w:rPr>
                <w:sz w:val="19"/>
              </w:rPr>
              <w:t>Meaning of words (fuzzy text)</w:t>
            </w:r>
          </w:p>
        </w:tc>
        <w:tc>
          <w:tcPr>
            <w:tcW w:type="dxa" w:w="2880"/>
          </w:tcPr>
          <w:p>
            <w:r>
              <w:rPr>
                <w:sz w:val="19"/>
              </w:rPr>
              <w:t>“OSIM frequency”, “call compliance”, plan rules</w:t>
            </w:r>
          </w:p>
        </w:tc>
        <w:tc>
          <w:tcPr>
            <w:tcW w:type="dxa" w:w="2880"/>
          </w:tcPr>
          <w:p>
            <w:r>
              <w:rPr>
                <w:sz w:val="19"/>
              </w:rPr>
              <w:t>Vector DB (pgvector)</w:t>
            </w:r>
          </w:p>
        </w:tc>
      </w:tr>
      <w:tr>
        <w:tc>
          <w:tcPr>
            <w:tcW w:type="dxa" w:w="2880"/>
          </w:tcPr>
          <w:p>
            <w:r>
              <w:rPr>
                <w:sz w:val="19"/>
              </w:rPr>
              <w:t>Concepts &amp; their rules (definitions)</w:t>
            </w:r>
          </w:p>
        </w:tc>
        <w:tc>
          <w:tcPr>
            <w:tcW w:type="dxa" w:w="2880"/>
          </w:tcPr>
          <w:p>
            <w:r>
              <w:rPr>
                <w:sz w:val="19"/>
              </w:rPr>
              <w:t>“A Plan has Components; a Component uses a Payout Curve”</w:t>
            </w:r>
          </w:p>
        </w:tc>
        <w:tc>
          <w:tcPr>
            <w:tcW w:type="dxa" w:w="2880"/>
          </w:tcPr>
          <w:p>
            <w:r>
              <w:rPr>
                <w:sz w:val="19"/>
              </w:rPr>
              <w:t>Ontology</w:t>
            </w:r>
          </w:p>
        </w:tc>
      </w:tr>
      <w:tr>
        <w:tc>
          <w:tcPr>
            <w:tcW w:type="dxa" w:w="2880"/>
          </w:tcPr>
          <w:p>
            <w:r>
              <w:rPr>
                <w:sz w:val="19"/>
              </w:rPr>
              <w:t>Facts &amp; connections (who links to what)</w:t>
            </w:r>
          </w:p>
        </w:tc>
        <w:tc>
          <w:tcPr>
            <w:tcW w:type="dxa" w:w="2880"/>
          </w:tcPr>
          <w:p>
            <w:r>
              <w:rPr>
                <w:sz w:val="19"/>
              </w:rPr>
              <w:t>rep C1006 → territory T1008 → region → RSM</w:t>
            </w:r>
          </w:p>
        </w:tc>
        <w:tc>
          <w:tcPr>
            <w:tcW w:type="dxa" w:w="2880"/>
          </w:tcPr>
          <w:p>
            <w:r>
              <w:rPr>
                <w:sz w:val="19"/>
              </w:rPr>
              <w:t>Knowledge Graph</w:t>
            </w:r>
          </w:p>
        </w:tc>
      </w:tr>
    </w:tbl>
    <w:p>
      <w:pPr>
        <w:spacing w:before="120" w:after="160"/>
        <w:shd w:val="clear" w:fill="E8F1F8"/>
      </w:pPr>
      <w:r>
        <w:rPr>
          <w:b/>
          <w:color w:val="1F3864"/>
        </w:rPr>
        <w:t xml:space="preserve">Key idea:  </w:t>
      </w:r>
      <w:r>
        <w:t>The LLM does the reasoning and writing. Vector DB + Ontology + Knowledge Graph give it the right facts so it explains, rather than guesses.</w:t>
      </w:r>
    </w:p>
    <w:p>
      <w:pPr>
        <w:spacing w:before="320" w:after="160"/>
        <w:shd w:val="clear" w:fill="1F3864"/>
      </w:pPr>
      <w:r>
        <w:rPr>
          <w:b/>
          <w:color w:val="FFFFFF"/>
          <w:sz w:val="28"/>
        </w:rPr>
        <w:t>1.  Embeddings &amp; Vector Database (pgvector)</w:t>
      </w:r>
    </w:p>
    <w:p>
      <w:pPr>
        <w:spacing w:before="240" w:after="60"/>
      </w:pPr>
      <w:r>
        <w:rPr>
          <w:b/>
          <w:color w:val="0B6E99"/>
          <w:sz w:val="25"/>
        </w:rPr>
        <w:t>1.1  The core idea — turning meaning into numbers</w:t>
      </w:r>
    </w:p>
    <w:p>
      <w:r>
        <w:rPr>
          <w:i w:val="0"/>
        </w:rPr>
        <w:t>A computer can’t “understand” the phrase “OSIM interactions per week.” But we can convert any text into a list of numbers called an embedding (e.g. 384 or 1,536 numbers). An embedding model is trained so that texts with similar meaning get similar numbers.</w:t>
      </w:r>
    </w:p>
    <w:p>
      <w:r>
        <w:rPr>
          <w:i w:val="0"/>
        </w:rPr>
        <w:t>Picture a giant map where every sentence is a dot:</w:t>
      </w:r>
    </w:p>
    <w:p>
      <w:pPr>
        <w:pStyle w:val="ListBullet"/>
        <w:spacing w:after="60"/>
      </w:pPr>
      <w:r>
        <w:rPr>
          <w:b/>
        </w:rPr>
        <w:t xml:space="preserve">“OSIM frequency (3/week)” and “average OSIM interactions per week” </w:t>
      </w:r>
      <w:r>
        <w:t>land close together.</w:t>
      </w:r>
    </w:p>
    <w:p>
      <w:pPr>
        <w:pStyle w:val="ListBullet"/>
        <w:spacing w:after="60"/>
      </w:pPr>
      <w:r>
        <w:rPr>
          <w:b/>
        </w:rPr>
        <w:t xml:space="preserve">“termination proration” </w:t>
      </w:r>
      <w:r>
        <w:t>lands far away.</w:t>
      </w:r>
    </w:p>
    <w:p>
      <w:r>
        <w:rPr>
          <w:i w:val="0"/>
        </w:rPr>
        <w:t>“Closeness” is measured by cosine similarity / distance — simple math on those number-lists.</w:t>
      </w:r>
    </w:p>
    <w:p>
      <w:pPr>
        <w:spacing w:before="240" w:after="60"/>
      </w:pPr>
      <w:r>
        <w:rPr>
          <w:b/>
          <w:color w:val="0B6E99"/>
          <w:sz w:val="25"/>
        </w:rPr>
        <w:t>1.2  What pgvector actually is</w:t>
      </w:r>
    </w:p>
    <w:p>
      <w:r>
        <w:rPr>
          <w:i w:val="0"/>
        </w:rPr>
        <w:t>pgvector is an extension for PostgreSQL that lets a normal database column store embeddings and search them fast (“find the 5 rows whose meaning is closest to this question”). That is all a vector database does: store embeddings + find nearest neighbours.</w:t>
      </w:r>
    </w:p>
    <w:p>
      <w:pPr>
        <w:spacing w:before="240" w:after="60"/>
      </w:pPr>
      <w:r>
        <w:rPr>
          <w:b/>
          <w:color w:val="0B6E99"/>
          <w:sz w:val="25"/>
        </w:rPr>
        <w:t>1.3  Concrete IC example</w:t>
      </w:r>
    </w:p>
    <w:p>
      <w:r>
        <w:rPr>
          <w:i w:val="0"/>
        </w:rPr>
        <w:t>Chop your Column Definitions workbook into small chunks — one per rule — and embed each: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9"/>
              </w:rPr>
              <w:t>id</w:t>
            </w:r>
          </w:p>
        </w:tc>
        <w:tc>
          <w:tcPr>
            <w:tcW w:type="dxa" w:w="2880"/>
          </w:tcPr>
          <w:p>
            <w:r>
              <w:rPr>
                <w:b/>
                <w:sz w:val="19"/>
              </w:rPr>
              <w:t>text chunk (from your IC data)</w:t>
            </w:r>
          </w:p>
        </w:tc>
        <w:tc>
          <w:tcPr>
            <w:tcW w:type="dxa" w:w="2880"/>
          </w:tcPr>
          <w:p>
            <w:r>
              <w:rPr>
                <w:b/>
                <w:sz w:val="19"/>
              </w:rPr>
              <w:t>embedding</w:t>
            </w:r>
          </w:p>
        </w:tc>
      </w:tr>
      <w:tr>
        <w:tc>
          <w:tcPr>
            <w:tcW w:type="dxa" w:w="2880"/>
          </w:tcPr>
          <w:p>
            <w:r>
              <w:rPr>
                <w:sz w:val="19"/>
              </w:rPr>
              <w:t>1</w:t>
            </w:r>
          </w:p>
        </w:tc>
        <w:tc>
          <w:tcPr>
            <w:tcW w:type="dxa" w:w="2880"/>
          </w:tcPr>
          <w:p>
            <w:r>
              <w:rPr>
                <w:sz w:val="19"/>
              </w:rPr>
              <w:t>OSIM's - 3/Week: $750 if OSIMs/weeks ≥ 3</w:t>
            </w:r>
          </w:p>
        </w:tc>
        <w:tc>
          <w:tcPr>
            <w:tcW w:type="dxa" w:w="2880"/>
          </w:tcPr>
          <w:p>
            <w:r>
              <w:rPr>
                <w:sz w:val="19"/>
              </w:rPr>
              <w:t>[0.12, -0.4, …]</w:t>
            </w:r>
          </w:p>
        </w:tc>
      </w:tr>
      <w:tr>
        <w:tc>
          <w:tcPr>
            <w:tcW w:type="dxa" w:w="2880"/>
          </w:tcPr>
          <w:p>
            <w:r>
              <w:rPr>
                <w:sz w:val="19"/>
              </w:rPr>
              <w:t>2</w:t>
            </w:r>
          </w:p>
        </w:tc>
        <w:tc>
          <w:tcPr>
            <w:tcW w:type="dxa" w:w="2880"/>
          </w:tcPr>
          <w:p>
            <w:r>
              <w:rPr>
                <w:sz w:val="19"/>
              </w:rPr>
              <w:t>Call Frequency: $750 if (A+B+Current-writer)/total ≥ 50%</w:t>
            </w:r>
          </w:p>
        </w:tc>
        <w:tc>
          <w:tcPr>
            <w:tcW w:type="dxa" w:w="2880"/>
          </w:tcPr>
          <w:p>
            <w:r>
              <w:rPr>
                <w:sz w:val="19"/>
              </w:rPr>
              <w:t>[0.09, -0.3, …]</w:t>
            </w:r>
          </w:p>
        </w:tc>
      </w:tr>
      <w:tr>
        <w:tc>
          <w:tcPr>
            <w:tcW w:type="dxa" w:w="2880"/>
          </w:tcPr>
          <w:p>
            <w:r>
              <w:rPr>
                <w:sz w:val="19"/>
              </w:rPr>
              <w:t>3</w:t>
            </w:r>
          </w:p>
        </w:tc>
        <w:tc>
          <w:tcPr>
            <w:tcW w:type="dxa" w:w="2880"/>
          </w:tcPr>
          <w:p>
            <w:r>
              <w:rPr>
                <w:sz w:val="19"/>
              </w:rPr>
              <w:t>STEQ Calls: $2,000 if STEQ interactions ≥ 90</w:t>
            </w:r>
          </w:p>
        </w:tc>
        <w:tc>
          <w:tcPr>
            <w:tcW w:type="dxa" w:w="2880"/>
          </w:tcPr>
          <w:p>
            <w:r>
              <w:rPr>
                <w:sz w:val="19"/>
              </w:rPr>
              <w:t>[-0.5, 0.2, …]</w:t>
            </w:r>
          </w:p>
        </w:tc>
      </w:tr>
    </w:tbl>
    <w:p>
      <w:r>
        <w:rPr>
          <w:i w:val="0"/>
        </w:rPr>
        <w:t>A rep asks: “How do I earn the seven-fifty for my visits?” — using none of the exact words. You embed their question and ask pgvector for the nearest chunks; it returns rows 1 and 2 because the meaning matches. That fuzzy, meaning-based lookup is what keyword search cannot do.</w:t>
      </w:r>
    </w:p>
    <w:p>
      <w:pPr>
        <w:spacing w:before="240" w:after="60"/>
      </w:pPr>
      <w:r>
        <w:rPr>
          <w:b/>
          <w:color w:val="0B6E99"/>
          <w:sz w:val="25"/>
        </w:rPr>
        <w:t>1.4  RAG — the pattern that makes this useful</w:t>
      </w:r>
    </w:p>
    <w:p>
      <w:r>
        <w:rPr>
          <w:i w:val="0"/>
        </w:rPr>
        <w:t>Retrieve-then-answer is called RAG (Retrieval-Augmented Generation): retrieve the relevant rule text with pgvector, then hand it to the LLM to generate a plain-English answer. RAG is what stops the AI making things up — it answers only from your retrieved rules.</w:t>
      </w:r>
    </w:p>
    <w:p>
      <w:pPr>
        <w:spacing w:before="120" w:after="160"/>
        <w:shd w:val="clear" w:fill="E8F1F8"/>
      </w:pPr>
      <w:r>
        <w:rPr>
          <w:b/>
          <w:color w:val="1F3864"/>
        </w:rPr>
        <w:t xml:space="preserve">Why pgvector for a small use case:  </w:t>
      </w:r>
      <w:r>
        <w:t>Your rulebook is tiny (a few hundred chunks). You do not need a heavyweight vector database (Milvus/Qdrant). pgvector inside the same Postgres as your data is simpler, cheaper, and fast enough.</w:t>
      </w:r>
    </w:p>
    <w:p>
      <w:pPr>
        <w:spacing w:before="320" w:after="160"/>
        <w:shd w:val="clear" w:fill="1F3864"/>
      </w:pPr>
      <w:r>
        <w:rPr>
          <w:b/>
          <w:color w:val="FFFFFF"/>
          <w:sz w:val="28"/>
        </w:rPr>
        <w:t>2.  Ontology</w:t>
      </w:r>
    </w:p>
    <w:p>
      <w:pPr>
        <w:spacing w:before="240" w:after="60"/>
      </w:pPr>
      <w:r>
        <w:rPr>
          <w:b/>
          <w:color w:val="0B6E99"/>
          <w:sz w:val="25"/>
        </w:rPr>
        <w:t>2.1  The core idea — agreeing on what the concepts are</w:t>
      </w:r>
    </w:p>
    <w:p>
      <w:r>
        <w:rPr>
          <w:i w:val="0"/>
        </w:rPr>
        <w:t>An ontology is a formal description of the concepts (classes) in your domain, their properties, and the rules relating them. It is the shared vocabulary + grammar for humans and AI. It answers: what kinds of things exist, and what can connect to what?</w:t>
      </w:r>
    </w:p>
    <w:p>
      <w:pPr>
        <w:spacing w:before="240" w:after="60"/>
      </w:pPr>
      <w:r>
        <w:rPr>
          <w:b/>
          <w:color w:val="0B6E99"/>
          <w:sz w:val="25"/>
        </w:rPr>
        <w:t>2.2  A concrete IC ontology (in plain words)</w:t>
      </w:r>
    </w:p>
    <w:p>
      <w:pPr>
        <w:pStyle w:val="ListBullet"/>
        <w:spacing w:after="60"/>
      </w:pPr>
      <w:r>
        <w:rPr>
          <w:b/>
        </w:rPr>
        <w:t xml:space="preserve">Classes: </w:t>
      </w:r>
      <w:r>
        <w:t>Plan, PlanComponent, PayoutCurve, Employee, Role, Territory, Region, Product, Metric, Payout.</w:t>
      </w:r>
    </w:p>
    <w:p>
      <w:pPr>
        <w:pStyle w:val="ListBullet"/>
        <w:spacing w:after="60"/>
      </w:pPr>
      <w:r>
        <w:rPr>
          <w:b/>
        </w:rPr>
        <w:t xml:space="preserve">Properties: </w:t>
      </w:r>
      <w:r>
        <w:t>an Employee has a Role; a Plan contains PlanComponents; a PlanComponent uses a PayoutCurve and is measured by a Metric.</w:t>
      </w:r>
    </w:p>
    <w:p>
      <w:pPr>
        <w:pStyle w:val="ListBullet"/>
        <w:spacing w:after="60"/>
      </w:pPr>
      <w:r>
        <w:rPr>
          <w:b/>
        </w:rPr>
        <w:t xml:space="preserve">Rules (constraints): </w:t>
      </w:r>
      <w:r>
        <w:t>a PlanComponent belongs to exactly one Plan; a Payout is always for one Employee.</w:t>
      </w:r>
    </w:p>
    <w:p>
      <w:pPr>
        <w:spacing w:before="240" w:after="60"/>
      </w:pPr>
      <w:r>
        <w:rPr>
          <w:b/>
          <w:color w:val="0B6E99"/>
          <w:sz w:val="25"/>
        </w:rPr>
        <w:t>2.3  Why it matters for AI</w:t>
      </w:r>
    </w:p>
    <w:p>
      <w:r>
        <w:rPr>
          <w:i w:val="0"/>
        </w:rPr>
        <w:t>Without an ontology, an AI might treat “TRx”, “Total Prescriptions” and “prescription volume” as three unrelated things — or invent a relationship that doesn’t exist. The ontology pins down meaning so the AI reasons correctly: it knows TRx is a Metric of category SALES that feeds the Gross Sales Component, weighted 65%. It is the difference between an AI that guesses and one that follows your actual comp rules.</w:t>
      </w:r>
    </w:p>
    <w:p>
      <w:pPr>
        <w:spacing w:before="120" w:after="160"/>
        <w:shd w:val="clear" w:fill="E8F1F8"/>
      </w:pPr>
      <w:r>
        <w:rPr>
          <w:b/>
          <w:color w:val="1F3864"/>
        </w:rPr>
        <w:t xml:space="preserve">Remember:  </w:t>
      </w:r>
      <w:r>
        <w:t>Ontology = the schema of meaning. The Knowledge Graph (next) = the actual data filled into that schema.</w:t>
      </w:r>
    </w:p>
    <w:p>
      <w:pPr>
        <w:spacing w:before="320" w:after="160"/>
        <w:shd w:val="clear" w:fill="1F3864"/>
      </w:pPr>
      <w:r>
        <w:rPr>
          <w:b/>
          <w:color w:val="FFFFFF"/>
          <w:sz w:val="28"/>
        </w:rPr>
        <w:t>3.  Knowledge Graph</w:t>
      </w:r>
    </w:p>
    <w:p>
      <w:pPr>
        <w:spacing w:before="240" w:after="60"/>
      </w:pPr>
      <w:r>
        <w:rPr>
          <w:b/>
          <w:color w:val="0B6E99"/>
          <w:sz w:val="25"/>
        </w:rPr>
        <w:t>3.1  The core idea — data as a network, not tables</w:t>
      </w:r>
    </w:p>
    <w:p>
      <w:r>
        <w:rPr>
          <w:i w:val="0"/>
        </w:rPr>
        <w:t>A knowledge graph stores data as nodes (things) connected by edges (relationships), instead of rows in separate tables. It follows the ontology’s rules.</w:t>
      </w:r>
    </w:p>
    <w:p>
      <w:pPr>
        <w:pStyle w:val="ListBullet"/>
        <w:spacing w:after="60"/>
      </w:pPr>
      <w:r>
        <w:rPr>
          <w:b/>
        </w:rPr>
        <w:t xml:space="preserve">Node = </w:t>
      </w:r>
      <w:r>
        <w:t>a thing — Employee C1006, Territory T1008, Plan FY26_CIS_Q1.</w:t>
      </w:r>
    </w:p>
    <w:p>
      <w:pPr>
        <w:pStyle w:val="ListBullet"/>
        <w:spacing w:after="60"/>
      </w:pPr>
      <w:r>
        <w:rPr>
          <w:b/>
        </w:rPr>
        <w:t xml:space="preserve">Edge = </w:t>
      </w:r>
      <w:r>
        <w:t>a labelled relationship — C1006 –ASSIGNED_TO→ T1008 –IN_REGION→ Northeast Atlantic.</w:t>
      </w:r>
    </w:p>
    <w:p>
      <w:pPr>
        <w:spacing w:before="240" w:after="60"/>
      </w:pPr>
      <w:r>
        <w:rPr>
          <w:b/>
          <w:color w:val="0B6E99"/>
          <w:sz w:val="25"/>
        </w:rPr>
        <w:t>3.2  Concrete IC example — one traversal</w:t>
      </w:r>
    </w:p>
    <w:p>
      <w:r>
        <w:rPr>
          <w:i w:val="0"/>
        </w:rPr>
        <w:t>Question: “Which manager should approve rep C1006’s payout, and under which plan’s rules?” In tables that is 4–5 JOINs. In a graph it is one walk:</w:t>
      </w:r>
    </w:p>
    <w:p>
      <w:pPr>
        <w:spacing w:before="80" w:after="160"/>
        <w:shd w:val="clear" w:fill="F2F2F2"/>
      </w:pPr>
      <w:r>
        <w:rPr>
          <w:rFonts w:ascii="Consolas" w:hAnsi="Consolas"/>
          <w:color w:val="111111"/>
          <w:sz w:val="19"/>
        </w:rPr>
        <w:t>C1006 –ASSIGNED_TO→ T1008 –IN_REGION→ (Northeast Atlantic) –MANAGED_BY→ (RSM)</w:t>
        <w:br/>
        <w:t>C1006 –HAS_ROLE→ CIS Rep –UNDER_PLAN→ FY26 Immunology CIS Q1</w:t>
      </w:r>
    </w:p>
    <w:p>
      <w:pPr>
        <w:spacing w:before="240" w:after="60"/>
      </w:pPr>
      <w:r>
        <w:rPr>
          <w:b/>
          <w:color w:val="0B6E99"/>
          <w:sz w:val="25"/>
        </w:rPr>
        <w:t>3.3  Why it matters for AI — the killer feature is explainability</w:t>
      </w:r>
    </w:p>
    <w:p>
      <w:r>
        <w:rPr>
          <w:i w:val="0"/>
        </w:rPr>
        <w:t>The whole point of IC AI is answering “why this number?” A graph makes the chain of reasoning explicit and traceable:</w:t>
      </w:r>
    </w:p>
    <w:p>
      <w:pPr>
        <w:spacing w:before="80" w:after="160"/>
        <w:shd w:val="clear" w:fill="F2F2F2"/>
      </w:pPr>
      <w:r>
        <w:rPr>
          <w:rFonts w:ascii="Consolas" w:hAnsi="Consolas"/>
          <w:color w:val="111111"/>
          <w:sz w:val="19"/>
        </w:rPr>
        <w:t>Payout($8,900) –FROM→ Component(Gross Sales) –RANKED_BY→ RankMethod(50/50)</w:t>
        <w:br/>
        <w:t xml:space="preserve">                                              –ON→ MetricActual(Q1 TRx, rank 42)</w:t>
        <w:br/>
        <w:t xml:space="preserve">              –FROM→ Component(MBO) –MISSED→ Objective(STEQ ≥ 90)  [-$2,000]</w:t>
      </w:r>
    </w:p>
    <w:p>
      <w:r>
        <w:rPr>
          <w:i w:val="0"/>
        </w:rPr>
        <w:t>The AI follows the arrows to explain: “Your sales rank was 42nd (tier = 90% payout), and you missed the STEQ MBO, costing $2,000.” That provenance is exactly what an auditor or a disputing rep needs — and a pile of vectors alone can never give it.</w:t>
      </w:r>
    </w:p>
    <w:p>
      <w:pPr>
        <w:spacing w:before="320" w:after="160"/>
        <w:shd w:val="clear" w:fill="1F3864"/>
      </w:pPr>
      <w:r>
        <w:rPr>
          <w:b/>
          <w:color w:val="FFFFFF"/>
          <w:sz w:val="28"/>
        </w:rPr>
        <w:t>4.  Putting It Together — “GraphRAG” for IC</w:t>
      </w:r>
    </w:p>
    <w:p>
      <w:r>
        <w:rPr>
          <w:i w:val="0"/>
        </w:rPr>
        <w:t>End-to-end flow when a rep asks “Why is my Q1 payout lower than last quarter?”:</w:t>
      </w:r>
    </w:p>
    <w:p>
      <w:pPr>
        <w:spacing w:before="80" w:after="160"/>
        <w:shd w:val="clear" w:fill="F2F2F2"/>
      </w:pPr>
      <w:r>
        <w:rPr>
          <w:rFonts w:ascii="Consolas" w:hAnsi="Consolas"/>
          <w:color w:val="111111"/>
          <w:sz w:val="19"/>
        </w:rPr>
        <w:t>1. Question ─embed→ pgvector ──► retrieves the relevant RULE TEXT</w:t>
        <w:br/>
        <w:t xml:space="preserve">                                 (“QoQ growth”, “composite rank”, “STEQ MBO”)</w:t>
        <w:br/>
        <w:t>2. Ontology ──► maps those rules to Plan / Component / Metric concepts</w:t>
        <w:br/>
        <w:t>3. Knowledge Graph ──► fetches THIS rep’s FACTS + provenance chain</w:t>
        <w:br/>
        <w:t xml:space="preserve">                        (rank 42, growth -3%, STEQ missed)</w:t>
        <w:br/>
        <w:t>4. LLM ──► combines rule text + facts into a grounded, explained answer</w:t>
      </w:r>
    </w:p>
    <w:p>
      <w:pPr>
        <w:pStyle w:val="ListBullet"/>
        <w:spacing w:after="60"/>
      </w:pPr>
      <w:r>
        <w:rPr>
          <w:b/>
        </w:rPr>
        <w:t xml:space="preserve">pgvector </w:t>
      </w:r>
      <w:r>
        <w:t>finds which rules are relevant (fuzzy meaning).</w:t>
      </w:r>
    </w:p>
    <w:p>
      <w:pPr>
        <w:pStyle w:val="ListBullet"/>
        <w:spacing w:after="60"/>
      </w:pPr>
      <w:r>
        <w:rPr>
          <w:b/>
        </w:rPr>
        <w:t xml:space="preserve">Ontology </w:t>
      </w:r>
      <w:r>
        <w:t>ensures the concepts are understood correctly.</w:t>
      </w:r>
    </w:p>
    <w:p>
      <w:pPr>
        <w:pStyle w:val="ListBullet"/>
        <w:spacing w:after="60"/>
      </w:pPr>
      <w:r>
        <w:rPr>
          <w:b/>
        </w:rPr>
        <w:t xml:space="preserve">Graph </w:t>
      </w:r>
      <w:r>
        <w:t>supplies the exact facts and the audit trail.</w:t>
      </w:r>
    </w:p>
    <w:p>
      <w:pPr>
        <w:pStyle w:val="ListBullet"/>
        <w:spacing w:after="60"/>
      </w:pPr>
      <w:r>
        <w:rPr>
          <w:b/>
        </w:rPr>
        <w:t xml:space="preserve">LLM </w:t>
      </w:r>
      <w:r>
        <w:t>writes the human answer — grounded, not guessed.</w:t>
      </w:r>
    </w:p>
    <w:p>
      <w:pPr>
        <w:spacing w:before="120" w:after="160"/>
        <w:shd w:val="clear" w:fill="E8F5E9"/>
      </w:pPr>
      <w:r>
        <w:rPr>
          <w:b/>
          <w:color w:val="1F3864"/>
        </w:rPr>
        <w:t xml:space="preserve">One-store option:  </w:t>
      </w:r>
      <w:r>
        <w:t>For your small dataset, all four can live in one PostgreSQL: pgvector for embeddings, edge tables (or the Apache AGE extension) for the graph, metadata tables for the ontology. No need to run separate systems.</w:t>
      </w:r>
    </w:p>
    <w:p>
      <w:pPr>
        <w:spacing w:before="320" w:after="160"/>
        <w:shd w:val="clear" w:fill="1F3864"/>
      </w:pPr>
      <w:r>
        <w:rPr>
          <w:b/>
          <w:color w:val="FFFFFF"/>
          <w:sz w:val="28"/>
        </w:rPr>
        <w:t>5.  What Kinds of AI Benefit the IC Use Case?</w:t>
      </w:r>
    </w:p>
    <w:p>
      <w:r>
        <w:rPr>
          <w:i w:val="0"/>
        </w:rPr>
        <w:t>“AI” is not one thing. Here is what each type buys you in IC, simplest to most advanced.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t>AI type</w:t>
            </w:r>
          </w:p>
        </w:tc>
        <w:tc>
          <w:tcPr>
            <w:tcW w:type="dxa" w:w="2160"/>
          </w:tcPr>
          <w:p>
            <w:r>
              <w:rPr>
                <w:b/>
                <w:sz w:val="19"/>
              </w:rPr>
              <w:t>What it does</w:t>
            </w:r>
          </w:p>
        </w:tc>
        <w:tc>
          <w:tcPr>
            <w:tcW w:type="dxa" w:w="2160"/>
          </w:tcPr>
          <w:p>
            <w:r>
              <w:rPr>
                <w:b/>
                <w:sz w:val="19"/>
              </w:rPr>
              <w:t>IC benefit</w:t>
            </w:r>
          </w:p>
        </w:tc>
        <w:tc>
          <w:tcPr>
            <w:tcW w:type="dxa" w:w="2160"/>
          </w:tcPr>
          <w:p>
            <w:r>
              <w:rPr>
                <w:b/>
                <w:sz w:val="19"/>
              </w:rPr>
              <w:t>Effort</w:t>
            </w:r>
          </w:p>
        </w:tc>
      </w:tr>
      <w:tr>
        <w:tc>
          <w:tcPr>
            <w:tcW w:type="dxa" w:w="2160"/>
          </w:tcPr>
          <w:p>
            <w:r>
              <w:rPr>
                <w:sz w:val="19"/>
              </w:rPr>
              <w:t>RAG chatbot (LLM + pgvector)</w:t>
            </w:r>
          </w:p>
        </w:tc>
        <w:tc>
          <w:tcPr>
            <w:tcW w:type="dxa" w:w="2160"/>
          </w:tcPr>
          <w:p>
            <w:r>
              <w:rPr>
                <w:sz w:val="19"/>
              </w:rPr>
              <w:t>Answers questions from your rule docs</w:t>
            </w:r>
          </w:p>
        </w:tc>
        <w:tc>
          <w:tcPr>
            <w:tcW w:type="dxa" w:w="2160"/>
          </w:tcPr>
          <w:p>
            <w:r>
              <w:rPr>
                <w:sz w:val="19"/>
              </w:rPr>
              <w:t>“Explain the OSIM bonus” — rep self-service, fewer sales-ops tickets</w:t>
            </w:r>
          </w:p>
        </w:tc>
        <w:tc>
          <w:tcPr>
            <w:tcW w:type="dxa" w:w="2160"/>
          </w:tcPr>
          <w:p>
            <w:r>
              <w:rPr>
                <w:sz w:val="19"/>
              </w:rPr>
              <w:t>Low — START HERE</w:t>
            </w:r>
          </w:p>
        </w:tc>
      </w:tr>
      <w:tr>
        <w:tc>
          <w:tcPr>
            <w:tcW w:type="dxa" w:w="2160"/>
          </w:tcPr>
          <w:p>
            <w:r>
              <w:rPr>
                <w:sz w:val="19"/>
              </w:rPr>
              <w:t>GraphRAG (RAG + knowledge graph)</w:t>
            </w:r>
          </w:p>
        </w:tc>
        <w:tc>
          <w:tcPr>
            <w:tcW w:type="dxa" w:w="2160"/>
          </w:tcPr>
          <w:p>
            <w:r>
              <w:rPr>
                <w:sz w:val="19"/>
              </w:rPr>
              <w:t>Explains specific payouts with provenance</w:t>
            </w:r>
          </w:p>
        </w:tc>
        <w:tc>
          <w:tcPr>
            <w:tcW w:type="dxa" w:w="2160"/>
          </w:tcPr>
          <w:p>
            <w:r>
              <w:rPr>
                <w:sz w:val="19"/>
              </w:rPr>
              <w:t>“Why is MY payout $8,900?” — traceable, auditable</w:t>
            </w:r>
          </w:p>
        </w:tc>
        <w:tc>
          <w:tcPr>
            <w:tcW w:type="dxa" w:w="2160"/>
          </w:tcPr>
          <w:p>
            <w:r>
              <w:rPr>
                <w:sz w:val="19"/>
              </w:rPr>
              <w:t>Medium</w:t>
            </w:r>
          </w:p>
        </w:tc>
      </w:tr>
      <w:tr>
        <w:tc>
          <w:tcPr>
            <w:tcW w:type="dxa" w:w="2160"/>
          </w:tcPr>
          <w:p>
            <w:r>
              <w:rPr>
                <w:sz w:val="19"/>
              </w:rPr>
              <w:t>NL-to-SQL / semantic query</w:t>
            </w:r>
          </w:p>
        </w:tc>
        <w:tc>
          <w:tcPr>
            <w:tcW w:type="dxa" w:w="2160"/>
          </w:tcPr>
          <w:p>
            <w:r>
              <w:rPr>
                <w:sz w:val="19"/>
              </w:rPr>
              <w:t>Turns plain questions into data queries</w:t>
            </w:r>
          </w:p>
        </w:tc>
        <w:tc>
          <w:tcPr>
            <w:tcW w:type="dxa" w:w="2160"/>
          </w:tcPr>
          <w:p>
            <w:r>
              <w:rPr>
                <w:sz w:val="19"/>
              </w:rPr>
              <w:t>“Reps who missed STEQ MBO in the West” — analyst self-serve</w:t>
            </w:r>
          </w:p>
        </w:tc>
        <w:tc>
          <w:tcPr>
            <w:tcW w:type="dxa" w:w="2160"/>
          </w:tcPr>
          <w:p>
            <w:r>
              <w:rPr>
                <w:sz w:val="19"/>
              </w:rPr>
              <w:t>Medium</w:t>
            </w:r>
          </w:p>
        </w:tc>
      </w:tr>
      <w:tr>
        <w:tc>
          <w:tcPr>
            <w:tcW w:type="dxa" w:w="2160"/>
          </w:tcPr>
          <w:p>
            <w:r>
              <w:rPr>
                <w:sz w:val="19"/>
              </w:rPr>
              <w:t>AI Agent (LLM that calls tools)</w:t>
            </w:r>
          </w:p>
        </w:tc>
        <w:tc>
          <w:tcPr>
            <w:tcW w:type="dxa" w:w="2160"/>
          </w:tcPr>
          <w:p>
            <w:r>
              <w:rPr>
                <w:sz w:val="19"/>
              </w:rPr>
              <w:t>Multi-step: query graph, run calc, draft reply</w:t>
            </w:r>
          </w:p>
        </w:tc>
        <w:tc>
          <w:tcPr>
            <w:tcW w:type="dxa" w:w="2160"/>
          </w:tcPr>
          <w:p>
            <w:r>
              <w:rPr>
                <w:sz w:val="19"/>
              </w:rPr>
              <w:t>“Recalc C1006 at 60/40 weighting; who changes tier?” — what-if</w:t>
            </w:r>
          </w:p>
        </w:tc>
        <w:tc>
          <w:tcPr>
            <w:tcW w:type="dxa" w:w="2160"/>
          </w:tcPr>
          <w:p>
            <w:r>
              <w:rPr>
                <w:sz w:val="19"/>
              </w:rPr>
              <w:t>Higher</w:t>
            </w:r>
          </w:p>
        </w:tc>
      </w:tr>
      <w:tr>
        <w:tc>
          <w:tcPr>
            <w:tcW w:type="dxa" w:w="2160"/>
          </w:tcPr>
          <w:p>
            <w:r>
              <w:rPr>
                <w:sz w:val="19"/>
              </w:rPr>
              <w:t>Anomaly detection (classic ML/stats)</w:t>
            </w:r>
          </w:p>
        </w:tc>
        <w:tc>
          <w:tcPr>
            <w:tcW w:type="dxa" w:w="2160"/>
          </w:tcPr>
          <w:p>
            <w:r>
              <w:rPr>
                <w:sz w:val="19"/>
              </w:rPr>
              <w:t>Flags unusual values</w:t>
            </w:r>
          </w:p>
        </w:tc>
        <w:tc>
          <w:tcPr>
            <w:tcW w:type="dxa" w:w="2160"/>
          </w:tcPr>
          <w:p>
            <w:r>
              <w:rPr>
                <w:sz w:val="19"/>
              </w:rPr>
              <w:t>Catches the &lt;35% call-frequency reps who still got $750 (noted in your workbook)</w:t>
            </w:r>
          </w:p>
        </w:tc>
        <w:tc>
          <w:tcPr>
            <w:tcW w:type="dxa" w:w="2160"/>
          </w:tcPr>
          <w:p>
            <w:r>
              <w:rPr>
                <w:sz w:val="19"/>
              </w:rPr>
              <w:t>Medium</w:t>
            </w:r>
          </w:p>
        </w:tc>
      </w:tr>
      <w:tr>
        <w:tc>
          <w:tcPr>
            <w:tcW w:type="dxa" w:w="2160"/>
          </w:tcPr>
          <w:p>
            <w:r>
              <w:rPr>
                <w:sz w:val="19"/>
              </w:rPr>
              <w:t>Predictive ML (regression/forecast)</w:t>
            </w:r>
          </w:p>
        </w:tc>
        <w:tc>
          <w:tcPr>
            <w:tcW w:type="dxa" w:w="2160"/>
          </w:tcPr>
          <w:p>
            <w:r>
              <w:rPr>
                <w:sz w:val="19"/>
              </w:rPr>
              <w:t>Predicts future outcomes</w:t>
            </w:r>
          </w:p>
        </w:tc>
        <w:tc>
          <w:tcPr>
            <w:tcW w:type="dxa" w:w="2160"/>
          </w:tcPr>
          <w:p>
            <w:r>
              <w:rPr>
                <w:sz w:val="19"/>
              </w:rPr>
              <w:t>Forecast quarter-end payouts; predict quota misses — for budgeting</w:t>
            </w:r>
          </w:p>
        </w:tc>
        <w:tc>
          <w:tcPr>
            <w:tcW w:type="dxa" w:w="2160"/>
          </w:tcPr>
          <w:p>
            <w:r>
              <w:rPr>
                <w:sz w:val="19"/>
              </w:rPr>
              <w:t>Higher</w:t>
            </w:r>
          </w:p>
        </w:tc>
      </w:tr>
    </w:tbl>
    <w:p>
      <w:pPr>
        <w:spacing w:before="120" w:after="160"/>
        <w:shd w:val="clear" w:fill="FFF6E5"/>
      </w:pPr>
      <w:r>
        <w:rPr>
          <w:b/>
          <w:color w:val="1F3864"/>
        </w:rPr>
        <w:t xml:space="preserve">Beginner guidance:  </w:t>
      </w:r>
      <w:r>
        <w:t>Start with a RAG chatbot over your rule definitions using pgvector — you learn embeddings, vector search and LLM prompting in one small project. Then add the knowledge graph for the “explain my specific payout” superpower (GraphRAG). Save agents and predictive ML for later.</w:t>
      </w:r>
    </w:p>
    <w:p>
      <w:pPr>
        <w:spacing w:before="320" w:after="160"/>
        <w:shd w:val="clear" w:fill="1F3864"/>
      </w:pPr>
      <w:r>
        <w:rPr>
          <w:b/>
          <w:color w:val="FFFFFF"/>
          <w:sz w:val="28"/>
        </w:rPr>
        <w:t>6.  Suggested Hands-On Learning Path</w:t>
      </w:r>
    </w:p>
    <w:p>
      <w:r>
        <w:rPr>
          <w:i w:val="0"/>
        </w:rPr>
        <w:t>Learn by building these in order, all on the IC data:</w:t>
      </w:r>
    </w:p>
    <w:p>
      <w:pPr>
        <w:pStyle w:val="ListNumber"/>
        <w:spacing w:after="60"/>
      </w:pPr>
      <w:r>
        <w:rPr>
          <w:b/>
        </w:rPr>
        <w:t xml:space="preserve">Embeddings 101 — </w:t>
      </w:r>
      <w:r>
        <w:t>take 20 rule sentences from the Column Definitions workbook, embed them, and see which cluster. Goal: “meaning → numbers” clicks.</w:t>
      </w:r>
    </w:p>
    <w:p>
      <w:pPr>
        <w:pStyle w:val="ListNumber"/>
        <w:spacing w:after="60"/>
      </w:pPr>
      <w:r>
        <w:rPr>
          <w:b/>
        </w:rPr>
        <w:t xml:space="preserve">pgvector RAG — </w:t>
      </w:r>
      <w:r>
        <w:t>load those chunks into a Postgres+pgvector table; ask a plain-English question; retrieve top-3; feed to an LLM. Goal: your first RAG.</w:t>
      </w:r>
    </w:p>
    <w:p>
      <w:pPr>
        <w:pStyle w:val="ListNumber"/>
        <w:spacing w:after="60"/>
      </w:pPr>
      <w:r>
        <w:rPr>
          <w:b/>
        </w:rPr>
        <w:t xml:space="preserve">Ontology — </w:t>
      </w:r>
      <w:r>
        <w:t>write the ~10 IC classes and their relationships as a simple diagram/spec. Goal: name your concepts precisely.</w:t>
      </w:r>
    </w:p>
    <w:p>
      <w:pPr>
        <w:pStyle w:val="ListNumber"/>
        <w:spacing w:after="60"/>
      </w:pPr>
      <w:r>
        <w:rPr>
          <w:b/>
        </w:rPr>
        <w:t xml:space="preserve">Knowledge graph — </w:t>
      </w:r>
      <w:r>
        <w:t>load employees/territories/regions/payouts as nodes + edges; run one traversal (rep → manager). Goal: see the provenance chain.</w:t>
      </w:r>
    </w:p>
    <w:p>
      <w:pPr>
        <w:pStyle w:val="ListNumber"/>
        <w:spacing w:after="60"/>
      </w:pPr>
      <w:r>
        <w:rPr>
          <w:b/>
        </w:rPr>
        <w:t xml:space="preserve">GraphRAG — </w:t>
      </w:r>
      <w:r>
        <w:t>combine steps 2 and 4: answer “why is my payout X” using retrieved rules AND graph facts. Goal: the full end-to-end.</w:t>
      </w:r>
    </w:p>
    <w:p>
      <w:pPr>
        <w:spacing w:before="320" w:after="160"/>
        <w:shd w:val="clear" w:fill="1F3864"/>
      </w:pPr>
      <w:r>
        <w:rPr>
          <w:b/>
          <w:color w:val="FFFFFF"/>
          <w:sz w:val="28"/>
        </w:rPr>
        <w:t>7.  Quick Glossary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9"/>
              </w:rPr>
              <w:t>Term</w:t>
            </w:r>
          </w:p>
        </w:tc>
        <w:tc>
          <w:tcPr>
            <w:tcW w:type="dxa" w:w="4320"/>
          </w:tcPr>
          <w:p>
            <w:r>
              <w:rPr>
                <w:b/>
                <w:sz w:val="19"/>
              </w:rPr>
              <w:t>Plain-English meaning</w:t>
            </w:r>
          </w:p>
        </w:tc>
      </w:tr>
      <w:tr>
        <w:tc>
          <w:tcPr>
            <w:tcW w:type="dxa" w:w="4320"/>
          </w:tcPr>
          <w:p>
            <w:r>
              <w:rPr>
                <w:sz w:val="19"/>
              </w:rPr>
              <w:t>Embedding</w:t>
            </w:r>
          </w:p>
        </w:tc>
        <w:tc>
          <w:tcPr>
            <w:tcW w:type="dxa" w:w="4320"/>
          </w:tcPr>
          <w:p>
            <w:r>
              <w:rPr>
                <w:sz w:val="19"/>
              </w:rPr>
              <w:t>A list of numbers representing the meaning of a piece of text.</w:t>
            </w:r>
          </w:p>
        </w:tc>
      </w:tr>
      <w:tr>
        <w:tc>
          <w:tcPr>
            <w:tcW w:type="dxa" w:w="4320"/>
          </w:tcPr>
          <w:p>
            <w:r>
              <w:rPr>
                <w:sz w:val="19"/>
              </w:rPr>
              <w:t>Embedding model</w:t>
            </w:r>
          </w:p>
        </w:tc>
        <w:tc>
          <w:tcPr>
            <w:tcW w:type="dxa" w:w="4320"/>
          </w:tcPr>
          <w:p>
            <w:r>
              <w:rPr>
                <w:sz w:val="19"/>
              </w:rPr>
              <w:t>The model that converts text → embedding (similar meaning → similar numbers).</w:t>
            </w:r>
          </w:p>
        </w:tc>
      </w:tr>
      <w:tr>
        <w:tc>
          <w:tcPr>
            <w:tcW w:type="dxa" w:w="4320"/>
          </w:tcPr>
          <w:p>
            <w:r>
              <w:rPr>
                <w:sz w:val="19"/>
              </w:rPr>
              <w:t>Vector database</w:t>
            </w:r>
          </w:p>
        </w:tc>
        <w:tc>
          <w:tcPr>
            <w:tcW w:type="dxa" w:w="4320"/>
          </w:tcPr>
          <w:p>
            <w:r>
              <w:rPr>
                <w:sz w:val="19"/>
              </w:rPr>
              <w:t>A store that finds the items whose embeddings are closest to a query embedding.</w:t>
            </w:r>
          </w:p>
        </w:tc>
      </w:tr>
      <w:tr>
        <w:tc>
          <w:tcPr>
            <w:tcW w:type="dxa" w:w="4320"/>
          </w:tcPr>
          <w:p>
            <w:r>
              <w:rPr>
                <w:sz w:val="19"/>
              </w:rPr>
              <w:t>pgvector</w:t>
            </w:r>
          </w:p>
        </w:tc>
        <w:tc>
          <w:tcPr>
            <w:tcW w:type="dxa" w:w="4320"/>
          </w:tcPr>
          <w:p>
            <w:r>
              <w:rPr>
                <w:sz w:val="19"/>
              </w:rPr>
              <w:t>A PostgreSQL extension that adds vector storage + nearest-neighbour search.</w:t>
            </w:r>
          </w:p>
        </w:tc>
      </w:tr>
      <w:tr>
        <w:tc>
          <w:tcPr>
            <w:tcW w:type="dxa" w:w="4320"/>
          </w:tcPr>
          <w:p>
            <w:r>
              <w:rPr>
                <w:sz w:val="19"/>
              </w:rPr>
              <w:t>Cosine similarity</w:t>
            </w:r>
          </w:p>
        </w:tc>
        <w:tc>
          <w:tcPr>
            <w:tcW w:type="dxa" w:w="4320"/>
          </w:tcPr>
          <w:p>
            <w:r>
              <w:rPr>
                <w:sz w:val="19"/>
              </w:rPr>
              <w:t>A math score for how close two embeddings are in meaning.</w:t>
            </w:r>
          </w:p>
        </w:tc>
      </w:tr>
      <w:tr>
        <w:tc>
          <w:tcPr>
            <w:tcW w:type="dxa" w:w="4320"/>
          </w:tcPr>
          <w:p>
            <w:r>
              <w:rPr>
                <w:sz w:val="19"/>
              </w:rPr>
              <w:t>LLM</w:t>
            </w:r>
          </w:p>
        </w:tc>
        <w:tc>
          <w:tcPr>
            <w:tcW w:type="dxa" w:w="4320"/>
          </w:tcPr>
          <w:p>
            <w:r>
              <w:rPr>
                <w:sz w:val="19"/>
              </w:rPr>
              <w:t>Large Language Model — the AI that reads context and writes human-language answers.</w:t>
            </w:r>
          </w:p>
        </w:tc>
      </w:tr>
      <w:tr>
        <w:tc>
          <w:tcPr>
            <w:tcW w:type="dxa" w:w="4320"/>
          </w:tcPr>
          <w:p>
            <w:r>
              <w:rPr>
                <w:sz w:val="19"/>
              </w:rPr>
              <w:t>RAG</w:t>
            </w:r>
          </w:p>
        </w:tc>
        <w:tc>
          <w:tcPr>
            <w:tcW w:type="dxa" w:w="4320"/>
          </w:tcPr>
          <w:p>
            <w:r>
              <w:rPr>
                <w:sz w:val="19"/>
              </w:rPr>
              <w:t>Retrieve relevant text, then let the LLM answer from it (grounded, not guessed).</w:t>
            </w:r>
          </w:p>
        </w:tc>
      </w:tr>
      <w:tr>
        <w:tc>
          <w:tcPr>
            <w:tcW w:type="dxa" w:w="4320"/>
          </w:tcPr>
          <w:p>
            <w:r>
              <w:rPr>
                <w:sz w:val="19"/>
              </w:rPr>
              <w:t>Ontology</w:t>
            </w:r>
          </w:p>
        </w:tc>
        <w:tc>
          <w:tcPr>
            <w:tcW w:type="dxa" w:w="4320"/>
          </w:tcPr>
          <w:p>
            <w:r>
              <w:rPr>
                <w:sz w:val="19"/>
              </w:rPr>
              <w:t>The formal schema of concepts, properties and rules for a domain.</w:t>
            </w:r>
          </w:p>
        </w:tc>
      </w:tr>
      <w:tr>
        <w:tc>
          <w:tcPr>
            <w:tcW w:type="dxa" w:w="4320"/>
          </w:tcPr>
          <w:p>
            <w:r>
              <w:rPr>
                <w:sz w:val="19"/>
              </w:rPr>
              <w:t>Knowledge graph</w:t>
            </w:r>
          </w:p>
        </w:tc>
        <w:tc>
          <w:tcPr>
            <w:tcW w:type="dxa" w:w="4320"/>
          </w:tcPr>
          <w:p>
            <w:r>
              <w:rPr>
                <w:sz w:val="19"/>
              </w:rPr>
              <w:t>Data stored as nodes (things) and edges (relationships).</w:t>
            </w:r>
          </w:p>
        </w:tc>
      </w:tr>
      <w:tr>
        <w:tc>
          <w:tcPr>
            <w:tcW w:type="dxa" w:w="4320"/>
          </w:tcPr>
          <w:p>
            <w:r>
              <w:rPr>
                <w:sz w:val="19"/>
              </w:rPr>
              <w:t>Node / Edge</w:t>
            </w:r>
          </w:p>
        </w:tc>
        <w:tc>
          <w:tcPr>
            <w:tcW w:type="dxa" w:w="4320"/>
          </w:tcPr>
          <w:p>
            <w:r>
              <w:rPr>
                <w:sz w:val="19"/>
              </w:rPr>
              <w:t>A thing (Employee) / a relationship (ASSIGNED_TO).</w:t>
            </w:r>
          </w:p>
        </w:tc>
      </w:tr>
      <w:tr>
        <w:tc>
          <w:tcPr>
            <w:tcW w:type="dxa" w:w="4320"/>
          </w:tcPr>
          <w:p>
            <w:r>
              <w:rPr>
                <w:sz w:val="19"/>
              </w:rPr>
              <w:t>Traversal</w:t>
            </w:r>
          </w:p>
        </w:tc>
        <w:tc>
          <w:tcPr>
            <w:tcW w:type="dxa" w:w="4320"/>
          </w:tcPr>
          <w:p>
            <w:r>
              <w:rPr>
                <w:sz w:val="19"/>
              </w:rPr>
              <w:t>Walking edge-to-edge through a graph to answer a connected question.</w:t>
            </w:r>
          </w:p>
        </w:tc>
      </w:tr>
      <w:tr>
        <w:tc>
          <w:tcPr>
            <w:tcW w:type="dxa" w:w="4320"/>
          </w:tcPr>
          <w:p>
            <w:r>
              <w:rPr>
                <w:sz w:val="19"/>
              </w:rPr>
              <w:t>GraphRAG</w:t>
            </w:r>
          </w:p>
        </w:tc>
        <w:tc>
          <w:tcPr>
            <w:tcW w:type="dxa" w:w="4320"/>
          </w:tcPr>
          <w:p>
            <w:r>
              <w:rPr>
                <w:sz w:val="19"/>
              </w:rPr>
              <w:t>RAG that also pulls facts + provenance from a knowledge graph.</w:t>
            </w:r>
          </w:p>
        </w:tc>
      </w:tr>
      <w:tr>
        <w:tc>
          <w:tcPr>
            <w:tcW w:type="dxa" w:w="4320"/>
          </w:tcPr>
          <w:p>
            <w:r>
              <w:rPr>
                <w:sz w:val="19"/>
              </w:rPr>
              <w:t>Provenance</w:t>
            </w:r>
          </w:p>
        </w:tc>
        <w:tc>
          <w:tcPr>
            <w:tcW w:type="dxa" w:w="4320"/>
          </w:tcPr>
          <w:p>
            <w:r>
              <w:rPr>
                <w:sz w:val="19"/>
              </w:rPr>
              <w:t>The traceable chain showing why a value is what it is (key for audit).</w:t>
            </w:r>
          </w:p>
        </w:tc>
      </w:tr>
      <w:tr>
        <w:tc>
          <w:tcPr>
            <w:tcW w:type="dxa" w:w="4320"/>
          </w:tcPr>
          <w:p>
            <w:r>
              <w:rPr>
                <w:sz w:val="19"/>
              </w:rPr>
              <w:t>AI Agent</w:t>
            </w:r>
          </w:p>
        </w:tc>
        <w:tc>
          <w:tcPr>
            <w:tcW w:type="dxa" w:w="4320"/>
          </w:tcPr>
          <w:p>
            <w:r>
              <w:rPr>
                <w:sz w:val="19"/>
              </w:rPr>
              <w:t>An LLM that can take actions / call tools in multiple steps.</w:t>
            </w:r>
          </w:p>
        </w:tc>
      </w:tr>
      <w:tr>
        <w:tc>
          <w:tcPr>
            <w:tcW w:type="dxa" w:w="4320"/>
          </w:tcPr>
          <w:p>
            <w:r>
              <w:rPr>
                <w:sz w:val="19"/>
              </w:rPr>
              <w:t>Apache AGE</w:t>
            </w:r>
          </w:p>
        </w:tc>
        <w:tc>
          <w:tcPr>
            <w:tcW w:type="dxa" w:w="4320"/>
          </w:tcPr>
          <w:p>
            <w:r>
              <w:rPr>
                <w:sz w:val="19"/>
              </w:rPr>
              <w:t>A PostgreSQL extension that adds graph queries (openCypher) to Postgres.</w:t>
            </w:r>
          </w:p>
        </w:tc>
      </w:tr>
    </w:tbl>
    <w:p/>
    <w:p>
      <w:r>
        <w:rPr>
          <w:i/>
          <w:color w:val="444444"/>
          <w:sz w:val="18"/>
        </w:rPr>
        <w:t>Grounded in docs/AI_Info: IC data model (ER diagram v3), Q1 2026 instance data, column definitions &amp; calculations, and the Onc KAD final payouts — pharma field-sales Incentive Compensation for Immunology (Zymfentra, Steqeyma) and Oncology (Vegzelma, Denosumab).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