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Funnel Analysis – Case Study</w:t>
      </w:r>
    </w:p>
    <w:p>
      <w:pPr>
        <w:pStyle w:val="Heading1"/>
      </w:pPr>
      <w:r>
        <w:t>1. Funnel Conversion Optimization</w:t>
      </w:r>
    </w:p>
    <w:p>
      <w:r>
        <w:t>Analyzed the customer journey from order creation to delivery. The conversion from order to payment is nearly 100%, indicating no issues in checkout. However, a drop-off of ~3% occurs during delivery, highlighting fulfillment inefficiencies.</w:t>
      </w:r>
    </w:p>
    <w:p>
      <w:pPr>
        <w:pStyle w:val="Heading1"/>
      </w:pPr>
      <w:r>
        <w:t>2. Revenue Leakage Analysis</w:t>
      </w:r>
    </w:p>
    <w:p>
      <w:r>
        <w:t>Revenue loss is primarily driven by canceled and unavailable orders, contributing ~2% of total revenue. While overall leakage is low, even small losses at scale can significantly impact business performance.</w:t>
      </w:r>
    </w:p>
    <w:p>
      <w:pPr>
        <w:pStyle w:val="Heading1"/>
      </w:pPr>
      <w:r>
        <w:t>3. Regional Performance</w:t>
      </w:r>
    </w:p>
    <w:p>
      <w:r>
        <w:t>Revenue is highly concentrated in a few states, with SP contributing ~37%. RJ shows relatively higher drop-off rates (~3.9%), indicating regional inefficiencies in logistics and fulfillment.</w:t>
      </w:r>
    </w:p>
    <w:p>
      <w:pPr>
        <w:pStyle w:val="Heading1"/>
      </w:pPr>
      <w:r>
        <w:t>4. Product &amp; Category Intelligence</w:t>
      </w:r>
    </w:p>
    <w:p>
      <w:r>
        <w:t>Top categories like health_beauty and watches_gifts drive revenue, while categories like electronics and cool_stuff contribute disproportionately to revenue loss. Some categories show both high demand and high inefficiencies.</w:t>
      </w:r>
    </w:p>
    <w:p>
      <w:pPr>
        <w:pStyle w:val="Heading1"/>
      </w:pPr>
      <w:r>
        <w:t>5. Delivery Performance &amp; SLA</w:t>
      </w:r>
    </w:p>
    <w:p>
      <w:r>
        <w:t>Average delivery time is ~12.5 days, but extreme delays (up to 210 days) highlight inconsistencies. Most deliveries are timely, but outliers indicate operational gaps.</w:t>
      </w:r>
    </w:p>
    <w:p>
      <w:pPr>
        <w:pStyle w:val="Heading1"/>
      </w:pPr>
      <w:r>
        <w:t>6. Customer Experience &amp; Reviews</w:t>
      </w:r>
    </w:p>
    <w:p>
      <w:r>
        <w:t>There is a strong negative correlation between delivery time and customer satisfaction. Faster deliveries (0–7 days) receive higher ratings (~4.4), while delays (16+ days) drop ratings significantly (~3.6).</w:t>
      </w:r>
    </w:p>
    <w:p>
      <w:pPr>
        <w:pStyle w:val="Heading1"/>
      </w:pPr>
      <w:r>
        <w:t>7. Customer Segmentation</w:t>
      </w:r>
    </w:p>
    <w:p>
      <w:r>
        <w:t>Certain regions (AL, MA, SE) show lower satisfaction levels. High-value customers are less satisfied (3.88) compared to low-value customers (4.15), indicating higher expectations.</w:t>
      </w:r>
    </w:p>
    <w:p>
      <w:pPr>
        <w:pStyle w:val="Heading1"/>
      </w:pPr>
      <w:r>
        <w:t>8. Customer Retention</w:t>
      </w:r>
    </w:p>
    <w:p>
      <w:r>
        <w:t>Repeat customer rate is very low (~3.12%), despite generally good satisfaction scores. This suggests weak retention strategies rather than poor customer experience.</w:t>
      </w:r>
    </w:p>
    <w:p>
      <w:pPr>
        <w:pStyle w:val="Heading1"/>
      </w:pPr>
      <w:r>
        <w:t>9. Conclusion</w:t>
      </w:r>
    </w:p>
    <w:p>
      <w:r>
        <w:t>While the platform performs well in payment conversion and overall delivery success, key inefficiencies exist in fulfillment, seller performance, and customer retention. Addressing delivery delays, improving seller reliability, and implementing retention strategies can significantly enhance business performance and customer loyalty.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