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92"/>
        </w:rPr>
        <w:t>TFIS</w:t>
      </w:r>
    </w:p>
    <w:p>
      <w:pPr>
        <w:jc w:val="center"/>
      </w:pPr>
      <w:r>
        <w:t>Functional &amp; Technical Architecture Specification (FTAS)</w:t>
      </w:r>
    </w:p>
    <w:p>
      <w:pPr>
        <w:jc w:val="center"/>
      </w:pPr>
      <w:r>
        <w:t>Single Source of Truth for Business Rules, Runtime Behaviour and Software Validation</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Field</w:t>
            </w:r>
          </w:p>
        </w:tc>
        <w:tc>
          <w:tcPr>
            <w:tcW w:type="dxa" w:w="5040"/>
            <w:shd w:fill="1F4E78"/>
            <w:vAlign w:val="center"/>
            <w:tcMar>
              <w:top w:w="80" w:type="dxa"/>
              <w:start w:w="80" w:type="dxa"/>
              <w:bottom w:w="80" w:type="dxa"/>
              <w:end w:w="80" w:type="dxa"/>
            </w:tcMar>
          </w:tcPr>
          <w:p>
            <w:r>
              <w:rPr>
                <w:b/>
                <w:color w:val="FFFFFF"/>
              </w:rPr>
              <w:t>Value</w:t>
            </w:r>
          </w:p>
        </w:tc>
      </w:tr>
      <w:tr>
        <w:tc>
          <w:tcPr>
            <w:tcW w:type="dxa" w:w="5040"/>
            <w:vAlign w:val="top"/>
            <w:tcMar>
              <w:top w:w="80" w:type="dxa"/>
              <w:start w:w="80" w:type="dxa"/>
              <w:bottom w:w="80" w:type="dxa"/>
              <w:end w:w="80" w:type="dxa"/>
            </w:tcMar>
          </w:tcPr>
          <w:p>
            <w:r>
              <w:t>Document status</w:t>
            </w:r>
          </w:p>
        </w:tc>
        <w:tc>
          <w:tcPr>
            <w:tcW w:type="dxa" w:w="5040"/>
            <w:vAlign w:val="top"/>
            <w:tcMar>
              <w:top w:w="80" w:type="dxa"/>
              <w:start w:w="80" w:type="dxa"/>
              <w:bottom w:w="80" w:type="dxa"/>
              <w:end w:w="80" w:type="dxa"/>
            </w:tcMar>
          </w:tcPr>
          <w:p>
            <w:r>
              <w:t>Working baseline - source-faithful consolidation</w:t>
            </w:r>
          </w:p>
        </w:tc>
      </w:tr>
      <w:tr>
        <w:tc>
          <w:tcPr>
            <w:tcW w:type="dxa" w:w="5040"/>
            <w:vAlign w:val="top"/>
            <w:tcMar>
              <w:top w:w="80" w:type="dxa"/>
              <w:start w:w="80" w:type="dxa"/>
              <w:bottom w:w="80" w:type="dxa"/>
              <w:end w:w="80" w:type="dxa"/>
            </w:tcMar>
          </w:tcPr>
          <w:p>
            <w:r>
              <w:t>Version</w:t>
            </w:r>
          </w:p>
        </w:tc>
        <w:tc>
          <w:tcPr>
            <w:tcW w:type="dxa" w:w="5040"/>
            <w:vAlign w:val="top"/>
            <w:tcMar>
              <w:top w:w="80" w:type="dxa"/>
              <w:start w:w="80" w:type="dxa"/>
              <w:bottom w:w="80" w:type="dxa"/>
              <w:end w:w="80" w:type="dxa"/>
            </w:tcMar>
          </w:tcPr>
          <w:p>
            <w:r>
              <w:t>0.1</w:t>
            </w:r>
          </w:p>
        </w:tc>
      </w:tr>
      <w:tr>
        <w:tc>
          <w:tcPr>
            <w:tcW w:type="dxa" w:w="5040"/>
            <w:vAlign w:val="top"/>
            <w:tcMar>
              <w:top w:w="80" w:type="dxa"/>
              <w:start w:w="80" w:type="dxa"/>
              <w:bottom w:w="80" w:type="dxa"/>
              <w:end w:w="80" w:type="dxa"/>
            </w:tcMar>
          </w:tcPr>
          <w:p>
            <w:r>
              <w:t>Scope</w:t>
            </w:r>
          </w:p>
        </w:tc>
        <w:tc>
          <w:tcPr>
            <w:tcW w:type="dxa" w:w="5040"/>
            <w:vAlign w:val="top"/>
            <w:tcMar>
              <w:top w:w="80" w:type="dxa"/>
              <w:start w:w="80" w:type="dxa"/>
              <w:bottom w:w="80" w:type="dxa"/>
              <w:end w:w="80" w:type="dxa"/>
            </w:tcMar>
          </w:tcPr>
          <w:p>
            <w:r>
              <w:t>TFIS workbook architecture and rules through AB16</w:t>
            </w:r>
          </w:p>
        </w:tc>
      </w:tr>
      <w:tr>
        <w:tc>
          <w:tcPr>
            <w:tcW w:type="dxa" w:w="5040"/>
            <w:vAlign w:val="top"/>
            <w:tcMar>
              <w:top w:w="80" w:type="dxa"/>
              <w:start w:w="80" w:type="dxa"/>
              <w:bottom w:w="80" w:type="dxa"/>
              <w:end w:w="80" w:type="dxa"/>
            </w:tcMar>
          </w:tcPr>
          <w:p>
            <w:r>
              <w:t>Prepared for</w:t>
            </w:r>
          </w:p>
        </w:tc>
        <w:tc>
          <w:tcPr>
            <w:tcW w:type="dxa" w:w="5040"/>
            <w:vAlign w:val="top"/>
            <w:tcMar>
              <w:top w:w="80" w:type="dxa"/>
              <w:start w:w="80" w:type="dxa"/>
              <w:bottom w:w="80" w:type="dxa"/>
              <w:end w:w="80" w:type="dxa"/>
            </w:tcMar>
          </w:tcPr>
          <w:p>
            <w:r>
              <w:t>TradeEngineTFIS project</w:t>
            </w:r>
          </w:p>
        </w:tc>
      </w:tr>
      <w:tr>
        <w:tc>
          <w:tcPr>
            <w:tcW w:type="dxa" w:w="5040"/>
            <w:vAlign w:val="top"/>
            <w:tcMar>
              <w:top w:w="80" w:type="dxa"/>
              <w:start w:w="80" w:type="dxa"/>
              <w:bottom w:w="80" w:type="dxa"/>
              <w:end w:w="80" w:type="dxa"/>
            </w:tcMar>
          </w:tcPr>
          <w:p>
            <w:r>
              <w:t>Primary principle</w:t>
            </w:r>
          </w:p>
        </w:tc>
        <w:tc>
          <w:tcPr>
            <w:tcW w:type="dxa" w:w="5040"/>
            <w:vAlign w:val="top"/>
            <w:tcMar>
              <w:top w:w="80" w:type="dxa"/>
              <w:start w:w="80" w:type="dxa"/>
              <w:bottom w:w="80" w:type="dxa"/>
              <w:end w:w="80" w:type="dxa"/>
            </w:tcMar>
          </w:tcPr>
          <w:p>
            <w:r>
              <w:t>Evidence before behavior; no silent rule correction</w:t>
            </w:r>
          </w:p>
        </w:tc>
      </w:tr>
      <w:tr>
        <w:tc>
          <w:tcPr>
            <w:tcW w:type="dxa" w:w="5040"/>
            <w:vAlign w:val="top"/>
            <w:tcMar>
              <w:top w:w="80" w:type="dxa"/>
              <w:start w:w="80" w:type="dxa"/>
              <w:bottom w:w="80" w:type="dxa"/>
              <w:end w:w="80" w:type="dxa"/>
            </w:tcMar>
          </w:tcPr>
          <w:p>
            <w:r>
              <w:t>Date</w:t>
            </w:r>
          </w:p>
        </w:tc>
        <w:tc>
          <w:tcPr>
            <w:tcW w:type="dxa" w:w="5040"/>
            <w:vAlign w:val="top"/>
            <w:tcMar>
              <w:top w:w="80" w:type="dxa"/>
              <w:start w:w="80" w:type="dxa"/>
              <w:bottom w:w="80" w:type="dxa"/>
              <w:end w:w="80" w:type="dxa"/>
            </w:tcMar>
          </w:tcPr>
          <w:p>
            <w:r>
              <w:t>2026-07-28</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20" w:type="dxa"/>
              <w:bottom w:w="120" w:type="dxa"/>
              <w:end w:w="120" w:type="dxa"/>
            </w:tcMar>
          </w:tcPr>
          <w:p>
            <w:r>
              <w:rPr>
                <w:b/>
              </w:rPr>
              <w:t xml:space="preserve">Important: </w:t>
            </w:r>
            <w:r>
              <w:t>This edition consolidates the confirmed understanding available from the workbook-analysis sessions. Where the source material does not support an exact formula, the guide states that explicitly rather than inventing a rule.</w:t>
            </w:r>
          </w:p>
        </w:tc>
      </w:tr>
    </w:tbl>
    <w:p/>
    <w:p>
      <w:r>
        <w:br w:type="page"/>
      </w:r>
    </w:p>
    <w:p>
      <w:pPr>
        <w:pStyle w:val="Title"/>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80" w:type="dxa"/>
              <w:start w:w="80" w:type="dxa"/>
              <w:bottom w:w="80" w:type="dxa"/>
              <w:end w:w="80" w:type="dxa"/>
            </w:tcMar>
          </w:tcPr>
          <w:p>
            <w:r>
              <w:rPr>
                <w:b/>
                <w:color w:val="FFFFFF"/>
              </w:rPr>
              <w:t>Version</w:t>
            </w:r>
          </w:p>
        </w:tc>
        <w:tc>
          <w:tcPr>
            <w:tcW w:type="dxa" w:w="2520"/>
            <w:shd w:fill="1F4E78"/>
            <w:vAlign w:val="center"/>
            <w:tcMar>
              <w:top w:w="80" w:type="dxa"/>
              <w:start w:w="80" w:type="dxa"/>
              <w:bottom w:w="80" w:type="dxa"/>
              <w:end w:w="80" w:type="dxa"/>
            </w:tcMar>
          </w:tcPr>
          <w:p>
            <w:r>
              <w:rPr>
                <w:b/>
                <w:color w:val="FFFFFF"/>
              </w:rPr>
              <w:t>Status</w:t>
            </w:r>
          </w:p>
        </w:tc>
        <w:tc>
          <w:tcPr>
            <w:tcW w:type="dxa" w:w="2520"/>
            <w:shd w:fill="1F4E78"/>
            <w:vAlign w:val="center"/>
            <w:tcMar>
              <w:top w:w="80" w:type="dxa"/>
              <w:start w:w="80" w:type="dxa"/>
              <w:bottom w:w="80" w:type="dxa"/>
              <w:end w:w="80" w:type="dxa"/>
            </w:tcMar>
          </w:tcPr>
          <w:p>
            <w:r>
              <w:rPr>
                <w:b/>
                <w:color w:val="FFFFFF"/>
              </w:rPr>
              <w:t>Purpose</w:t>
            </w:r>
          </w:p>
        </w:tc>
        <w:tc>
          <w:tcPr>
            <w:tcW w:type="dxa" w:w="2520"/>
            <w:shd w:fill="1F4E78"/>
            <w:vAlign w:val="center"/>
            <w:tcMar>
              <w:top w:w="80" w:type="dxa"/>
              <w:start w:w="80" w:type="dxa"/>
              <w:bottom w:w="80" w:type="dxa"/>
              <w:end w:w="80" w:type="dxa"/>
            </w:tcMar>
          </w:tcPr>
          <w:p>
            <w:r>
              <w:rPr>
                <w:b/>
                <w:color w:val="FFFFFF"/>
              </w:rPr>
              <w:t>Notes</w:t>
            </w:r>
          </w:p>
        </w:tc>
      </w:tr>
      <w:tr>
        <w:tc>
          <w:tcPr>
            <w:tcW w:type="dxa" w:w="2520"/>
            <w:vAlign w:val="top"/>
            <w:tcMar>
              <w:top w:w="80" w:type="dxa"/>
              <w:start w:w="80" w:type="dxa"/>
              <w:bottom w:w="80" w:type="dxa"/>
              <w:end w:w="80" w:type="dxa"/>
            </w:tcMar>
          </w:tcPr>
          <w:p>
            <w:r>
              <w:t>0.1</w:t>
            </w:r>
          </w:p>
        </w:tc>
        <w:tc>
          <w:tcPr>
            <w:tcW w:type="dxa" w:w="2520"/>
            <w:vAlign w:val="top"/>
            <w:tcMar>
              <w:top w:w="80" w:type="dxa"/>
              <w:start w:w="80" w:type="dxa"/>
              <w:bottom w:w="80" w:type="dxa"/>
              <w:end w:w="80" w:type="dxa"/>
            </w:tcMar>
          </w:tcPr>
          <w:p>
            <w:r>
              <w:t>Working baseline</w:t>
            </w:r>
          </w:p>
        </w:tc>
        <w:tc>
          <w:tcPr>
            <w:tcW w:type="dxa" w:w="2520"/>
            <w:vAlign w:val="top"/>
            <w:tcMar>
              <w:top w:w="80" w:type="dxa"/>
              <w:start w:w="80" w:type="dxa"/>
              <w:bottom w:w="80" w:type="dxa"/>
              <w:end w:w="80" w:type="dxa"/>
            </w:tcMar>
          </w:tcPr>
          <w:p>
            <w:r>
              <w:t>Consolidate confirmed TFIS business architecture and workbook semantics</w:t>
            </w:r>
          </w:p>
        </w:tc>
        <w:tc>
          <w:tcPr>
            <w:tcW w:type="dxa" w:w="2520"/>
            <w:vAlign w:val="top"/>
            <w:tcMar>
              <w:top w:w="80" w:type="dxa"/>
              <w:start w:w="80" w:type="dxa"/>
              <w:bottom w:w="80" w:type="dxa"/>
              <w:end w:w="80" w:type="dxa"/>
            </w:tcMar>
          </w:tcPr>
          <w:p>
            <w:r>
              <w:t>Detailed cell-by-cell formula appendix to be completed only from source formulas</w:t>
            </w:r>
          </w:p>
        </w:tc>
      </w:tr>
      <w:tr>
        <w:tc>
          <w:tcPr>
            <w:tcW w:type="dxa" w:w="2520"/>
            <w:vAlign w:val="top"/>
            <w:tcMar>
              <w:top w:w="80" w:type="dxa"/>
              <w:start w:w="80" w:type="dxa"/>
              <w:bottom w:w="80" w:type="dxa"/>
              <w:end w:w="80" w:type="dxa"/>
            </w:tcMar>
          </w:tcPr>
          <w:p>
            <w:r>
              <w:t>1.0</w:t>
            </w:r>
          </w:p>
        </w:tc>
        <w:tc>
          <w:tcPr>
            <w:tcW w:type="dxa" w:w="2520"/>
            <w:vAlign w:val="top"/>
            <w:tcMar>
              <w:top w:w="80" w:type="dxa"/>
              <w:start w:w="80" w:type="dxa"/>
              <w:bottom w:w="80" w:type="dxa"/>
              <w:end w:w="80" w:type="dxa"/>
            </w:tcMar>
          </w:tcPr>
          <w:p>
            <w:r>
              <w:t>Planned authoritative release</w:t>
            </w:r>
          </w:p>
        </w:tc>
        <w:tc>
          <w:tcPr>
            <w:tcW w:type="dxa" w:w="2520"/>
            <w:vAlign w:val="top"/>
            <w:tcMar>
              <w:top w:w="80" w:type="dxa"/>
              <w:start w:w="80" w:type="dxa"/>
              <w:bottom w:w="80" w:type="dxa"/>
              <w:end w:w="80" w:type="dxa"/>
            </w:tcMar>
          </w:tcPr>
          <w:p>
            <w:r>
              <w:t>Verified against workbook and TFIS codebase</w:t>
            </w:r>
          </w:p>
        </w:tc>
        <w:tc>
          <w:tcPr>
            <w:tcW w:type="dxa" w:w="2520"/>
            <w:vAlign w:val="top"/>
            <w:tcMar>
              <w:top w:w="80" w:type="dxa"/>
              <w:start w:w="80" w:type="dxa"/>
              <w:bottom w:w="80" w:type="dxa"/>
              <w:end w:w="80" w:type="dxa"/>
            </w:tcMar>
          </w:tcPr>
          <w:p>
            <w:r>
              <w:t>Requires workbook-to-code traceability and resolved ambiguity decisions</w:t>
            </w:r>
          </w:p>
        </w:tc>
      </w:tr>
    </w:tbl>
    <w:p/>
    <w:p>
      <w:pPr>
        <w:pStyle w:val="Heading1"/>
      </w:pPr>
      <w:r>
        <w:t>Authority and Interpretation Rules</w:t>
      </w:r>
    </w:p>
    <w:p>
      <w:pPr>
        <w:pStyle w:val="ListBullet"/>
      </w:pPr>
      <w:r>
        <w:t>The workbook is the source of business intent unless a later user clarification explicitly supersedes it.</w:t>
      </w:r>
    </w:p>
    <w:p>
      <w:pPr>
        <w:pStyle w:val="ListBullet"/>
      </w:pPr>
      <w:r>
        <w:t>Original workbook expressions must be preserved alongside normalized business descriptions.</w:t>
      </w:r>
    </w:p>
    <w:p>
      <w:pPr>
        <w:pStyle w:val="ListBullet"/>
      </w:pPr>
      <w:r>
        <w:t>Workbook inconsistencies must not be silently repaired.</w:t>
      </w:r>
    </w:p>
    <w:p>
      <w:pPr>
        <w:pStyle w:val="ListBullet"/>
      </w:pPr>
      <w:r>
        <w:t>Mirrored strategies should be cross-checked before classifying an apparent mismatch as an error.</w:t>
      </w:r>
    </w:p>
    <w:p>
      <w:pPr>
        <w:pStyle w:val="ListBullet"/>
      </w:pPr>
      <w:r>
        <w:t>Runtime metadata such as expiry, lot size, strike factor, and instrument identity must be validated against current exchange/broker sources at execution time.</w:t>
      </w:r>
    </w:p>
    <w:p>
      <w:pPr>
        <w:pStyle w:val="ListBullet"/>
      </w:pPr>
      <w:r>
        <w:t>Operational sheets after AB16 are outside the core TFIS logic boundary unless a future requirement explicitly brings them into scope.</w:t>
      </w:r>
    </w:p>
    <w:p>
      <w:pPr>
        <w:pStyle w:val="Heading1"/>
      </w:pPr>
      <w:r>
        <w:t>Evidence Labels Used in This Guide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Label</w:t>
            </w:r>
          </w:p>
        </w:tc>
        <w:tc>
          <w:tcPr>
            <w:tcW w:type="dxa" w:w="5040"/>
            <w:shd w:fill="1F4E78"/>
            <w:vAlign w:val="center"/>
            <w:tcMar>
              <w:top w:w="80" w:type="dxa"/>
              <w:start w:w="80" w:type="dxa"/>
              <w:bottom w:w="80" w:type="dxa"/>
              <w:end w:w="80" w:type="dxa"/>
            </w:tcMar>
          </w:tcPr>
          <w:p>
            <w:r>
              <w:rPr>
                <w:b/>
                <w:color w:val="FFFFFF"/>
              </w:rPr>
              <w:t>Meaning</w:t>
            </w:r>
          </w:p>
        </w:tc>
      </w:tr>
      <w:tr>
        <w:tc>
          <w:tcPr>
            <w:tcW w:type="dxa" w:w="5040"/>
            <w:vAlign w:val="top"/>
            <w:tcMar>
              <w:top w:w="80" w:type="dxa"/>
              <w:start w:w="80" w:type="dxa"/>
              <w:bottom w:w="80" w:type="dxa"/>
              <w:end w:w="80" w:type="dxa"/>
            </w:tcMar>
          </w:tcPr>
          <w:p>
            <w:r>
              <w:t>CONFIRMED</w:t>
            </w:r>
          </w:p>
        </w:tc>
        <w:tc>
          <w:tcPr>
            <w:tcW w:type="dxa" w:w="5040"/>
            <w:vAlign w:val="top"/>
            <w:tcMar>
              <w:top w:w="80" w:type="dxa"/>
              <w:start w:w="80" w:type="dxa"/>
              <w:bottom w:w="80" w:type="dxa"/>
              <w:end w:w="80" w:type="dxa"/>
            </w:tcMar>
          </w:tcPr>
          <w:p>
            <w:r>
              <w:t>Directly established from workbook analysis or explicit user clarification.</w:t>
            </w:r>
          </w:p>
        </w:tc>
      </w:tr>
      <w:tr>
        <w:tc>
          <w:tcPr>
            <w:tcW w:type="dxa" w:w="5040"/>
            <w:vAlign w:val="top"/>
            <w:tcMar>
              <w:top w:w="80" w:type="dxa"/>
              <w:start w:w="80" w:type="dxa"/>
              <w:bottom w:w="80" w:type="dxa"/>
              <w:end w:w="80" w:type="dxa"/>
            </w:tcMar>
          </w:tcPr>
          <w:p>
            <w:r>
              <w:t>NORMALIZED</w:t>
            </w:r>
          </w:p>
        </w:tc>
        <w:tc>
          <w:tcPr>
            <w:tcW w:type="dxa" w:w="5040"/>
            <w:vAlign w:val="top"/>
            <w:tcMar>
              <w:top w:w="80" w:type="dxa"/>
              <w:start w:w="80" w:type="dxa"/>
              <w:bottom w:w="80" w:type="dxa"/>
              <w:end w:w="80" w:type="dxa"/>
            </w:tcMar>
          </w:tcPr>
          <w:p>
            <w:r>
              <w:t>Plain-English representation of a confirmed workbook rule.</w:t>
            </w:r>
          </w:p>
        </w:tc>
      </w:tr>
      <w:tr>
        <w:tc>
          <w:tcPr>
            <w:tcW w:type="dxa" w:w="5040"/>
            <w:vAlign w:val="top"/>
            <w:tcMar>
              <w:top w:w="80" w:type="dxa"/>
              <w:start w:w="80" w:type="dxa"/>
              <w:bottom w:w="80" w:type="dxa"/>
              <w:end w:w="80" w:type="dxa"/>
            </w:tcMar>
          </w:tcPr>
          <w:p>
            <w:r>
              <w:t>INFERENCE</w:t>
            </w:r>
          </w:p>
        </w:tc>
        <w:tc>
          <w:tcPr>
            <w:tcW w:type="dxa" w:w="5040"/>
            <w:vAlign w:val="top"/>
            <w:tcMar>
              <w:top w:w="80" w:type="dxa"/>
              <w:start w:w="80" w:type="dxa"/>
              <w:bottom w:w="80" w:type="dxa"/>
              <w:end w:w="80" w:type="dxa"/>
            </w:tcMar>
          </w:tcPr>
          <w:p>
            <w:r>
              <w:t>Logical architectural conclusion derived from multiple confirmed facts.</w:t>
            </w:r>
          </w:p>
        </w:tc>
      </w:tr>
      <w:tr>
        <w:tc>
          <w:tcPr>
            <w:tcW w:type="dxa" w:w="5040"/>
            <w:vAlign w:val="top"/>
            <w:tcMar>
              <w:top w:w="80" w:type="dxa"/>
              <w:start w:w="80" w:type="dxa"/>
              <w:bottom w:w="80" w:type="dxa"/>
              <w:end w:w="80" w:type="dxa"/>
            </w:tcMar>
          </w:tcPr>
          <w:p>
            <w:r>
              <w:t>IMPLEMENTATION NOTE</w:t>
            </w:r>
          </w:p>
        </w:tc>
        <w:tc>
          <w:tcPr>
            <w:tcW w:type="dxa" w:w="5040"/>
            <w:vAlign w:val="top"/>
            <w:tcMar>
              <w:top w:w="80" w:type="dxa"/>
              <w:start w:w="80" w:type="dxa"/>
              <w:bottom w:w="80" w:type="dxa"/>
              <w:end w:w="80" w:type="dxa"/>
            </w:tcMar>
          </w:tcPr>
          <w:p>
            <w:r>
              <w:t>Software-design guidance; not automatically a workbook rule.</w:t>
            </w:r>
          </w:p>
        </w:tc>
      </w:tr>
      <w:tr>
        <w:tc>
          <w:tcPr>
            <w:tcW w:type="dxa" w:w="5040"/>
            <w:vAlign w:val="top"/>
            <w:tcMar>
              <w:top w:w="80" w:type="dxa"/>
              <w:start w:w="80" w:type="dxa"/>
              <w:bottom w:w="80" w:type="dxa"/>
              <w:end w:w="80" w:type="dxa"/>
            </w:tcMar>
          </w:tcPr>
          <w:p>
            <w:r>
              <w:t>AMBIGUITY</w:t>
            </w:r>
          </w:p>
        </w:tc>
        <w:tc>
          <w:tcPr>
            <w:tcW w:type="dxa" w:w="5040"/>
            <w:vAlign w:val="top"/>
            <w:tcMar>
              <w:top w:w="80" w:type="dxa"/>
              <w:start w:w="80" w:type="dxa"/>
              <w:bottom w:w="80" w:type="dxa"/>
              <w:end w:w="80" w:type="dxa"/>
            </w:tcMar>
          </w:tcPr>
          <w:p>
            <w:r>
              <w:t>A source issue that must be resolved before behavior-changing implementation.</w:t>
            </w:r>
          </w:p>
        </w:tc>
      </w:tr>
    </w:tbl>
    <w:p/>
    <w:p>
      <w:r>
        <w:br w:type="page"/>
      </w:r>
    </w:p>
    <w:p>
      <w:pPr>
        <w:pStyle w:val="Title"/>
      </w:pPr>
      <w:r>
        <w:t>Contents</w:t>
      </w:r>
    </w:p>
    <w:p>
      <w:r>
        <w:rPr>
          <w:b/>
        </w:rPr>
        <w:t>1. Executive Summary</w:t>
      </w:r>
    </w:p>
    <w:p>
      <w:r>
        <w:rPr>
          <w:b/>
        </w:rPr>
        <w:t>2. TFIS System Boundary</w:t>
      </w:r>
    </w:p>
    <w:p>
      <w:r>
        <w:rPr>
          <w:b/>
        </w:rPr>
        <w:t>3. Workbook Architecture</w:t>
      </w:r>
    </w:p>
    <w:p>
      <w:r>
        <w:rPr>
          <w:b/>
        </w:rPr>
        <w:t>4. Core Domain Concepts</w:t>
      </w:r>
    </w:p>
    <w:p>
      <w:r>
        <w:rPr>
          <w:b/>
        </w:rPr>
        <w:t>5. End-to-End Runtime Flow</w:t>
      </w:r>
    </w:p>
    <w:p>
      <w:r>
        <w:rPr>
          <w:b/>
        </w:rPr>
        <w:t>6. Strategy Families</w:t>
      </w:r>
    </w:p>
    <w:p>
      <w:r>
        <w:rPr>
          <w:b/>
        </w:rPr>
        <w:t>7. Entry and Market-Structure Logic</w:t>
      </w:r>
    </w:p>
    <w:p>
      <w:r>
        <w:rPr>
          <w:b/>
        </w:rPr>
        <w:t>8. Targets and Position Management</w:t>
      </w:r>
    </w:p>
    <w:p>
      <w:r>
        <w:rPr>
          <w:b/>
        </w:rPr>
        <w:t>9. Gap and Missed-Entry Logic</w:t>
      </w:r>
    </w:p>
    <w:p>
      <w:r>
        <w:rPr>
          <w:b/>
        </w:rPr>
        <w:t>10. Option Contract and Strike Logic</w:t>
      </w:r>
    </w:p>
    <w:p>
      <w:r>
        <w:rPr>
          <w:b/>
        </w:rPr>
        <w:t>11. Data and Metadata Requirements</w:t>
      </w:r>
    </w:p>
    <w:p>
      <w:r>
        <w:rPr>
          <w:b/>
        </w:rPr>
        <w:t>12. AB15 Internal Calculation Layer</w:t>
      </w:r>
    </w:p>
    <w:p>
      <w:r>
        <w:rPr>
          <w:b/>
        </w:rPr>
        <w:t>13. AB16 Final Calculation Layer</w:t>
      </w:r>
    </w:p>
    <w:p>
      <w:r>
        <w:rPr>
          <w:b/>
        </w:rPr>
        <w:t>14. Strategy Catalogue S1-S30</w:t>
      </w:r>
    </w:p>
    <w:p>
      <w:r>
        <w:rPr>
          <w:b/>
        </w:rPr>
        <w:t>15. Workbook-to-Code Mapping Framework</w:t>
      </w:r>
    </w:p>
    <w:p>
      <w:r>
        <w:rPr>
          <w:b/>
        </w:rPr>
        <w:t>16. Validation and Test Design</w:t>
      </w:r>
    </w:p>
    <w:p>
      <w:r>
        <w:rPr>
          <w:b/>
        </w:rPr>
        <w:t>17. Ambiguity Register</w:t>
      </w:r>
    </w:p>
    <w:p>
      <w:r>
        <w:rPr>
          <w:b/>
        </w:rPr>
        <w:t>18. Implementation Priorities</w:t>
      </w:r>
    </w:p>
    <w:p>
      <w:r>
        <w:rPr>
          <w:b/>
        </w:rPr>
        <w:t>Appendix A. Glossary</w:t>
      </w:r>
    </w:p>
    <w:p>
      <w:r>
        <w:rPr>
          <w:b/>
        </w:rPr>
        <w:t>Appendix B. Traceability Templates</w:t>
      </w:r>
    </w:p>
    <w:tbl>
      <w:tblPr>
        <w:tblStyle w:val="TableGrid"/>
        <w:tblW w:type="auto" w:w="0"/>
        <w:jc w:val="center"/>
        <w:tblLook w:firstColumn="1" w:firstRow="1" w:lastColumn="0" w:lastRow="0" w:noHBand="0" w:noVBand="1" w:val="04A0"/>
      </w:tblPr>
      <w:tblGrid>
        <w:gridCol w:w="10080"/>
      </w:tblGrid>
      <w:tr>
        <w:tc>
          <w:tcPr>
            <w:tcW w:type="dxa" w:w="10080"/>
            <w:shd w:fill="E2F0D9"/>
            <w:tcMar>
              <w:top w:w="120" w:type="dxa"/>
              <w:start w:w="120" w:type="dxa"/>
              <w:bottom w:w="120" w:type="dxa"/>
              <w:end w:w="120" w:type="dxa"/>
            </w:tcMar>
          </w:tcPr>
          <w:p>
            <w:r>
              <w:rPr>
                <w:b/>
              </w:rPr>
              <w:t xml:space="preserve">Navigation: </w:t>
            </w:r>
            <w:r>
              <w:t>Open the file in Microsoft Word and update the table of contents if an automatic TOC is added in the next revision.</w:t>
            </w:r>
          </w:p>
        </w:tc>
      </w:tr>
    </w:tbl>
    <w:p/>
    <w:p>
      <w:r>
        <w:br w:type="page"/>
      </w:r>
    </w:p>
    <w:p>
      <w:pPr>
        <w:pStyle w:val="Title"/>
      </w:pPr>
      <w:r>
        <w:t>1. Executive Summary</w:t>
      </w:r>
    </w:p>
    <w:p>
      <w:r>
        <w:t>TFIS is a configurable, multi-asset trading-rule system whose original business specification is distributed across a family of Excel worksheets. The workbook separates strategy templates, strategy instances, contract metadata, market-data dependencies, account-level sizing, internal calculations, and final execution calculations. The engineering objective is to preserve that intent while replacing spreadsheet coupling with explicit, testable software components.</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CONFIRMED: </w:t>
            </w:r>
            <w:r>
              <w:t>The core workbook logic required for rebuilding TFIS ends at AB16. Sheets after AB16 primarily support Excel/Sharekhan price-alert and bulk-order operations and are not required for the core engine reconstruction.</w:t>
            </w:r>
          </w:p>
        </w:tc>
      </w:tr>
    </w:tbl>
    <w:p/>
    <w:p>
      <w:pPr>
        <w:pStyle w:val="Heading1"/>
      </w:pPr>
      <w:r>
        <w:t>1.1 Core design principles</w:t>
      </w:r>
    </w:p>
    <w:p>
      <w:pPr>
        <w:pStyle w:val="ListBullet"/>
      </w:pPr>
      <w:r>
        <w:t>Configuration-driven: a strategy definition is distinct from an instrument-specific strategy instance.</w:t>
      </w:r>
    </w:p>
    <w:p>
      <w:pPr>
        <w:pStyle w:val="ListBullet"/>
      </w:pPr>
      <w:r>
        <w:t>Market-structure-driven: previous completed daily highs/lows and current-day levels act as primary references.</w:t>
      </w:r>
    </w:p>
    <w:p>
      <w:pPr>
        <w:pStyle w:val="ListBullet"/>
      </w:pPr>
      <w:r>
        <w:t>State-aware: bullish, bearish, and carry-forward variants affect which side and formulas are active.</w:t>
      </w:r>
    </w:p>
    <w:p>
      <w:pPr>
        <w:pStyle w:val="ListBullet"/>
      </w:pPr>
      <w:r>
        <w:t>Gap-aware: opening gaps can alter whether a normal trigger, missed-entry rule, or fallback rule applies.</w:t>
      </w:r>
    </w:p>
    <w:p>
      <w:pPr>
        <w:pStyle w:val="ListBullet"/>
      </w:pPr>
      <w:r>
        <w:t>Instrument-aware: futures, option selling, option buying, and equity use related concepts but different execution details.</w:t>
      </w:r>
    </w:p>
    <w:p>
      <w:pPr>
        <w:pStyle w:val="ListBullet"/>
      </w:pPr>
      <w:r>
        <w:t>Account-aware: strategy lots may be overridden per account without changing the underlying strategy formula.</w:t>
      </w:r>
    </w:p>
    <w:p>
      <w:pPr>
        <w:pStyle w:val="ListBullet"/>
      </w:pPr>
      <w:r>
        <w:t>Evidence-first: exact formulas and exceptions must be traceable to workbook cells or explicit clarifications.</w:t>
      </w:r>
    </w:p>
    <w:p>
      <w:pPr>
        <w:pStyle w:val="Heading1"/>
      </w:pPr>
      <w:r>
        <w:t>1.2 What this guide is intended to enable</w:t>
      </w:r>
    </w:p>
    <w:p>
      <w:pPr>
        <w:pStyle w:val="ListBullet"/>
      </w:pPr>
      <w:r>
        <w:t>A new developer can understand the system without navigating all workbook sheets.</w:t>
      </w:r>
    </w:p>
    <w:p>
      <w:pPr>
        <w:pStyle w:val="ListBullet"/>
      </w:pPr>
      <w:r>
        <w:t>Each workbook rule can be mapped to one software responsibility and one or more tests.</w:t>
      </w:r>
    </w:p>
    <w:p>
      <w:pPr>
        <w:pStyle w:val="ListBullet"/>
      </w:pPr>
      <w:r>
        <w:t>Workbook/code mismatches can be classified as missing, incorrect, ambiguous, obsolete, or operational-only.</w:t>
      </w:r>
    </w:p>
    <w:p>
      <w:pPr>
        <w:pStyle w:val="ListBullet"/>
      </w:pPr>
      <w:r>
        <w:t>Future strategies can reuse the same model rather than embedding formulas in bespoke code.</w:t>
      </w:r>
    </w:p>
    <w:p>
      <w:pPr>
        <w:pStyle w:val="Title"/>
      </w:pPr>
      <w:r>
        <w:t>2. TFIS System Boundary</w:t>
      </w:r>
    </w:p>
    <w:p>
      <w:pPr>
        <w:pStyle w:val="Heading1"/>
      </w:pPr>
      <w:r>
        <w:t>2.1 In-scope</w:t>
      </w:r>
    </w:p>
    <w:p>
      <w:pPr>
        <w:pStyle w:val="ListBullet"/>
      </w:pPr>
      <w:r>
        <w:t>Business strategy definitions</w:t>
      </w:r>
    </w:p>
    <w:p>
      <w:pPr>
        <w:pStyle w:val="ListBullet"/>
      </w:pPr>
      <w:r>
        <w:t>Strategy instances and instrument binding</w:t>
      </w:r>
    </w:p>
    <w:p>
      <w:pPr>
        <w:pStyle w:val="ListBullet"/>
      </w:pPr>
      <w:r>
        <w:t>Market-data dependency definitions</w:t>
      </w:r>
    </w:p>
    <w:p>
      <w:pPr>
        <w:pStyle w:val="ListBullet"/>
      </w:pPr>
      <w:r>
        <w:t>Contract/expiry/strike metadata</w:t>
      </w:r>
    </w:p>
    <w:p>
      <w:pPr>
        <w:pStyle w:val="ListBullet"/>
      </w:pPr>
      <w:r>
        <w:t>Account-wise custom lots</w:t>
      </w:r>
    </w:p>
    <w:p>
      <w:pPr>
        <w:pStyle w:val="ListBullet"/>
      </w:pPr>
      <w:r>
        <w:t>Internal calculation inputs</w:t>
      </w:r>
    </w:p>
    <w:p>
      <w:pPr>
        <w:pStyle w:val="ListBullet"/>
      </w:pPr>
      <w:r>
        <w:t>Final entry, target, stop, gap, strike, premium, OI, and order calculations through AB16</w:t>
      </w:r>
    </w:p>
    <w:p>
      <w:pPr>
        <w:pStyle w:val="Heading1"/>
      </w:pPr>
      <w:r>
        <w:t>2.2 Out-of-scope for the first core rebuild</w:t>
      </w:r>
    </w:p>
    <w:p>
      <w:pPr>
        <w:pStyle w:val="ListBullet"/>
      </w:pPr>
      <w:r>
        <w:t>AB17 calculation-template convenience mechanics unless needed to explain AB16</w:t>
      </w:r>
    </w:p>
    <w:p>
      <w:pPr>
        <w:pStyle w:val="ListBullet"/>
      </w:pPr>
      <w:r>
        <w:t>AB18 bulk-order operational integration</w:t>
      </w:r>
    </w:p>
    <w:p>
      <w:pPr>
        <w:pStyle w:val="ListBullet"/>
      </w:pPr>
      <w:r>
        <w:t>AB19 price-alert integration</w:t>
      </w:r>
    </w:p>
    <w:p>
      <w:pPr>
        <w:pStyle w:val="ListBullet"/>
      </w:pPr>
      <w:r>
        <w:t>Sharekhan-specific manual/Excel execution behavior</w:t>
      </w:r>
    </w:p>
    <w:p>
      <w:pPr>
        <w:pStyle w:val="ListBullet"/>
      </w:pPr>
      <w:r>
        <w:t>A presumed AB20 sheet: the user confirmed it is not actually present</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IMPLEMENTATION NOTE: </w:t>
            </w:r>
            <w:r>
              <w:t>Keep broker adapters and spreadsheet-export tooling outside the domain rule engine. Core decisions should produce broker-neutral order intents.</w:t>
            </w:r>
          </w:p>
        </w:tc>
      </w:tr>
    </w:tbl>
    <w:p/>
    <w:p>
      <w:pPr>
        <w:pStyle w:val="Title"/>
      </w:pPr>
      <w:r>
        <w:t>3. Workbook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Mar>
              <w:top w:w="80" w:type="dxa"/>
              <w:start w:w="80" w:type="dxa"/>
              <w:bottom w:w="80" w:type="dxa"/>
              <w:end w:w="80" w:type="dxa"/>
            </w:tcMar>
          </w:tcPr>
          <w:p>
            <w:r>
              <w:rPr>
                <w:b/>
                <w:color w:val="FFFFFF"/>
              </w:rPr>
              <w:t>Sheet</w:t>
            </w:r>
          </w:p>
        </w:tc>
        <w:tc>
          <w:tcPr>
            <w:tcW w:type="dxa" w:w="3360"/>
            <w:shd w:fill="1F4E78"/>
            <w:vAlign w:val="center"/>
            <w:tcMar>
              <w:top w:w="80" w:type="dxa"/>
              <w:start w:w="80" w:type="dxa"/>
              <w:bottom w:w="80" w:type="dxa"/>
              <w:end w:w="80" w:type="dxa"/>
            </w:tcMar>
          </w:tcPr>
          <w:p>
            <w:r>
              <w:rPr>
                <w:b/>
                <w:color w:val="FFFFFF"/>
              </w:rPr>
              <w:t>Authoritative purpose</w:t>
            </w:r>
          </w:p>
        </w:tc>
        <w:tc>
          <w:tcPr>
            <w:tcW w:type="dxa" w:w="3360"/>
            <w:shd w:fill="1F4E78"/>
            <w:vAlign w:val="center"/>
            <w:tcMar>
              <w:top w:w="80" w:type="dxa"/>
              <w:start w:w="80" w:type="dxa"/>
              <w:bottom w:w="80" w:type="dxa"/>
              <w:end w:w="80" w:type="dxa"/>
            </w:tcMar>
          </w:tcPr>
          <w:p>
            <w:r>
              <w:rPr>
                <w:b/>
                <w:color w:val="FFFFFF"/>
              </w:rPr>
              <w:t>Core-engine relevance</w:t>
            </w:r>
          </w:p>
        </w:tc>
      </w:tr>
      <w:tr>
        <w:tc>
          <w:tcPr>
            <w:tcW w:type="dxa" w:w="3360"/>
            <w:vAlign w:val="top"/>
            <w:tcMar>
              <w:top w:w="80" w:type="dxa"/>
              <w:start w:w="80" w:type="dxa"/>
              <w:bottom w:w="80" w:type="dxa"/>
              <w:end w:w="80" w:type="dxa"/>
            </w:tcMar>
          </w:tcPr>
          <w:p>
            <w:r>
              <w:t>AB1</w:t>
            </w:r>
          </w:p>
        </w:tc>
        <w:tc>
          <w:tcPr>
            <w:tcW w:type="dxa" w:w="3360"/>
            <w:vAlign w:val="top"/>
            <w:tcMar>
              <w:top w:w="80" w:type="dxa"/>
              <w:start w:w="80" w:type="dxa"/>
              <w:bottom w:w="80" w:type="dxa"/>
              <w:end w:w="80" w:type="dxa"/>
            </w:tcMar>
          </w:tcPr>
          <w:p>
            <w:r>
              <w:t>Basic information</w:t>
            </w:r>
          </w:p>
        </w:tc>
        <w:tc>
          <w:tcPr>
            <w:tcW w:type="dxa" w:w="3360"/>
            <w:vAlign w:val="top"/>
            <w:tcMar>
              <w:top w:w="80" w:type="dxa"/>
              <w:start w:w="80" w:type="dxa"/>
              <w:bottom w:w="80" w:type="dxa"/>
              <w:end w:w="80" w:type="dxa"/>
            </w:tcMar>
          </w:tcPr>
          <w:p>
            <w:r>
              <w:t>Context/reference</w:t>
            </w:r>
          </w:p>
        </w:tc>
      </w:tr>
      <w:tr>
        <w:tc>
          <w:tcPr>
            <w:tcW w:type="dxa" w:w="3360"/>
            <w:vAlign w:val="top"/>
            <w:tcMar>
              <w:top w:w="80" w:type="dxa"/>
              <w:start w:w="80" w:type="dxa"/>
              <w:bottom w:w="80" w:type="dxa"/>
              <w:end w:w="80" w:type="dxa"/>
            </w:tcMar>
          </w:tcPr>
          <w:p>
            <w:r>
              <w:t>AB2</w:t>
            </w:r>
          </w:p>
        </w:tc>
        <w:tc>
          <w:tcPr>
            <w:tcW w:type="dxa" w:w="3360"/>
            <w:vAlign w:val="top"/>
            <w:tcMar>
              <w:top w:w="80" w:type="dxa"/>
              <w:start w:w="80" w:type="dxa"/>
              <w:bottom w:w="80" w:type="dxa"/>
              <w:end w:w="80" w:type="dxa"/>
            </w:tcMar>
          </w:tcPr>
          <w:p>
            <w:r>
              <w:t>Summary</w:t>
            </w:r>
          </w:p>
        </w:tc>
        <w:tc>
          <w:tcPr>
            <w:tcW w:type="dxa" w:w="3360"/>
            <w:vAlign w:val="top"/>
            <w:tcMar>
              <w:top w:w="80" w:type="dxa"/>
              <w:start w:w="80" w:type="dxa"/>
              <w:bottom w:w="80" w:type="dxa"/>
              <w:end w:w="80" w:type="dxa"/>
            </w:tcMar>
          </w:tcPr>
          <w:p>
            <w:r>
              <w:t>Context/reference</w:t>
            </w:r>
          </w:p>
        </w:tc>
      </w:tr>
      <w:tr>
        <w:tc>
          <w:tcPr>
            <w:tcW w:type="dxa" w:w="3360"/>
            <w:vAlign w:val="top"/>
            <w:tcMar>
              <w:top w:w="80" w:type="dxa"/>
              <w:start w:w="80" w:type="dxa"/>
              <w:bottom w:w="80" w:type="dxa"/>
              <w:end w:w="80" w:type="dxa"/>
            </w:tcMar>
          </w:tcPr>
          <w:p>
            <w:r>
              <w:t>AB3</w:t>
            </w:r>
          </w:p>
        </w:tc>
        <w:tc>
          <w:tcPr>
            <w:tcW w:type="dxa" w:w="3360"/>
            <w:vAlign w:val="top"/>
            <w:tcMar>
              <w:top w:w="80" w:type="dxa"/>
              <w:start w:w="80" w:type="dxa"/>
              <w:bottom w:w="80" w:type="dxa"/>
              <w:end w:w="80" w:type="dxa"/>
            </w:tcMar>
          </w:tcPr>
          <w:p>
            <w:r>
              <w:t>Template</w:t>
            </w:r>
          </w:p>
        </w:tc>
        <w:tc>
          <w:tcPr>
            <w:tcW w:type="dxa" w:w="3360"/>
            <w:vAlign w:val="top"/>
            <w:tcMar>
              <w:top w:w="80" w:type="dxa"/>
              <w:start w:w="80" w:type="dxa"/>
              <w:bottom w:w="80" w:type="dxa"/>
              <w:end w:w="80" w:type="dxa"/>
            </w:tcMar>
          </w:tcPr>
          <w:p>
            <w:r>
              <w:t>Supporting template</w:t>
            </w:r>
          </w:p>
        </w:tc>
      </w:tr>
      <w:tr>
        <w:tc>
          <w:tcPr>
            <w:tcW w:type="dxa" w:w="3360"/>
            <w:vAlign w:val="top"/>
            <w:tcMar>
              <w:top w:w="80" w:type="dxa"/>
              <w:start w:w="80" w:type="dxa"/>
              <w:bottom w:w="80" w:type="dxa"/>
              <w:end w:w="80" w:type="dxa"/>
            </w:tcMar>
          </w:tcPr>
          <w:p>
            <w:r>
              <w:t>AB4</w:t>
            </w:r>
          </w:p>
        </w:tc>
        <w:tc>
          <w:tcPr>
            <w:tcW w:type="dxa" w:w="3360"/>
            <w:vAlign w:val="top"/>
            <w:tcMar>
              <w:top w:w="80" w:type="dxa"/>
              <w:start w:w="80" w:type="dxa"/>
              <w:bottom w:w="80" w:type="dxa"/>
              <w:end w:w="80" w:type="dxa"/>
            </w:tcMar>
          </w:tcPr>
          <w:p>
            <w:r>
              <w:t>Strategy rules and buffers</w:t>
            </w:r>
          </w:p>
        </w:tc>
        <w:tc>
          <w:tcPr>
            <w:tcW w:type="dxa" w:w="3360"/>
            <w:vAlign w:val="top"/>
            <w:tcMar>
              <w:top w:w="80" w:type="dxa"/>
              <w:start w:w="80" w:type="dxa"/>
              <w:bottom w:w="80" w:type="dxa"/>
              <w:end w:w="80" w:type="dxa"/>
            </w:tcMar>
          </w:tcPr>
          <w:p>
            <w:r>
              <w:t>Core rule inputs</w:t>
            </w:r>
          </w:p>
        </w:tc>
      </w:tr>
      <w:tr>
        <w:tc>
          <w:tcPr>
            <w:tcW w:type="dxa" w:w="3360"/>
            <w:vAlign w:val="top"/>
            <w:tcMar>
              <w:top w:w="80" w:type="dxa"/>
              <w:start w:w="80" w:type="dxa"/>
              <w:bottom w:w="80" w:type="dxa"/>
              <w:end w:w="80" w:type="dxa"/>
            </w:tcMar>
          </w:tcPr>
          <w:p>
            <w:r>
              <w:t>AB5</w:t>
            </w:r>
          </w:p>
        </w:tc>
        <w:tc>
          <w:tcPr>
            <w:tcW w:type="dxa" w:w="3360"/>
            <w:vAlign w:val="top"/>
            <w:tcMar>
              <w:top w:w="80" w:type="dxa"/>
              <w:start w:w="80" w:type="dxa"/>
              <w:bottom w:w="80" w:type="dxa"/>
              <w:end w:w="80" w:type="dxa"/>
            </w:tcMar>
          </w:tcPr>
          <w:p>
            <w:r>
              <w:t>Strategy template</w:t>
            </w:r>
          </w:p>
        </w:tc>
        <w:tc>
          <w:tcPr>
            <w:tcW w:type="dxa" w:w="3360"/>
            <w:vAlign w:val="top"/>
            <w:tcMar>
              <w:top w:w="80" w:type="dxa"/>
              <w:start w:w="80" w:type="dxa"/>
              <w:bottom w:w="80" w:type="dxa"/>
              <w:end w:w="80" w:type="dxa"/>
            </w:tcMar>
          </w:tcPr>
          <w:p>
            <w:r>
              <w:t>Core strategy schema/template</w:t>
            </w:r>
          </w:p>
        </w:tc>
      </w:tr>
      <w:tr>
        <w:tc>
          <w:tcPr>
            <w:tcW w:type="dxa" w:w="3360"/>
            <w:vAlign w:val="top"/>
            <w:tcMar>
              <w:top w:w="80" w:type="dxa"/>
              <w:start w:w="80" w:type="dxa"/>
              <w:bottom w:w="80" w:type="dxa"/>
              <w:end w:w="80" w:type="dxa"/>
            </w:tcMar>
          </w:tcPr>
          <w:p>
            <w:r>
              <w:t>AB6 FUT</w:t>
            </w:r>
          </w:p>
        </w:tc>
        <w:tc>
          <w:tcPr>
            <w:tcW w:type="dxa" w:w="3360"/>
            <w:vAlign w:val="top"/>
            <w:tcMar>
              <w:top w:w="80" w:type="dxa"/>
              <w:start w:w="80" w:type="dxa"/>
              <w:bottom w:w="80" w:type="dxa"/>
              <w:end w:w="80" w:type="dxa"/>
            </w:tcMar>
          </w:tcPr>
          <w:p>
            <w:r>
              <w:t>Futures strategy rules</w:t>
            </w:r>
          </w:p>
        </w:tc>
        <w:tc>
          <w:tcPr>
            <w:tcW w:type="dxa" w:w="3360"/>
            <w:vAlign w:val="top"/>
            <w:tcMar>
              <w:top w:w="80" w:type="dxa"/>
              <w:start w:w="80" w:type="dxa"/>
              <w:bottom w:w="80" w:type="dxa"/>
              <w:end w:w="80" w:type="dxa"/>
            </w:tcMar>
          </w:tcPr>
          <w:p>
            <w:r>
              <w:t>Core</w:t>
            </w:r>
          </w:p>
        </w:tc>
      </w:tr>
      <w:tr>
        <w:tc>
          <w:tcPr>
            <w:tcW w:type="dxa" w:w="3360"/>
            <w:vAlign w:val="top"/>
            <w:tcMar>
              <w:top w:w="80" w:type="dxa"/>
              <w:start w:w="80" w:type="dxa"/>
              <w:bottom w:w="80" w:type="dxa"/>
              <w:end w:w="80" w:type="dxa"/>
            </w:tcMar>
          </w:tcPr>
          <w:p>
            <w:r>
              <w:t>AB6 OS</w:t>
            </w:r>
          </w:p>
        </w:tc>
        <w:tc>
          <w:tcPr>
            <w:tcW w:type="dxa" w:w="3360"/>
            <w:vAlign w:val="top"/>
            <w:tcMar>
              <w:top w:w="80" w:type="dxa"/>
              <w:start w:w="80" w:type="dxa"/>
              <w:bottom w:w="80" w:type="dxa"/>
              <w:end w:w="80" w:type="dxa"/>
            </w:tcMar>
          </w:tcPr>
          <w:p>
            <w:r>
              <w:t>Option-selling strategy rules</w:t>
            </w:r>
          </w:p>
        </w:tc>
        <w:tc>
          <w:tcPr>
            <w:tcW w:type="dxa" w:w="3360"/>
            <w:vAlign w:val="top"/>
            <w:tcMar>
              <w:top w:w="80" w:type="dxa"/>
              <w:start w:w="80" w:type="dxa"/>
              <w:bottom w:w="80" w:type="dxa"/>
              <w:end w:w="80" w:type="dxa"/>
            </w:tcMar>
          </w:tcPr>
          <w:p>
            <w:r>
              <w:t>Core</w:t>
            </w:r>
          </w:p>
        </w:tc>
      </w:tr>
      <w:tr>
        <w:tc>
          <w:tcPr>
            <w:tcW w:type="dxa" w:w="3360"/>
            <w:vAlign w:val="top"/>
            <w:tcMar>
              <w:top w:w="80" w:type="dxa"/>
              <w:start w:w="80" w:type="dxa"/>
              <w:bottom w:w="80" w:type="dxa"/>
              <w:end w:w="80" w:type="dxa"/>
            </w:tcMar>
          </w:tcPr>
          <w:p>
            <w:r>
              <w:t>AB6 OB</w:t>
            </w:r>
          </w:p>
        </w:tc>
        <w:tc>
          <w:tcPr>
            <w:tcW w:type="dxa" w:w="3360"/>
            <w:vAlign w:val="top"/>
            <w:tcMar>
              <w:top w:w="80" w:type="dxa"/>
              <w:start w:w="80" w:type="dxa"/>
              <w:bottom w:w="80" w:type="dxa"/>
              <w:end w:w="80" w:type="dxa"/>
            </w:tcMar>
          </w:tcPr>
          <w:p>
            <w:r>
              <w:t>Option-buying strategy rules</w:t>
            </w:r>
          </w:p>
        </w:tc>
        <w:tc>
          <w:tcPr>
            <w:tcW w:type="dxa" w:w="3360"/>
            <w:vAlign w:val="top"/>
            <w:tcMar>
              <w:top w:w="80" w:type="dxa"/>
              <w:start w:w="80" w:type="dxa"/>
              <w:bottom w:w="80" w:type="dxa"/>
              <w:end w:w="80" w:type="dxa"/>
            </w:tcMar>
          </w:tcPr>
          <w:p>
            <w:r>
              <w:t>Core</w:t>
            </w:r>
          </w:p>
        </w:tc>
      </w:tr>
      <w:tr>
        <w:tc>
          <w:tcPr>
            <w:tcW w:type="dxa" w:w="3360"/>
            <w:vAlign w:val="top"/>
            <w:tcMar>
              <w:top w:w="80" w:type="dxa"/>
              <w:start w:w="80" w:type="dxa"/>
              <w:bottom w:w="80" w:type="dxa"/>
              <w:end w:w="80" w:type="dxa"/>
            </w:tcMar>
          </w:tcPr>
          <w:p>
            <w:r>
              <w:t>AB6 EQ</w:t>
            </w:r>
          </w:p>
        </w:tc>
        <w:tc>
          <w:tcPr>
            <w:tcW w:type="dxa" w:w="3360"/>
            <w:vAlign w:val="top"/>
            <w:tcMar>
              <w:top w:w="80" w:type="dxa"/>
              <w:start w:w="80" w:type="dxa"/>
              <w:bottom w:w="80" w:type="dxa"/>
              <w:end w:w="80" w:type="dxa"/>
            </w:tcMar>
          </w:tcPr>
          <w:p>
            <w:r>
              <w:t>Equity strategy rules</w:t>
            </w:r>
          </w:p>
        </w:tc>
        <w:tc>
          <w:tcPr>
            <w:tcW w:type="dxa" w:w="3360"/>
            <w:vAlign w:val="top"/>
            <w:tcMar>
              <w:top w:w="80" w:type="dxa"/>
              <w:start w:w="80" w:type="dxa"/>
              <w:bottom w:w="80" w:type="dxa"/>
              <w:end w:w="80" w:type="dxa"/>
            </w:tcMar>
          </w:tcPr>
          <w:p>
            <w:r>
              <w:t>Core</w:t>
            </w:r>
          </w:p>
        </w:tc>
      </w:tr>
      <w:tr>
        <w:tc>
          <w:tcPr>
            <w:tcW w:type="dxa" w:w="3360"/>
            <w:vAlign w:val="top"/>
            <w:tcMar>
              <w:top w:w="80" w:type="dxa"/>
              <w:start w:w="80" w:type="dxa"/>
              <w:bottom w:w="80" w:type="dxa"/>
              <w:end w:w="80" w:type="dxa"/>
            </w:tcMar>
          </w:tcPr>
          <w:p>
            <w:r>
              <w:t>AB8</w:t>
            </w:r>
          </w:p>
        </w:tc>
        <w:tc>
          <w:tcPr>
            <w:tcW w:type="dxa" w:w="3360"/>
            <w:vAlign w:val="top"/>
            <w:tcMar>
              <w:top w:w="80" w:type="dxa"/>
              <w:start w:w="80" w:type="dxa"/>
              <w:bottom w:w="80" w:type="dxa"/>
              <w:end w:w="80" w:type="dxa"/>
            </w:tcMar>
          </w:tcPr>
          <w:p>
            <w:r>
              <w:t>Dropdown/reference instrument master</w:t>
            </w:r>
          </w:p>
        </w:tc>
        <w:tc>
          <w:tcPr>
            <w:tcW w:type="dxa" w:w="3360"/>
            <w:vAlign w:val="top"/>
            <w:tcMar>
              <w:top w:w="80" w:type="dxa"/>
              <w:start w:w="80" w:type="dxa"/>
              <w:bottom w:w="80" w:type="dxa"/>
              <w:end w:w="80" w:type="dxa"/>
            </w:tcMar>
          </w:tcPr>
          <w:p>
            <w:r>
              <w:t>Core reference data</w:t>
            </w:r>
          </w:p>
        </w:tc>
      </w:tr>
      <w:tr>
        <w:tc>
          <w:tcPr>
            <w:tcW w:type="dxa" w:w="3360"/>
            <w:vAlign w:val="top"/>
            <w:tcMar>
              <w:top w:w="80" w:type="dxa"/>
              <w:start w:w="80" w:type="dxa"/>
              <w:bottom w:w="80" w:type="dxa"/>
              <w:end w:w="80" w:type="dxa"/>
            </w:tcMar>
          </w:tcPr>
          <w:p>
            <w:r>
              <w:t>AB9</w:t>
            </w:r>
          </w:p>
        </w:tc>
        <w:tc>
          <w:tcPr>
            <w:tcW w:type="dxa" w:w="3360"/>
            <w:vAlign w:val="top"/>
            <w:tcMar>
              <w:top w:w="80" w:type="dxa"/>
              <w:start w:w="80" w:type="dxa"/>
              <w:bottom w:w="80" w:type="dxa"/>
              <w:end w:w="80" w:type="dxa"/>
            </w:tcMar>
          </w:tcPr>
          <w:p>
            <w:r>
              <w:t>Account details</w:t>
            </w:r>
          </w:p>
        </w:tc>
        <w:tc>
          <w:tcPr>
            <w:tcW w:type="dxa" w:w="3360"/>
            <w:vAlign w:val="top"/>
            <w:tcMar>
              <w:top w:w="80" w:type="dxa"/>
              <w:start w:w="80" w:type="dxa"/>
              <w:bottom w:w="80" w:type="dxa"/>
              <w:end w:w="80" w:type="dxa"/>
            </w:tcMar>
          </w:tcPr>
          <w:p>
            <w:r>
              <w:t>Operational/account reference</w:t>
            </w:r>
          </w:p>
        </w:tc>
      </w:tr>
      <w:tr>
        <w:tc>
          <w:tcPr>
            <w:tcW w:type="dxa" w:w="3360"/>
            <w:vAlign w:val="top"/>
            <w:tcMar>
              <w:top w:w="80" w:type="dxa"/>
              <w:start w:w="80" w:type="dxa"/>
              <w:bottom w:w="80" w:type="dxa"/>
              <w:end w:w="80" w:type="dxa"/>
            </w:tcMar>
          </w:tcPr>
          <w:p>
            <w:r>
              <w:t>AB10</w:t>
            </w:r>
          </w:p>
        </w:tc>
        <w:tc>
          <w:tcPr>
            <w:tcW w:type="dxa" w:w="3360"/>
            <w:vAlign w:val="top"/>
            <w:tcMar>
              <w:top w:w="80" w:type="dxa"/>
              <w:start w:w="80" w:type="dxa"/>
              <w:bottom w:w="80" w:type="dxa"/>
              <w:end w:w="80" w:type="dxa"/>
            </w:tcMar>
          </w:tcPr>
          <w:p>
            <w:r>
              <w:t>Unique strategies / strategy instances</w:t>
            </w:r>
          </w:p>
        </w:tc>
        <w:tc>
          <w:tcPr>
            <w:tcW w:type="dxa" w:w="3360"/>
            <w:vAlign w:val="top"/>
            <w:tcMar>
              <w:top w:w="80" w:type="dxa"/>
              <w:start w:w="80" w:type="dxa"/>
              <w:bottom w:w="80" w:type="dxa"/>
              <w:end w:w="80" w:type="dxa"/>
            </w:tcMar>
          </w:tcPr>
          <w:p>
            <w:r>
              <w:t>Core</w:t>
            </w:r>
          </w:p>
        </w:tc>
      </w:tr>
      <w:tr>
        <w:tc>
          <w:tcPr>
            <w:tcW w:type="dxa" w:w="3360"/>
            <w:vAlign w:val="top"/>
            <w:tcMar>
              <w:top w:w="80" w:type="dxa"/>
              <w:start w:w="80" w:type="dxa"/>
              <w:bottom w:w="80" w:type="dxa"/>
              <w:end w:w="80" w:type="dxa"/>
            </w:tcMar>
          </w:tcPr>
          <w:p>
            <w:r>
              <w:t>AB11</w:t>
            </w:r>
          </w:p>
        </w:tc>
        <w:tc>
          <w:tcPr>
            <w:tcW w:type="dxa" w:w="3360"/>
            <w:vAlign w:val="top"/>
            <w:tcMar>
              <w:top w:w="80" w:type="dxa"/>
              <w:start w:w="80" w:type="dxa"/>
              <w:bottom w:w="80" w:type="dxa"/>
              <w:end w:w="80" w:type="dxa"/>
            </w:tcMar>
          </w:tcPr>
          <w:p>
            <w:r>
              <w:t>Expiry and strike factor / contract metadata</w:t>
            </w:r>
          </w:p>
        </w:tc>
        <w:tc>
          <w:tcPr>
            <w:tcW w:type="dxa" w:w="3360"/>
            <w:vAlign w:val="top"/>
            <w:tcMar>
              <w:top w:w="80" w:type="dxa"/>
              <w:start w:w="80" w:type="dxa"/>
              <w:bottom w:w="80" w:type="dxa"/>
              <w:end w:w="80" w:type="dxa"/>
            </w:tcMar>
          </w:tcPr>
          <w:p>
            <w:r>
              <w:t>Core metadata; runtime validation required</w:t>
            </w:r>
          </w:p>
        </w:tc>
      </w:tr>
      <w:tr>
        <w:tc>
          <w:tcPr>
            <w:tcW w:type="dxa" w:w="3360"/>
            <w:vAlign w:val="top"/>
            <w:tcMar>
              <w:top w:w="80" w:type="dxa"/>
              <w:start w:w="80" w:type="dxa"/>
              <w:bottom w:w="80" w:type="dxa"/>
              <w:end w:w="80" w:type="dxa"/>
            </w:tcMar>
          </w:tcPr>
          <w:p>
            <w:r>
              <w:t>AB12</w:t>
            </w:r>
          </w:p>
        </w:tc>
        <w:tc>
          <w:tcPr>
            <w:tcW w:type="dxa" w:w="3360"/>
            <w:vAlign w:val="top"/>
            <w:tcMar>
              <w:top w:w="80" w:type="dxa"/>
              <w:start w:w="80" w:type="dxa"/>
              <w:bottom w:w="80" w:type="dxa"/>
              <w:end w:w="80" w:type="dxa"/>
            </w:tcMar>
          </w:tcPr>
          <w:p>
            <w:r>
              <w:t>Futures data collection</w:t>
            </w:r>
          </w:p>
        </w:tc>
        <w:tc>
          <w:tcPr>
            <w:tcW w:type="dxa" w:w="3360"/>
            <w:vAlign w:val="top"/>
            <w:tcMar>
              <w:top w:w="80" w:type="dxa"/>
              <w:start w:w="80" w:type="dxa"/>
              <w:bottom w:w="80" w:type="dxa"/>
              <w:end w:w="80" w:type="dxa"/>
            </w:tcMar>
          </w:tcPr>
          <w:p>
            <w:r>
              <w:t>Core market-data dependency specification</w:t>
            </w:r>
          </w:p>
        </w:tc>
      </w:tr>
      <w:tr>
        <w:tc>
          <w:tcPr>
            <w:tcW w:type="dxa" w:w="3360"/>
            <w:vAlign w:val="top"/>
            <w:tcMar>
              <w:top w:w="80" w:type="dxa"/>
              <w:start w:w="80" w:type="dxa"/>
              <w:bottom w:w="80" w:type="dxa"/>
              <w:end w:w="80" w:type="dxa"/>
            </w:tcMar>
          </w:tcPr>
          <w:p>
            <w:r>
              <w:t>AB13</w:t>
            </w:r>
          </w:p>
        </w:tc>
        <w:tc>
          <w:tcPr>
            <w:tcW w:type="dxa" w:w="3360"/>
            <w:vAlign w:val="top"/>
            <w:tcMar>
              <w:top w:w="80" w:type="dxa"/>
              <w:start w:w="80" w:type="dxa"/>
              <w:bottom w:w="80" w:type="dxa"/>
              <w:end w:w="80" w:type="dxa"/>
            </w:tcMar>
          </w:tcPr>
          <w:p>
            <w:r>
              <w:t>Which strategy runs on which account</w:t>
            </w:r>
          </w:p>
        </w:tc>
        <w:tc>
          <w:tcPr>
            <w:tcW w:type="dxa" w:w="3360"/>
            <w:vAlign w:val="top"/>
            <w:tcMar>
              <w:top w:w="80" w:type="dxa"/>
              <w:start w:w="80" w:type="dxa"/>
              <w:bottom w:w="80" w:type="dxa"/>
              <w:end w:w="80" w:type="dxa"/>
            </w:tcMar>
          </w:tcPr>
          <w:p>
            <w:r>
              <w:t>Operational assignment</w:t>
            </w:r>
          </w:p>
        </w:tc>
      </w:tr>
      <w:tr>
        <w:tc>
          <w:tcPr>
            <w:tcW w:type="dxa" w:w="3360"/>
            <w:vAlign w:val="top"/>
            <w:tcMar>
              <w:top w:w="80" w:type="dxa"/>
              <w:start w:w="80" w:type="dxa"/>
              <w:bottom w:w="80" w:type="dxa"/>
              <w:end w:w="80" w:type="dxa"/>
            </w:tcMar>
          </w:tcPr>
          <w:p>
            <w:r>
              <w:t>AB14</w:t>
            </w:r>
          </w:p>
        </w:tc>
        <w:tc>
          <w:tcPr>
            <w:tcW w:type="dxa" w:w="3360"/>
            <w:vAlign w:val="top"/>
            <w:tcMar>
              <w:top w:w="80" w:type="dxa"/>
              <w:start w:w="80" w:type="dxa"/>
              <w:bottom w:w="80" w:type="dxa"/>
              <w:end w:w="80" w:type="dxa"/>
            </w:tcMar>
          </w:tcPr>
          <w:p>
            <w:r>
              <w:t>Account-wise custom lots as per strategy</w:t>
            </w:r>
          </w:p>
        </w:tc>
        <w:tc>
          <w:tcPr>
            <w:tcW w:type="dxa" w:w="3360"/>
            <w:vAlign w:val="top"/>
            <w:tcMar>
              <w:top w:w="80" w:type="dxa"/>
              <w:start w:w="80" w:type="dxa"/>
              <w:bottom w:w="80" w:type="dxa"/>
              <w:end w:w="80" w:type="dxa"/>
            </w:tcMar>
          </w:tcPr>
          <w:p>
            <w:r>
              <w:t>Core sizing override</w:t>
            </w:r>
          </w:p>
        </w:tc>
      </w:tr>
      <w:tr>
        <w:tc>
          <w:tcPr>
            <w:tcW w:type="dxa" w:w="3360"/>
            <w:vAlign w:val="top"/>
            <w:tcMar>
              <w:top w:w="80" w:type="dxa"/>
              <w:start w:w="80" w:type="dxa"/>
              <w:bottom w:w="80" w:type="dxa"/>
              <w:end w:w="80" w:type="dxa"/>
            </w:tcMar>
          </w:tcPr>
          <w:p>
            <w:r>
              <w:t>AB15</w:t>
            </w:r>
          </w:p>
        </w:tc>
        <w:tc>
          <w:tcPr>
            <w:tcW w:type="dxa" w:w="3360"/>
            <w:vAlign w:val="top"/>
            <w:tcMar>
              <w:top w:w="80" w:type="dxa"/>
              <w:start w:w="80" w:type="dxa"/>
              <w:bottom w:w="80" w:type="dxa"/>
              <w:end w:w="80" w:type="dxa"/>
            </w:tcMar>
          </w:tcPr>
          <w:p>
            <w:r>
              <w:t>Internal-use information required for calculation</w:t>
            </w:r>
          </w:p>
        </w:tc>
        <w:tc>
          <w:tcPr>
            <w:tcW w:type="dxa" w:w="3360"/>
            <w:vAlign w:val="top"/>
            <w:tcMar>
              <w:top w:w="80" w:type="dxa"/>
              <w:start w:w="80" w:type="dxa"/>
              <w:bottom w:w="80" w:type="dxa"/>
              <w:end w:w="80" w:type="dxa"/>
            </w:tcMar>
          </w:tcPr>
          <w:p>
            <w:r>
              <w:t>Core consolidated calculation input</w:t>
            </w:r>
          </w:p>
        </w:tc>
      </w:tr>
      <w:tr>
        <w:tc>
          <w:tcPr>
            <w:tcW w:type="dxa" w:w="3360"/>
            <w:vAlign w:val="top"/>
            <w:tcMar>
              <w:top w:w="80" w:type="dxa"/>
              <w:start w:w="80" w:type="dxa"/>
              <w:bottom w:w="80" w:type="dxa"/>
              <w:end w:w="80" w:type="dxa"/>
            </w:tcMar>
          </w:tcPr>
          <w:p>
            <w:r>
              <w:t>AB16</w:t>
            </w:r>
          </w:p>
        </w:tc>
        <w:tc>
          <w:tcPr>
            <w:tcW w:type="dxa" w:w="3360"/>
            <w:vAlign w:val="top"/>
            <w:tcMar>
              <w:top w:w="80" w:type="dxa"/>
              <w:start w:w="80" w:type="dxa"/>
              <w:bottom w:w="80" w:type="dxa"/>
              <w:end w:w="80" w:type="dxa"/>
            </w:tcMar>
          </w:tcPr>
          <w:p>
            <w:r>
              <w:t>Final calculations and gaps</w:t>
            </w:r>
          </w:p>
        </w:tc>
        <w:tc>
          <w:tcPr>
            <w:tcW w:type="dxa" w:w="3360"/>
            <w:vAlign w:val="top"/>
            <w:tcMar>
              <w:top w:w="80" w:type="dxa"/>
              <w:start w:w="80" w:type="dxa"/>
              <w:bottom w:w="80" w:type="dxa"/>
              <w:end w:w="80" w:type="dxa"/>
            </w:tcMar>
          </w:tcPr>
          <w:p>
            <w:r>
              <w:t>Core evaluated output</w:t>
            </w:r>
          </w:p>
        </w:tc>
      </w:tr>
      <w:tr>
        <w:tc>
          <w:tcPr>
            <w:tcW w:type="dxa" w:w="3360"/>
            <w:vAlign w:val="top"/>
            <w:tcMar>
              <w:top w:w="80" w:type="dxa"/>
              <w:start w:w="80" w:type="dxa"/>
              <w:bottom w:w="80" w:type="dxa"/>
              <w:end w:w="80" w:type="dxa"/>
            </w:tcMar>
          </w:tcPr>
          <w:p>
            <w:r>
              <w:t>AB17</w:t>
            </w:r>
          </w:p>
        </w:tc>
        <w:tc>
          <w:tcPr>
            <w:tcW w:type="dxa" w:w="3360"/>
            <w:vAlign w:val="top"/>
            <w:tcMar>
              <w:top w:w="80" w:type="dxa"/>
              <w:start w:w="80" w:type="dxa"/>
              <w:bottom w:w="80" w:type="dxa"/>
              <w:end w:w="80" w:type="dxa"/>
            </w:tcMar>
          </w:tcPr>
          <w:p>
            <w:r>
              <w:t>Calculation template</w:t>
            </w:r>
          </w:p>
        </w:tc>
        <w:tc>
          <w:tcPr>
            <w:tcW w:type="dxa" w:w="3360"/>
            <w:vAlign w:val="top"/>
            <w:tcMar>
              <w:top w:w="80" w:type="dxa"/>
              <w:start w:w="80" w:type="dxa"/>
              <w:bottom w:w="80" w:type="dxa"/>
              <w:end w:w="80" w:type="dxa"/>
            </w:tcMar>
          </w:tcPr>
          <w:p>
            <w:r>
              <w:t>Supporting/operational</w:t>
            </w:r>
          </w:p>
        </w:tc>
      </w:tr>
      <w:tr>
        <w:tc>
          <w:tcPr>
            <w:tcW w:type="dxa" w:w="3360"/>
            <w:vAlign w:val="top"/>
            <w:tcMar>
              <w:top w:w="80" w:type="dxa"/>
              <w:start w:w="80" w:type="dxa"/>
              <w:bottom w:w="80" w:type="dxa"/>
              <w:end w:w="80" w:type="dxa"/>
            </w:tcMar>
          </w:tcPr>
          <w:p>
            <w:r>
              <w:t>AB18</w:t>
            </w:r>
          </w:p>
        </w:tc>
        <w:tc>
          <w:tcPr>
            <w:tcW w:type="dxa" w:w="3360"/>
            <w:vAlign w:val="top"/>
            <w:tcMar>
              <w:top w:w="80" w:type="dxa"/>
              <w:start w:w="80" w:type="dxa"/>
              <w:bottom w:w="80" w:type="dxa"/>
              <w:end w:w="80" w:type="dxa"/>
            </w:tcMar>
          </w:tcPr>
          <w:p>
            <w:r>
              <w:t>Price alert and bulk orders</w:t>
            </w:r>
          </w:p>
        </w:tc>
        <w:tc>
          <w:tcPr>
            <w:tcW w:type="dxa" w:w="3360"/>
            <w:vAlign w:val="top"/>
            <w:tcMar>
              <w:top w:w="80" w:type="dxa"/>
              <w:start w:w="80" w:type="dxa"/>
              <w:bottom w:w="80" w:type="dxa"/>
              <w:end w:w="80" w:type="dxa"/>
            </w:tcMar>
          </w:tcPr>
          <w:p>
            <w:r>
              <w:t>Operational execution</w:t>
            </w:r>
          </w:p>
        </w:tc>
      </w:tr>
      <w:tr>
        <w:tc>
          <w:tcPr>
            <w:tcW w:type="dxa" w:w="3360"/>
            <w:vAlign w:val="top"/>
            <w:tcMar>
              <w:top w:w="80" w:type="dxa"/>
              <w:start w:w="80" w:type="dxa"/>
              <w:bottom w:w="80" w:type="dxa"/>
              <w:end w:w="80" w:type="dxa"/>
            </w:tcMar>
          </w:tcPr>
          <w:p>
            <w:r>
              <w:t>AB19</w:t>
            </w:r>
          </w:p>
        </w:tc>
        <w:tc>
          <w:tcPr>
            <w:tcW w:type="dxa" w:w="3360"/>
            <w:vAlign w:val="top"/>
            <w:tcMar>
              <w:top w:w="80" w:type="dxa"/>
              <w:start w:w="80" w:type="dxa"/>
              <w:bottom w:w="80" w:type="dxa"/>
              <w:end w:w="80" w:type="dxa"/>
            </w:tcMar>
          </w:tcPr>
          <w:p>
            <w:r>
              <w:t>Price alert</w:t>
            </w:r>
          </w:p>
        </w:tc>
        <w:tc>
          <w:tcPr>
            <w:tcW w:type="dxa" w:w="3360"/>
            <w:vAlign w:val="top"/>
            <w:tcMar>
              <w:top w:w="80" w:type="dxa"/>
              <w:start w:w="80" w:type="dxa"/>
              <w:bottom w:w="80" w:type="dxa"/>
              <w:end w:w="80" w:type="dxa"/>
            </w:tcMar>
          </w:tcPr>
          <w:p>
            <w:r>
              <w:t>Operational execution</w:t>
            </w:r>
          </w:p>
        </w:tc>
      </w:tr>
      <w:tr>
        <w:tc>
          <w:tcPr>
            <w:tcW w:type="dxa" w:w="3360"/>
            <w:vAlign w:val="top"/>
            <w:tcMar>
              <w:top w:w="80" w:type="dxa"/>
              <w:start w:w="80" w:type="dxa"/>
              <w:bottom w:w="80" w:type="dxa"/>
              <w:end w:w="80" w:type="dxa"/>
            </w:tcMar>
          </w:tcPr>
          <w:p>
            <w:r>
              <w:t>AB20</w:t>
            </w:r>
          </w:p>
        </w:tc>
        <w:tc>
          <w:tcPr>
            <w:tcW w:type="dxa" w:w="3360"/>
            <w:vAlign w:val="top"/>
            <w:tcMar>
              <w:top w:w="80" w:type="dxa"/>
              <w:start w:w="80" w:type="dxa"/>
              <w:bottom w:w="80" w:type="dxa"/>
              <w:end w:w="80" w:type="dxa"/>
            </w:tcMar>
          </w:tcPr>
          <w:p>
            <w:r>
              <w:t>Not present</w:t>
            </w:r>
          </w:p>
        </w:tc>
        <w:tc>
          <w:tcPr>
            <w:tcW w:type="dxa" w:w="3360"/>
            <w:vAlign w:val="top"/>
            <w:tcMar>
              <w:top w:w="80" w:type="dxa"/>
              <w:start w:w="80" w:type="dxa"/>
              <w:bottom w:w="80" w:type="dxa"/>
              <w:end w:w="80" w:type="dxa"/>
            </w:tcMar>
          </w:tcPr>
          <w:p>
            <w:r>
              <w:t>Do not model</w:t>
            </w:r>
          </w:p>
        </w:tc>
      </w:tr>
    </w:tbl>
    <w:p/>
    <w:p>
      <w:pPr>
        <w:pStyle w:val="Heading1"/>
      </w:pPr>
      <w:r>
        <w:t>3.1 Logical data flow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Stage</w:t>
            </w:r>
          </w:p>
        </w:tc>
        <w:tc>
          <w:tcPr>
            <w:tcW w:type="dxa" w:w="5040"/>
            <w:shd w:fill="1F4E78"/>
            <w:vAlign w:val="center"/>
            <w:tcMar>
              <w:top w:w="80" w:type="dxa"/>
              <w:start w:w="80" w:type="dxa"/>
              <w:bottom w:w="80" w:type="dxa"/>
              <w:end w:w="80" w:type="dxa"/>
            </w:tcMar>
          </w:tcPr>
          <w:p>
            <w:r>
              <w:rPr>
                <w:b/>
                <w:color w:val="FFFFFF"/>
              </w:rPr>
              <w:t>Function</w:t>
            </w:r>
          </w:p>
        </w:tc>
      </w:tr>
      <w:tr>
        <w:tc>
          <w:tcPr>
            <w:tcW w:type="dxa" w:w="5040"/>
            <w:vAlign w:val="top"/>
            <w:tcMar>
              <w:top w:w="80" w:type="dxa"/>
              <w:start w:w="80" w:type="dxa"/>
              <w:bottom w:w="80" w:type="dxa"/>
              <w:end w:w="80" w:type="dxa"/>
            </w:tcMar>
          </w:tcPr>
          <w:p>
            <w:r>
              <w:t>Strategy schema</w:t>
            </w:r>
          </w:p>
        </w:tc>
        <w:tc>
          <w:tcPr>
            <w:tcW w:type="dxa" w:w="5040"/>
            <w:vAlign w:val="top"/>
            <w:tcMar>
              <w:top w:w="80" w:type="dxa"/>
              <w:start w:w="80" w:type="dxa"/>
              <w:bottom w:w="80" w:type="dxa"/>
              <w:end w:w="80" w:type="dxa"/>
            </w:tcMar>
          </w:tcPr>
          <w:p>
            <w:r>
              <w:t>AB4/AB5 define reusable rule structure and parameter meaning.</w:t>
            </w:r>
          </w:p>
        </w:tc>
      </w:tr>
      <w:tr>
        <w:tc>
          <w:tcPr>
            <w:tcW w:type="dxa" w:w="5040"/>
            <w:vAlign w:val="top"/>
            <w:tcMar>
              <w:top w:w="80" w:type="dxa"/>
              <w:start w:w="80" w:type="dxa"/>
              <w:bottom w:w="80" w:type="dxa"/>
              <w:end w:w="80" w:type="dxa"/>
            </w:tcMar>
          </w:tcPr>
          <w:p>
            <w:r>
              <w:t>Product-specific rules</w:t>
            </w:r>
          </w:p>
        </w:tc>
        <w:tc>
          <w:tcPr>
            <w:tcW w:type="dxa" w:w="5040"/>
            <w:vAlign w:val="top"/>
            <w:tcMar>
              <w:top w:w="80" w:type="dxa"/>
              <w:start w:w="80" w:type="dxa"/>
              <w:bottom w:w="80" w:type="dxa"/>
              <w:end w:w="80" w:type="dxa"/>
            </w:tcMar>
          </w:tcPr>
          <w:p>
            <w:r>
              <w:t>AB6 FUT/OS/OB/EQ define formulas by strategy family.</w:t>
            </w:r>
          </w:p>
        </w:tc>
      </w:tr>
      <w:tr>
        <w:tc>
          <w:tcPr>
            <w:tcW w:type="dxa" w:w="5040"/>
            <w:vAlign w:val="top"/>
            <w:tcMar>
              <w:top w:w="80" w:type="dxa"/>
              <w:start w:w="80" w:type="dxa"/>
              <w:bottom w:w="80" w:type="dxa"/>
              <w:end w:w="80" w:type="dxa"/>
            </w:tcMar>
          </w:tcPr>
          <w:p>
            <w:r>
              <w:t>Reference data</w:t>
            </w:r>
          </w:p>
        </w:tc>
        <w:tc>
          <w:tcPr>
            <w:tcW w:type="dxa" w:w="5040"/>
            <w:vAlign w:val="top"/>
            <w:tcMar>
              <w:top w:w="80" w:type="dxa"/>
              <w:start w:w="80" w:type="dxa"/>
              <w:bottom w:w="80" w:type="dxa"/>
              <w:end w:w="80" w:type="dxa"/>
            </w:tcMar>
          </w:tcPr>
          <w:p>
            <w:r>
              <w:t>AB8, AB11 provide instruments and contract metadata.</w:t>
            </w:r>
          </w:p>
        </w:tc>
      </w:tr>
      <w:tr>
        <w:tc>
          <w:tcPr>
            <w:tcW w:type="dxa" w:w="5040"/>
            <w:vAlign w:val="top"/>
            <w:tcMar>
              <w:top w:w="80" w:type="dxa"/>
              <w:start w:w="80" w:type="dxa"/>
              <w:bottom w:w="80" w:type="dxa"/>
              <w:end w:w="80" w:type="dxa"/>
            </w:tcMar>
          </w:tcPr>
          <w:p>
            <w:r>
              <w:t>Strategy instances</w:t>
            </w:r>
          </w:p>
        </w:tc>
        <w:tc>
          <w:tcPr>
            <w:tcW w:type="dxa" w:w="5040"/>
            <w:vAlign w:val="top"/>
            <w:tcMar>
              <w:top w:w="80" w:type="dxa"/>
              <w:start w:w="80" w:type="dxa"/>
              <w:bottom w:w="80" w:type="dxa"/>
              <w:end w:w="80" w:type="dxa"/>
            </w:tcMar>
          </w:tcPr>
          <w:p>
            <w:r>
              <w:t>AB10 binds a strategy to an instrument and runtime configuration.</w:t>
            </w:r>
          </w:p>
        </w:tc>
      </w:tr>
      <w:tr>
        <w:tc>
          <w:tcPr>
            <w:tcW w:type="dxa" w:w="5040"/>
            <w:vAlign w:val="top"/>
            <w:tcMar>
              <w:top w:w="80" w:type="dxa"/>
              <w:start w:w="80" w:type="dxa"/>
              <w:bottom w:w="80" w:type="dxa"/>
              <w:end w:w="80" w:type="dxa"/>
            </w:tcMar>
          </w:tcPr>
          <w:p>
            <w:r>
              <w:t>Account sizing</w:t>
            </w:r>
          </w:p>
        </w:tc>
        <w:tc>
          <w:tcPr>
            <w:tcW w:type="dxa" w:w="5040"/>
            <w:vAlign w:val="top"/>
            <w:tcMar>
              <w:top w:w="80" w:type="dxa"/>
              <w:start w:w="80" w:type="dxa"/>
              <w:bottom w:w="80" w:type="dxa"/>
              <w:end w:w="80" w:type="dxa"/>
            </w:tcMar>
          </w:tcPr>
          <w:p>
            <w:r>
              <w:t>AB13/AB14 bind strategies to accounts and apply lot overrides.</w:t>
            </w:r>
          </w:p>
        </w:tc>
      </w:tr>
      <w:tr>
        <w:tc>
          <w:tcPr>
            <w:tcW w:type="dxa" w:w="5040"/>
            <w:vAlign w:val="top"/>
            <w:tcMar>
              <w:top w:w="80" w:type="dxa"/>
              <w:start w:w="80" w:type="dxa"/>
              <w:bottom w:w="80" w:type="dxa"/>
              <w:end w:w="80" w:type="dxa"/>
            </w:tcMar>
          </w:tcPr>
          <w:p>
            <w:r>
              <w:t>Market data requirements</w:t>
            </w:r>
          </w:p>
        </w:tc>
        <w:tc>
          <w:tcPr>
            <w:tcW w:type="dxa" w:w="5040"/>
            <w:vAlign w:val="top"/>
            <w:tcMar>
              <w:top w:w="80" w:type="dxa"/>
              <w:start w:w="80" w:type="dxa"/>
              <w:bottom w:w="80" w:type="dxa"/>
              <w:end w:w="80" w:type="dxa"/>
            </w:tcMar>
          </w:tcPr>
          <w:p>
            <w:r>
              <w:t>AB12 defines the futures series and timeframes needed.</w:t>
            </w:r>
          </w:p>
        </w:tc>
      </w:tr>
      <w:tr>
        <w:tc>
          <w:tcPr>
            <w:tcW w:type="dxa" w:w="5040"/>
            <w:vAlign w:val="top"/>
            <w:tcMar>
              <w:top w:w="80" w:type="dxa"/>
              <w:start w:w="80" w:type="dxa"/>
              <w:bottom w:w="80" w:type="dxa"/>
              <w:end w:w="80" w:type="dxa"/>
            </w:tcMar>
          </w:tcPr>
          <w:p>
            <w:r>
              <w:t>Calculation input</w:t>
            </w:r>
          </w:p>
        </w:tc>
        <w:tc>
          <w:tcPr>
            <w:tcW w:type="dxa" w:w="5040"/>
            <w:vAlign w:val="top"/>
            <w:tcMar>
              <w:top w:w="80" w:type="dxa"/>
              <w:start w:w="80" w:type="dxa"/>
              <w:bottom w:w="80" w:type="dxa"/>
              <w:end w:w="80" w:type="dxa"/>
            </w:tcMar>
          </w:tcPr>
          <w:p>
            <w:r>
              <w:t>AB15 consolidates the resolved runtime inputs.</w:t>
            </w:r>
          </w:p>
        </w:tc>
      </w:tr>
      <w:tr>
        <w:tc>
          <w:tcPr>
            <w:tcW w:type="dxa" w:w="5040"/>
            <w:vAlign w:val="top"/>
            <w:tcMar>
              <w:top w:w="80" w:type="dxa"/>
              <w:start w:w="80" w:type="dxa"/>
              <w:bottom w:w="80" w:type="dxa"/>
              <w:end w:w="80" w:type="dxa"/>
            </w:tcMar>
          </w:tcPr>
          <w:p>
            <w:r>
              <w:t>Final evaluation</w:t>
            </w:r>
          </w:p>
        </w:tc>
        <w:tc>
          <w:tcPr>
            <w:tcW w:type="dxa" w:w="5040"/>
            <w:vAlign w:val="top"/>
            <w:tcMar>
              <w:top w:w="80" w:type="dxa"/>
              <w:start w:w="80" w:type="dxa"/>
              <w:bottom w:w="80" w:type="dxa"/>
              <w:end w:w="80" w:type="dxa"/>
            </w:tcMar>
          </w:tcPr>
          <w:p>
            <w:r>
              <w:t>AB16 calculates entries, exits, gaps, strikes, prices, and order-ready values.</w:t>
            </w:r>
          </w:p>
        </w:tc>
      </w:tr>
      <w:tr>
        <w:tc>
          <w:tcPr>
            <w:tcW w:type="dxa" w:w="5040"/>
            <w:vAlign w:val="top"/>
            <w:tcMar>
              <w:top w:w="80" w:type="dxa"/>
              <w:start w:w="80" w:type="dxa"/>
              <w:bottom w:w="80" w:type="dxa"/>
              <w:end w:w="80" w:type="dxa"/>
            </w:tcMar>
          </w:tcPr>
          <w:p>
            <w:r>
              <w:t>Operational handoff</w:t>
            </w:r>
          </w:p>
        </w:tc>
        <w:tc>
          <w:tcPr>
            <w:tcW w:type="dxa" w:w="5040"/>
            <w:vAlign w:val="top"/>
            <w:tcMar>
              <w:top w:w="80" w:type="dxa"/>
              <w:start w:w="80" w:type="dxa"/>
              <w:bottom w:w="80" w:type="dxa"/>
              <w:end w:w="80" w:type="dxa"/>
            </w:tcMar>
          </w:tcPr>
          <w:p>
            <w:r>
              <w:t>AB17-AB19 support spreadsheet/broker operations outside the domain core.</w:t>
            </w:r>
          </w:p>
        </w:tc>
      </w:tr>
    </w:tbl>
    <w:p/>
    <w:p>
      <w:pPr>
        <w:pStyle w:val="Title"/>
      </w:pPr>
      <w:r>
        <w:t>4. Core Domain Concepts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Concept</w:t>
            </w:r>
          </w:p>
        </w:tc>
        <w:tc>
          <w:tcPr>
            <w:tcW w:type="dxa" w:w="5040"/>
            <w:shd w:fill="1F4E78"/>
            <w:vAlign w:val="center"/>
            <w:tcMar>
              <w:top w:w="80" w:type="dxa"/>
              <w:start w:w="80" w:type="dxa"/>
              <w:bottom w:w="80" w:type="dxa"/>
              <w:end w:w="80" w:type="dxa"/>
            </w:tcMar>
          </w:tcPr>
          <w:p>
            <w:r>
              <w:rPr>
                <w:b/>
                <w:color w:val="FFFFFF"/>
              </w:rPr>
              <w:t>Definition / role</w:t>
            </w:r>
          </w:p>
        </w:tc>
      </w:tr>
      <w:tr>
        <w:tc>
          <w:tcPr>
            <w:tcW w:type="dxa" w:w="5040"/>
            <w:vAlign w:val="top"/>
            <w:tcMar>
              <w:top w:w="80" w:type="dxa"/>
              <w:start w:w="80" w:type="dxa"/>
              <w:bottom w:w="80" w:type="dxa"/>
              <w:end w:w="80" w:type="dxa"/>
            </w:tcMar>
          </w:tcPr>
          <w:p>
            <w:r>
              <w:t>Strategy template</w:t>
            </w:r>
          </w:p>
        </w:tc>
        <w:tc>
          <w:tcPr>
            <w:tcW w:type="dxa" w:w="5040"/>
            <w:vAlign w:val="top"/>
            <w:tcMar>
              <w:top w:w="80" w:type="dxa"/>
              <w:start w:w="80" w:type="dxa"/>
              <w:bottom w:w="80" w:type="dxa"/>
              <w:end w:w="80" w:type="dxa"/>
            </w:tcMar>
          </w:tcPr>
          <w:p>
            <w:r>
              <w:t>Reusable formula and parameter pattern independent of a specific account.</w:t>
            </w:r>
          </w:p>
        </w:tc>
      </w:tr>
      <w:tr>
        <w:tc>
          <w:tcPr>
            <w:tcW w:type="dxa" w:w="5040"/>
            <w:vAlign w:val="top"/>
            <w:tcMar>
              <w:top w:w="80" w:type="dxa"/>
              <w:start w:w="80" w:type="dxa"/>
              <w:bottom w:w="80" w:type="dxa"/>
              <w:end w:w="80" w:type="dxa"/>
            </w:tcMar>
          </w:tcPr>
          <w:p>
            <w:r>
              <w:t>Strategy instance</w:t>
            </w:r>
          </w:p>
        </w:tc>
        <w:tc>
          <w:tcPr>
            <w:tcW w:type="dxa" w:w="5040"/>
            <w:vAlign w:val="top"/>
            <w:tcMar>
              <w:top w:w="80" w:type="dxa"/>
              <w:start w:w="80" w:type="dxa"/>
              <w:bottom w:w="80" w:type="dxa"/>
              <w:end w:w="80" w:type="dxa"/>
            </w:tcMar>
          </w:tcPr>
          <w:p>
            <w:r>
              <w:t>A concrete strategy-instrument binding, normally represented in AB10.</w:t>
            </w:r>
          </w:p>
        </w:tc>
      </w:tr>
      <w:tr>
        <w:tc>
          <w:tcPr>
            <w:tcW w:type="dxa" w:w="5040"/>
            <w:vAlign w:val="top"/>
            <w:tcMar>
              <w:top w:w="80" w:type="dxa"/>
              <w:start w:w="80" w:type="dxa"/>
              <w:bottom w:w="80" w:type="dxa"/>
              <w:end w:w="80" w:type="dxa"/>
            </w:tcMar>
          </w:tcPr>
          <w:p>
            <w:r>
              <w:t>Market status</w:t>
            </w:r>
          </w:p>
        </w:tc>
        <w:tc>
          <w:tcPr>
            <w:tcW w:type="dxa" w:w="5040"/>
            <w:vAlign w:val="top"/>
            <w:tcMar>
              <w:top w:w="80" w:type="dxa"/>
              <w:start w:w="80" w:type="dxa"/>
              <w:bottom w:w="80" w:type="dxa"/>
              <w:end w:w="80" w:type="dxa"/>
            </w:tcMar>
          </w:tcPr>
          <w:p>
            <w:r>
              <w:t>Directional state such as Bull, Bull CF, Bear, or Bear CF.</w:t>
            </w:r>
          </w:p>
        </w:tc>
      </w:tr>
      <w:tr>
        <w:tc>
          <w:tcPr>
            <w:tcW w:type="dxa" w:w="5040"/>
            <w:vAlign w:val="top"/>
            <w:tcMar>
              <w:top w:w="80" w:type="dxa"/>
              <w:start w:w="80" w:type="dxa"/>
              <w:bottom w:w="80" w:type="dxa"/>
              <w:end w:w="80" w:type="dxa"/>
            </w:tcMar>
          </w:tcPr>
          <w:p>
            <w:r>
              <w:t>CF</w:t>
            </w:r>
          </w:p>
        </w:tc>
        <w:tc>
          <w:tcPr>
            <w:tcW w:type="dxa" w:w="5040"/>
            <w:vAlign w:val="top"/>
            <w:tcMar>
              <w:top w:w="80" w:type="dxa"/>
              <w:start w:w="80" w:type="dxa"/>
              <w:bottom w:w="80" w:type="dxa"/>
              <w:end w:w="80" w:type="dxa"/>
            </w:tcMar>
          </w:tcPr>
          <w:p>
            <w:r>
              <w:t>Carry-forward form of a market status; exact transition/confirmation semantics require explicit source validation where not already resolved.</w:t>
            </w:r>
          </w:p>
        </w:tc>
      </w:tr>
      <w:tr>
        <w:tc>
          <w:tcPr>
            <w:tcW w:type="dxa" w:w="5040"/>
            <w:vAlign w:val="top"/>
            <w:tcMar>
              <w:top w:w="80" w:type="dxa"/>
              <w:start w:w="80" w:type="dxa"/>
              <w:bottom w:w="80" w:type="dxa"/>
              <w:end w:w="80" w:type="dxa"/>
            </w:tcMar>
          </w:tcPr>
          <w:p>
            <w:r>
              <w:t>PRV_nDHH</w:t>
            </w:r>
          </w:p>
        </w:tc>
        <w:tc>
          <w:tcPr>
            <w:tcW w:type="dxa" w:w="5040"/>
            <w:vAlign w:val="top"/>
            <w:tcMar>
              <w:top w:w="80" w:type="dxa"/>
              <w:start w:w="80" w:type="dxa"/>
              <w:bottom w:w="80" w:type="dxa"/>
              <w:end w:w="80" w:type="dxa"/>
            </w:tcMar>
          </w:tcPr>
          <w:p>
            <w:r>
              <w:t>Highest high over the specified number of completed prior daily candles.</w:t>
            </w:r>
          </w:p>
        </w:tc>
      </w:tr>
      <w:tr>
        <w:tc>
          <w:tcPr>
            <w:tcW w:type="dxa" w:w="5040"/>
            <w:vAlign w:val="top"/>
            <w:tcMar>
              <w:top w:w="80" w:type="dxa"/>
              <w:start w:w="80" w:type="dxa"/>
              <w:bottom w:w="80" w:type="dxa"/>
              <w:end w:w="80" w:type="dxa"/>
            </w:tcMar>
          </w:tcPr>
          <w:p>
            <w:r>
              <w:t>PRV_nDLL</w:t>
            </w:r>
          </w:p>
        </w:tc>
        <w:tc>
          <w:tcPr>
            <w:tcW w:type="dxa" w:w="5040"/>
            <w:vAlign w:val="top"/>
            <w:tcMar>
              <w:top w:w="80" w:type="dxa"/>
              <w:start w:w="80" w:type="dxa"/>
              <w:bottom w:w="80" w:type="dxa"/>
              <w:end w:w="80" w:type="dxa"/>
            </w:tcMar>
          </w:tcPr>
          <w:p>
            <w:r>
              <w:t>Lowest low over the specified number of completed prior daily candles.</w:t>
            </w:r>
          </w:p>
        </w:tc>
      </w:tr>
      <w:tr>
        <w:tc>
          <w:tcPr>
            <w:tcW w:type="dxa" w:w="5040"/>
            <w:vAlign w:val="top"/>
            <w:tcMar>
              <w:top w:w="80" w:type="dxa"/>
              <w:start w:w="80" w:type="dxa"/>
              <w:bottom w:w="80" w:type="dxa"/>
              <w:end w:w="80" w:type="dxa"/>
            </w:tcMar>
          </w:tcPr>
          <w:p>
            <w:r>
              <w:t>CDHH/CDLL</w:t>
            </w:r>
          </w:p>
        </w:tc>
        <w:tc>
          <w:tcPr>
            <w:tcW w:type="dxa" w:w="5040"/>
            <w:vAlign w:val="top"/>
            <w:tcMar>
              <w:top w:w="80" w:type="dxa"/>
              <w:start w:w="80" w:type="dxa"/>
              <w:bottom w:w="80" w:type="dxa"/>
              <w:end w:w="80" w:type="dxa"/>
            </w:tcMar>
          </w:tcPr>
          <w:p>
            <w:r>
              <w:t>Current-day dynamic high/low references, distinct from completed prior-day calculations.</w:t>
            </w:r>
          </w:p>
        </w:tc>
      </w:tr>
      <w:tr>
        <w:tc>
          <w:tcPr>
            <w:tcW w:type="dxa" w:w="5040"/>
            <w:vAlign w:val="top"/>
            <w:tcMar>
              <w:top w:w="80" w:type="dxa"/>
              <w:start w:w="80" w:type="dxa"/>
              <w:bottom w:w="80" w:type="dxa"/>
              <w:end w:w="80" w:type="dxa"/>
            </w:tcMar>
          </w:tcPr>
          <w:p>
            <w:r>
              <w:t>ORPT</w:t>
            </w:r>
          </w:p>
        </w:tc>
        <w:tc>
          <w:tcPr>
            <w:tcW w:type="dxa" w:w="5040"/>
            <w:vAlign w:val="top"/>
            <w:tcMar>
              <w:top w:w="80" w:type="dxa"/>
              <w:start w:w="80" w:type="dxa"/>
              <w:bottom w:w="80" w:type="dxa"/>
              <w:end w:w="80" w:type="dxa"/>
            </w:tcMar>
          </w:tcPr>
          <w:p>
            <w:r>
              <w:t>Opening/reference processing time used by strategy calculations.</w:t>
            </w:r>
          </w:p>
        </w:tc>
      </w:tr>
      <w:tr>
        <w:tc>
          <w:tcPr>
            <w:tcW w:type="dxa" w:w="5040"/>
            <w:vAlign w:val="top"/>
            <w:tcMar>
              <w:top w:w="80" w:type="dxa"/>
              <w:start w:w="80" w:type="dxa"/>
              <w:bottom w:w="80" w:type="dxa"/>
              <w:end w:w="80" w:type="dxa"/>
            </w:tcMar>
          </w:tcPr>
          <w:p>
            <w:r>
              <w:t>RC time</w:t>
            </w:r>
          </w:p>
        </w:tc>
        <w:tc>
          <w:tcPr>
            <w:tcW w:type="dxa" w:w="5040"/>
            <w:vAlign w:val="top"/>
            <w:tcMar>
              <w:top w:w="80" w:type="dxa"/>
              <w:start w:w="80" w:type="dxa"/>
              <w:bottom w:w="80" w:type="dxa"/>
              <w:end w:w="80" w:type="dxa"/>
            </w:tcMar>
          </w:tcPr>
          <w:p>
            <w:r>
              <w:t>Recalculation/reference-check time used by strategy workflow.</w:t>
            </w:r>
          </w:p>
        </w:tc>
      </w:tr>
      <w:tr>
        <w:tc>
          <w:tcPr>
            <w:tcW w:type="dxa" w:w="5040"/>
            <w:vAlign w:val="top"/>
            <w:tcMar>
              <w:top w:w="80" w:type="dxa"/>
              <w:start w:w="80" w:type="dxa"/>
              <w:bottom w:w="80" w:type="dxa"/>
              <w:end w:w="80" w:type="dxa"/>
            </w:tcMar>
          </w:tcPr>
          <w:p>
            <w:r>
              <w:t>MSL</w:t>
            </w:r>
          </w:p>
        </w:tc>
        <w:tc>
          <w:tcPr>
            <w:tcW w:type="dxa" w:w="5040"/>
            <w:vAlign w:val="top"/>
            <w:tcMar>
              <w:top w:w="80" w:type="dxa"/>
              <w:start w:w="80" w:type="dxa"/>
              <w:bottom w:w="80" w:type="dxa"/>
              <w:end w:w="80" w:type="dxa"/>
            </w:tcMar>
          </w:tcPr>
          <w:p>
            <w:r>
              <w:t>Main/maximum stop-loss rule as defined by the strategy.</w:t>
            </w:r>
          </w:p>
        </w:tc>
      </w:tr>
      <w:tr>
        <w:tc>
          <w:tcPr>
            <w:tcW w:type="dxa" w:w="5040"/>
            <w:vAlign w:val="top"/>
            <w:tcMar>
              <w:top w:w="80" w:type="dxa"/>
              <w:start w:w="80" w:type="dxa"/>
              <w:bottom w:w="80" w:type="dxa"/>
              <w:end w:w="80" w:type="dxa"/>
            </w:tcMar>
          </w:tcPr>
          <w:p>
            <w:r>
              <w:t>TSL</w:t>
            </w:r>
          </w:p>
        </w:tc>
        <w:tc>
          <w:tcPr>
            <w:tcW w:type="dxa" w:w="5040"/>
            <w:vAlign w:val="top"/>
            <w:tcMar>
              <w:top w:w="80" w:type="dxa"/>
              <w:start w:w="80" w:type="dxa"/>
              <w:bottom w:w="80" w:type="dxa"/>
              <w:end w:w="80" w:type="dxa"/>
            </w:tcMar>
          </w:tcPr>
          <w:p>
            <w:r>
              <w:t>Trailing stop-loss schedule tied to entry and target progression.</w:t>
            </w:r>
          </w:p>
        </w:tc>
      </w:tr>
      <w:tr>
        <w:tc>
          <w:tcPr>
            <w:tcW w:type="dxa" w:w="5040"/>
            <w:vAlign w:val="top"/>
            <w:tcMar>
              <w:top w:w="80" w:type="dxa"/>
              <w:start w:w="80" w:type="dxa"/>
              <w:bottom w:w="80" w:type="dxa"/>
              <w:end w:w="80" w:type="dxa"/>
            </w:tcMar>
          </w:tcPr>
          <w:p>
            <w:r>
              <w:t>APS</w:t>
            </w:r>
          </w:p>
        </w:tc>
        <w:tc>
          <w:tcPr>
            <w:tcW w:type="dxa" w:w="5040"/>
            <w:vAlign w:val="top"/>
            <w:tcMar>
              <w:top w:w="80" w:type="dxa"/>
              <w:start w:w="80" w:type="dxa"/>
              <w:bottom w:w="80" w:type="dxa"/>
              <w:end w:w="80" w:type="dxa"/>
            </w:tcMar>
          </w:tcPr>
          <w:p>
            <w:r>
              <w:t>Additional position-sizing or averaging mechanism where configured; exact semantics must be traced per strategy.</w:t>
            </w:r>
          </w:p>
        </w:tc>
      </w:tr>
      <w:tr>
        <w:tc>
          <w:tcPr>
            <w:tcW w:type="dxa" w:w="5040"/>
            <w:vAlign w:val="top"/>
            <w:tcMar>
              <w:top w:w="80" w:type="dxa"/>
              <w:start w:w="80" w:type="dxa"/>
              <w:bottom w:w="80" w:type="dxa"/>
              <w:end w:w="80" w:type="dxa"/>
            </w:tcMar>
          </w:tcPr>
          <w:p>
            <w:r>
              <w:t>Gap rule</w:t>
            </w:r>
          </w:p>
        </w:tc>
        <w:tc>
          <w:tcPr>
            <w:tcW w:type="dxa" w:w="5040"/>
            <w:vAlign w:val="top"/>
            <w:tcMar>
              <w:top w:w="80" w:type="dxa"/>
              <w:start w:w="80" w:type="dxa"/>
              <w:bottom w:w="80" w:type="dxa"/>
              <w:end w:w="80" w:type="dxa"/>
            </w:tcMar>
          </w:tcPr>
          <w:p>
            <w:r>
              <w:t>Opening-gap branch that may change trigger calculation or activate a missed-entry rule.</w:t>
            </w:r>
          </w:p>
        </w:tc>
      </w:tr>
      <w:tr>
        <w:tc>
          <w:tcPr>
            <w:tcW w:type="dxa" w:w="5040"/>
            <w:vAlign w:val="top"/>
            <w:tcMar>
              <w:top w:w="80" w:type="dxa"/>
              <w:start w:w="80" w:type="dxa"/>
              <w:bottom w:w="80" w:type="dxa"/>
              <w:end w:w="80" w:type="dxa"/>
            </w:tcMar>
          </w:tcPr>
          <w:p>
            <w:r>
              <w:t>Missed entry</w:t>
            </w:r>
          </w:p>
        </w:tc>
        <w:tc>
          <w:tcPr>
            <w:tcW w:type="dxa" w:w="5040"/>
            <w:vAlign w:val="top"/>
            <w:tcMar>
              <w:top w:w="80" w:type="dxa"/>
              <w:start w:w="80" w:type="dxa"/>
              <w:bottom w:w="80" w:type="dxa"/>
              <w:end w:w="80" w:type="dxa"/>
            </w:tcMar>
          </w:tcPr>
          <w:p>
            <w:r>
              <w:t>Fallback logic when the market has already crossed a normal trigger before the permitted entry evaluation.</w:t>
            </w:r>
          </w:p>
        </w:tc>
      </w:tr>
      <w:tr>
        <w:tc>
          <w:tcPr>
            <w:tcW w:type="dxa" w:w="5040"/>
            <w:vAlign w:val="top"/>
            <w:tcMar>
              <w:top w:w="80" w:type="dxa"/>
              <w:start w:w="80" w:type="dxa"/>
              <w:bottom w:w="80" w:type="dxa"/>
              <w:end w:w="80" w:type="dxa"/>
            </w:tcMar>
          </w:tcPr>
          <w:p>
            <w:r>
              <w:t>Strike factor</w:t>
            </w:r>
          </w:p>
        </w:tc>
        <w:tc>
          <w:tcPr>
            <w:tcW w:type="dxa" w:w="5040"/>
            <w:vAlign w:val="top"/>
            <w:tcMar>
              <w:top w:w="80" w:type="dxa"/>
              <w:start w:w="80" w:type="dxa"/>
              <w:bottom w:w="80" w:type="dxa"/>
              <w:end w:w="80" w:type="dxa"/>
            </w:tcMar>
          </w:tcPr>
          <w:p>
            <w:r>
              <w:t>Rounding or interval factor used to select option strikes.</w:t>
            </w:r>
          </w:p>
        </w:tc>
      </w:tr>
      <w:tr>
        <w:tc>
          <w:tcPr>
            <w:tcW w:type="dxa" w:w="5040"/>
            <w:vAlign w:val="top"/>
            <w:tcMar>
              <w:top w:w="80" w:type="dxa"/>
              <w:start w:w="80" w:type="dxa"/>
              <w:bottom w:w="80" w:type="dxa"/>
              <w:end w:w="80" w:type="dxa"/>
            </w:tcMar>
          </w:tcPr>
          <w:p>
            <w:r>
              <w:t>Premium filter</w:t>
            </w:r>
          </w:p>
        </w:tc>
        <w:tc>
          <w:tcPr>
            <w:tcW w:type="dxa" w:w="5040"/>
            <w:vAlign w:val="top"/>
            <w:tcMar>
              <w:top w:w="80" w:type="dxa"/>
              <w:start w:w="80" w:type="dxa"/>
              <w:bottom w:w="80" w:type="dxa"/>
              <w:end w:w="80" w:type="dxa"/>
            </w:tcMar>
          </w:tcPr>
          <w:p>
            <w:r>
              <w:t>Minimum/maximum acceptable option premium conditions.</w:t>
            </w:r>
          </w:p>
        </w:tc>
      </w:tr>
      <w:tr>
        <w:tc>
          <w:tcPr>
            <w:tcW w:type="dxa" w:w="5040"/>
            <w:vAlign w:val="top"/>
            <w:tcMar>
              <w:top w:w="80" w:type="dxa"/>
              <w:start w:w="80" w:type="dxa"/>
              <w:bottom w:w="80" w:type="dxa"/>
              <w:end w:w="80" w:type="dxa"/>
            </w:tcMar>
          </w:tcPr>
          <w:p>
            <w:r>
              <w:t>OI filter</w:t>
            </w:r>
          </w:p>
        </w:tc>
        <w:tc>
          <w:tcPr>
            <w:tcW w:type="dxa" w:w="5040"/>
            <w:vAlign w:val="top"/>
            <w:tcMar>
              <w:top w:w="80" w:type="dxa"/>
              <w:start w:w="80" w:type="dxa"/>
              <w:bottom w:w="80" w:type="dxa"/>
              <w:end w:w="80" w:type="dxa"/>
            </w:tcMar>
          </w:tcPr>
          <w:p>
            <w:r>
              <w:t>Minimum open-interest requirement, usually expressed in lots.</w:t>
            </w:r>
          </w:p>
        </w:tc>
      </w:tr>
    </w:tbl>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CONFIRMED: </w:t>
            </w:r>
            <w:r>
              <w:t>Previous-day market-structure values are based on completed prior daily candles. The latest/current-day bar is excluded; current-day high/low are maintained separately.</w:t>
            </w:r>
          </w:p>
        </w:tc>
      </w:tr>
    </w:tbl>
    <w:p/>
    <w:p>
      <w:pPr>
        <w:pStyle w:val="Title"/>
      </w:pPr>
      <w:r>
        <w:t>5. End-to-End Runtime Flow</w:t>
      </w:r>
    </w:p>
    <w:p>
      <w:pPr>
        <w:pStyle w:val="ListNumber"/>
      </w:pPr>
      <w:r>
        <w:t>Resolve trading date, market session, exchange, segment, and instrument.</w:t>
      </w:r>
    </w:p>
    <w:p>
      <w:pPr>
        <w:pStyle w:val="ListNumber"/>
      </w:pPr>
      <w:r>
        <w:t>Load the active strategy instance and its product-family rule set.</w:t>
      </w:r>
    </w:p>
    <w:p>
      <w:pPr>
        <w:pStyle w:val="ListNumber"/>
      </w:pPr>
      <w:r>
        <w:t>Resolve account assignment and account-wise custom lots.</w:t>
      </w:r>
    </w:p>
    <w:p>
      <w:pPr>
        <w:pStyle w:val="ListNumber"/>
      </w:pPr>
      <w:r>
        <w:t>Resolve near/next/monthly/weekly contract metadata and strike factor.</w:t>
      </w:r>
    </w:p>
    <w:p>
      <w:pPr>
        <w:pStyle w:val="ListNumber"/>
      </w:pPr>
      <w:r>
        <w:t>Collect required daily and intraday futures market data specified by AB12.</w:t>
      </w:r>
    </w:p>
    <w:p>
      <w:pPr>
        <w:pStyle w:val="ListNumber"/>
      </w:pPr>
      <w:r>
        <w:t>Calculate prior completed-day structure values and current-day dynamic values.</w:t>
      </w:r>
    </w:p>
    <w:p>
      <w:pPr>
        <w:pStyle w:val="ListNumber"/>
      </w:pPr>
      <w:r>
        <w:t>Determine or load the applicable monthly/directional status.</w:t>
      </w:r>
    </w:p>
    <w:p>
      <w:pPr>
        <w:pStyle w:val="ListNumber"/>
      </w:pPr>
      <w:r>
        <w:t>Populate the normalized AB15-equivalent calculation context.</w:t>
      </w:r>
    </w:p>
    <w:p>
      <w:pPr>
        <w:pStyle w:val="ListNumber"/>
      </w:pPr>
      <w:r>
        <w:t>Evaluate normal-entry formulas and determine whether a gap/missed-entry branch applies.</w:t>
      </w:r>
    </w:p>
    <w:p>
      <w:pPr>
        <w:pStyle w:val="ListNumber"/>
      </w:pPr>
      <w:r>
        <w:t>For options, resolve expiry, side, strike candidates, premium, and OI filters.</w:t>
      </w:r>
    </w:p>
    <w:p>
      <w:pPr>
        <w:pStyle w:val="ListNumber"/>
      </w:pPr>
      <w:r>
        <w:t>Calculate targets, MSL, TSL schedule, final exit, and order values.</w:t>
      </w:r>
    </w:p>
    <w:p>
      <w:pPr>
        <w:pStyle w:val="ListNumber"/>
      </w:pPr>
      <w:r>
        <w:t>Produce an AB16-equivalent decision record with full formula provenance.</w:t>
      </w:r>
    </w:p>
    <w:p>
      <w:pPr>
        <w:pStyle w:val="ListNumber"/>
      </w:pPr>
      <w:r>
        <w:t>Pass broker-neutral intents to an execution adapter or retain as no-trade with explicit reason.</w:t>
      </w:r>
    </w:p>
    <w:p>
      <w:pPr>
        <w:pStyle w:val="Heading1"/>
      </w:pPr>
      <w:r>
        <w:t>5.1 Required decision trace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Trace element</w:t>
            </w:r>
          </w:p>
        </w:tc>
        <w:tc>
          <w:tcPr>
            <w:tcW w:type="dxa" w:w="5040"/>
            <w:shd w:fill="1F4E78"/>
            <w:vAlign w:val="center"/>
            <w:tcMar>
              <w:top w:w="80" w:type="dxa"/>
              <w:start w:w="80" w:type="dxa"/>
              <w:bottom w:w="80" w:type="dxa"/>
              <w:end w:w="80" w:type="dxa"/>
            </w:tcMar>
          </w:tcPr>
          <w:p>
            <w:r>
              <w:rPr>
                <w:b/>
                <w:color w:val="FFFFFF"/>
              </w:rPr>
              <w:t>Minimum required content</w:t>
            </w:r>
          </w:p>
        </w:tc>
      </w:tr>
      <w:tr>
        <w:tc>
          <w:tcPr>
            <w:tcW w:type="dxa" w:w="5040"/>
            <w:vAlign w:val="top"/>
            <w:tcMar>
              <w:top w:w="80" w:type="dxa"/>
              <w:start w:w="80" w:type="dxa"/>
              <w:bottom w:w="80" w:type="dxa"/>
              <w:end w:w="80" w:type="dxa"/>
            </w:tcMar>
          </w:tcPr>
          <w:p>
            <w:r>
              <w:t>Source strategy</w:t>
            </w:r>
          </w:p>
        </w:tc>
        <w:tc>
          <w:tcPr>
            <w:tcW w:type="dxa" w:w="5040"/>
            <w:vAlign w:val="top"/>
            <w:tcMar>
              <w:top w:w="80" w:type="dxa"/>
              <w:start w:w="80" w:type="dxa"/>
              <w:bottom w:w="80" w:type="dxa"/>
              <w:end w:w="80" w:type="dxa"/>
            </w:tcMar>
          </w:tcPr>
          <w:p>
            <w:r>
              <w:t>Strategy ID, family, unique name, workbook row/source</w:t>
            </w:r>
          </w:p>
        </w:tc>
      </w:tr>
      <w:tr>
        <w:tc>
          <w:tcPr>
            <w:tcW w:type="dxa" w:w="5040"/>
            <w:vAlign w:val="top"/>
            <w:tcMar>
              <w:top w:w="80" w:type="dxa"/>
              <w:start w:w="80" w:type="dxa"/>
              <w:bottom w:w="80" w:type="dxa"/>
              <w:end w:w="80" w:type="dxa"/>
            </w:tcMar>
          </w:tcPr>
          <w:p>
            <w:r>
              <w:t>Resolved inputs</w:t>
            </w:r>
          </w:p>
        </w:tc>
        <w:tc>
          <w:tcPr>
            <w:tcW w:type="dxa" w:w="5040"/>
            <w:vAlign w:val="top"/>
            <w:tcMar>
              <w:top w:w="80" w:type="dxa"/>
              <w:start w:w="80" w:type="dxa"/>
              <w:bottom w:w="80" w:type="dxa"/>
              <w:end w:w="80" w:type="dxa"/>
            </w:tcMar>
          </w:tcPr>
          <w:p>
            <w:r>
              <w:t>All raw and derived market/contract/account fields</w:t>
            </w:r>
          </w:p>
        </w:tc>
      </w:tr>
      <w:tr>
        <w:tc>
          <w:tcPr>
            <w:tcW w:type="dxa" w:w="5040"/>
            <w:vAlign w:val="top"/>
            <w:tcMar>
              <w:top w:w="80" w:type="dxa"/>
              <w:start w:w="80" w:type="dxa"/>
              <w:bottom w:w="80" w:type="dxa"/>
              <w:end w:w="80" w:type="dxa"/>
            </w:tcMar>
          </w:tcPr>
          <w:p>
            <w:r>
              <w:t>Formula provenance</w:t>
            </w:r>
          </w:p>
        </w:tc>
        <w:tc>
          <w:tcPr>
            <w:tcW w:type="dxa" w:w="5040"/>
            <w:vAlign w:val="top"/>
            <w:tcMar>
              <w:top w:w="80" w:type="dxa"/>
              <w:start w:w="80" w:type="dxa"/>
              <w:bottom w:w="80" w:type="dxa"/>
              <w:end w:w="80" w:type="dxa"/>
            </w:tcMar>
          </w:tcPr>
          <w:p>
            <w:r>
              <w:t>Original expression and normalized expression</w:t>
            </w:r>
          </w:p>
        </w:tc>
      </w:tr>
      <w:tr>
        <w:tc>
          <w:tcPr>
            <w:tcW w:type="dxa" w:w="5040"/>
            <w:vAlign w:val="top"/>
            <w:tcMar>
              <w:top w:w="80" w:type="dxa"/>
              <w:start w:w="80" w:type="dxa"/>
              <w:bottom w:w="80" w:type="dxa"/>
              <w:end w:w="80" w:type="dxa"/>
            </w:tcMar>
          </w:tcPr>
          <w:p>
            <w:r>
              <w:t>Branch selection</w:t>
            </w:r>
          </w:p>
        </w:tc>
        <w:tc>
          <w:tcPr>
            <w:tcW w:type="dxa" w:w="5040"/>
            <w:vAlign w:val="top"/>
            <w:tcMar>
              <w:top w:w="80" w:type="dxa"/>
              <w:start w:w="80" w:type="dxa"/>
              <w:bottom w:w="80" w:type="dxa"/>
              <w:end w:w="80" w:type="dxa"/>
            </w:tcMar>
          </w:tcPr>
          <w:p>
            <w:r>
              <w:t>Normal, gap, missed, carry-forward, fallback, unsupported</w:t>
            </w:r>
          </w:p>
        </w:tc>
      </w:tr>
      <w:tr>
        <w:tc>
          <w:tcPr>
            <w:tcW w:type="dxa" w:w="5040"/>
            <w:vAlign w:val="top"/>
            <w:tcMar>
              <w:top w:w="80" w:type="dxa"/>
              <w:start w:w="80" w:type="dxa"/>
              <w:bottom w:w="80" w:type="dxa"/>
              <w:end w:w="80" w:type="dxa"/>
            </w:tcMar>
          </w:tcPr>
          <w:p>
            <w:r>
              <w:t>Decision</w:t>
            </w:r>
          </w:p>
        </w:tc>
        <w:tc>
          <w:tcPr>
            <w:tcW w:type="dxa" w:w="5040"/>
            <w:vAlign w:val="top"/>
            <w:tcMar>
              <w:top w:w="80" w:type="dxa"/>
              <w:start w:w="80" w:type="dxa"/>
              <w:bottom w:w="80" w:type="dxa"/>
              <w:end w:w="80" w:type="dxa"/>
            </w:tcMar>
          </w:tcPr>
          <w:p>
            <w:r>
              <w:t>Enter, do not enter, adjust, exit, or error</w:t>
            </w:r>
          </w:p>
        </w:tc>
      </w:tr>
      <w:tr>
        <w:tc>
          <w:tcPr>
            <w:tcW w:type="dxa" w:w="5040"/>
            <w:vAlign w:val="top"/>
            <w:tcMar>
              <w:top w:w="80" w:type="dxa"/>
              <w:start w:w="80" w:type="dxa"/>
              <w:bottom w:w="80" w:type="dxa"/>
              <w:end w:w="80" w:type="dxa"/>
            </w:tcMar>
          </w:tcPr>
          <w:p>
            <w:r>
              <w:t>Reason</w:t>
            </w:r>
          </w:p>
        </w:tc>
        <w:tc>
          <w:tcPr>
            <w:tcW w:type="dxa" w:w="5040"/>
            <w:vAlign w:val="top"/>
            <w:tcMar>
              <w:top w:w="80" w:type="dxa"/>
              <w:start w:w="80" w:type="dxa"/>
              <w:bottom w:w="80" w:type="dxa"/>
              <w:end w:w="80" w:type="dxa"/>
            </w:tcMar>
          </w:tcPr>
          <w:p>
            <w:r>
              <w:t>Machine-readable reason code plus human-readable explanation</w:t>
            </w:r>
          </w:p>
        </w:tc>
      </w:tr>
      <w:tr>
        <w:tc>
          <w:tcPr>
            <w:tcW w:type="dxa" w:w="5040"/>
            <w:vAlign w:val="top"/>
            <w:tcMar>
              <w:top w:w="80" w:type="dxa"/>
              <w:start w:w="80" w:type="dxa"/>
              <w:bottom w:w="80" w:type="dxa"/>
              <w:end w:w="80" w:type="dxa"/>
            </w:tcMar>
          </w:tcPr>
          <w:p>
            <w:r>
              <w:t>Output</w:t>
            </w:r>
          </w:p>
        </w:tc>
        <w:tc>
          <w:tcPr>
            <w:tcW w:type="dxa" w:w="5040"/>
            <w:vAlign w:val="top"/>
            <w:tcMar>
              <w:top w:w="80" w:type="dxa"/>
              <w:start w:w="80" w:type="dxa"/>
              <w:bottom w:w="80" w:type="dxa"/>
              <w:end w:w="80" w:type="dxa"/>
            </w:tcMar>
          </w:tcPr>
          <w:p>
            <w:r>
              <w:t>Price, trigger, side, quantity, contract identity, stops, targets</w:t>
            </w:r>
          </w:p>
        </w:tc>
      </w:tr>
    </w:tbl>
    <w:p/>
    <w:p>
      <w:pPr>
        <w:pStyle w:val="Title"/>
      </w:pPr>
      <w:r>
        <w:t>6. Strategy Families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Mar>
              <w:top w:w="80" w:type="dxa"/>
              <w:start w:w="80" w:type="dxa"/>
              <w:bottom w:w="80" w:type="dxa"/>
              <w:end w:w="80" w:type="dxa"/>
            </w:tcMar>
          </w:tcPr>
          <w:p>
            <w:r>
              <w:rPr>
                <w:b/>
                <w:color w:val="FFFFFF"/>
              </w:rPr>
              <w:t>Family</w:t>
            </w:r>
          </w:p>
        </w:tc>
        <w:tc>
          <w:tcPr>
            <w:tcW w:type="dxa" w:w="2520"/>
            <w:shd w:fill="1F4E78"/>
            <w:vAlign w:val="center"/>
            <w:tcMar>
              <w:top w:w="80" w:type="dxa"/>
              <w:start w:w="80" w:type="dxa"/>
              <w:bottom w:w="80" w:type="dxa"/>
              <w:end w:w="80" w:type="dxa"/>
            </w:tcMar>
          </w:tcPr>
          <w:p>
            <w:r>
              <w:rPr>
                <w:b/>
                <w:color w:val="FFFFFF"/>
              </w:rPr>
              <w:t>Primary instrument</w:t>
            </w:r>
          </w:p>
        </w:tc>
        <w:tc>
          <w:tcPr>
            <w:tcW w:type="dxa" w:w="2520"/>
            <w:shd w:fill="1F4E78"/>
            <w:vAlign w:val="center"/>
            <w:tcMar>
              <w:top w:w="80" w:type="dxa"/>
              <w:start w:w="80" w:type="dxa"/>
              <w:bottom w:w="80" w:type="dxa"/>
              <w:end w:w="80" w:type="dxa"/>
            </w:tcMar>
          </w:tcPr>
          <w:p>
            <w:r>
              <w:rPr>
                <w:b/>
                <w:color w:val="FFFFFF"/>
              </w:rPr>
              <w:t>Business role</w:t>
            </w:r>
          </w:p>
        </w:tc>
        <w:tc>
          <w:tcPr>
            <w:tcW w:type="dxa" w:w="2520"/>
            <w:shd w:fill="1F4E78"/>
            <w:vAlign w:val="center"/>
            <w:tcMar>
              <w:top w:w="80" w:type="dxa"/>
              <w:start w:w="80" w:type="dxa"/>
              <w:bottom w:w="80" w:type="dxa"/>
              <w:end w:w="80" w:type="dxa"/>
            </w:tcMar>
          </w:tcPr>
          <w:p>
            <w:r>
              <w:rPr>
                <w:b/>
                <w:color w:val="FFFFFF"/>
              </w:rPr>
              <w:t>Key family-specific concerns</w:t>
            </w:r>
          </w:p>
        </w:tc>
      </w:tr>
      <w:tr>
        <w:tc>
          <w:tcPr>
            <w:tcW w:type="dxa" w:w="2520"/>
            <w:vAlign w:val="top"/>
            <w:tcMar>
              <w:top w:w="80" w:type="dxa"/>
              <w:start w:w="80" w:type="dxa"/>
              <w:bottom w:w="80" w:type="dxa"/>
              <w:end w:w="80" w:type="dxa"/>
            </w:tcMar>
          </w:tcPr>
          <w:p>
            <w:r>
              <w:t>FUT</w:t>
            </w:r>
          </w:p>
        </w:tc>
        <w:tc>
          <w:tcPr>
            <w:tcW w:type="dxa" w:w="2520"/>
            <w:vAlign w:val="top"/>
            <w:tcMar>
              <w:top w:w="80" w:type="dxa"/>
              <w:start w:w="80" w:type="dxa"/>
              <w:bottom w:w="80" w:type="dxa"/>
              <w:end w:w="80" w:type="dxa"/>
            </w:tcMar>
          </w:tcPr>
          <w:p>
            <w:r>
              <w:t>Futures</w:t>
            </w:r>
          </w:p>
        </w:tc>
        <w:tc>
          <w:tcPr>
            <w:tcW w:type="dxa" w:w="2520"/>
            <w:vAlign w:val="top"/>
            <w:tcMar>
              <w:top w:w="80" w:type="dxa"/>
              <w:start w:w="80" w:type="dxa"/>
              <w:bottom w:w="80" w:type="dxa"/>
              <w:end w:w="80" w:type="dxa"/>
            </w:tcMar>
          </w:tcPr>
          <w:p>
            <w:r>
              <w:t>Directional futures entry and management</w:t>
            </w:r>
          </w:p>
        </w:tc>
        <w:tc>
          <w:tcPr>
            <w:tcW w:type="dxa" w:w="2520"/>
            <w:vAlign w:val="top"/>
            <w:tcMar>
              <w:top w:w="80" w:type="dxa"/>
              <w:start w:w="80" w:type="dxa"/>
              <w:bottom w:w="80" w:type="dxa"/>
              <w:end w:w="80" w:type="dxa"/>
            </w:tcMar>
          </w:tcPr>
          <w:p>
            <w:r>
              <w:t>Contract series, futures trigger, lots, rollover</w:t>
            </w:r>
          </w:p>
        </w:tc>
      </w:tr>
      <w:tr>
        <w:tc>
          <w:tcPr>
            <w:tcW w:type="dxa" w:w="2520"/>
            <w:vAlign w:val="top"/>
            <w:tcMar>
              <w:top w:w="80" w:type="dxa"/>
              <w:start w:w="80" w:type="dxa"/>
              <w:bottom w:w="80" w:type="dxa"/>
              <w:end w:w="80" w:type="dxa"/>
            </w:tcMar>
          </w:tcPr>
          <w:p>
            <w:r>
              <w:t>OS</w:t>
            </w:r>
          </w:p>
        </w:tc>
        <w:tc>
          <w:tcPr>
            <w:tcW w:type="dxa" w:w="2520"/>
            <w:vAlign w:val="top"/>
            <w:tcMar>
              <w:top w:w="80" w:type="dxa"/>
              <w:start w:w="80" w:type="dxa"/>
              <w:bottom w:w="80" w:type="dxa"/>
              <w:end w:w="80" w:type="dxa"/>
            </w:tcMar>
          </w:tcPr>
          <w:p>
            <w:r>
              <w:t>Options - selling</w:t>
            </w:r>
          </w:p>
        </w:tc>
        <w:tc>
          <w:tcPr>
            <w:tcW w:type="dxa" w:w="2520"/>
            <w:vAlign w:val="top"/>
            <w:tcMar>
              <w:top w:w="80" w:type="dxa"/>
              <w:start w:w="80" w:type="dxa"/>
              <w:bottom w:w="80" w:type="dxa"/>
              <w:end w:w="80" w:type="dxa"/>
            </w:tcMar>
          </w:tcPr>
          <w:p>
            <w:r>
              <w:t>Sell call/put based on directional and structural logic</w:t>
            </w:r>
          </w:p>
        </w:tc>
        <w:tc>
          <w:tcPr>
            <w:tcW w:type="dxa" w:w="2520"/>
            <w:vAlign w:val="top"/>
            <w:tcMar>
              <w:top w:w="80" w:type="dxa"/>
              <w:start w:w="80" w:type="dxa"/>
              <w:bottom w:w="80" w:type="dxa"/>
              <w:end w:w="80" w:type="dxa"/>
            </w:tcMar>
          </w:tcPr>
          <w:p>
            <w:r>
              <w:t>Strike selection, premium range, OI, expiry, risk caps</w:t>
            </w:r>
          </w:p>
        </w:tc>
      </w:tr>
      <w:tr>
        <w:tc>
          <w:tcPr>
            <w:tcW w:type="dxa" w:w="2520"/>
            <w:vAlign w:val="top"/>
            <w:tcMar>
              <w:top w:w="80" w:type="dxa"/>
              <w:start w:w="80" w:type="dxa"/>
              <w:bottom w:w="80" w:type="dxa"/>
              <w:end w:w="80" w:type="dxa"/>
            </w:tcMar>
          </w:tcPr>
          <w:p>
            <w:r>
              <w:t>OB</w:t>
            </w:r>
          </w:p>
        </w:tc>
        <w:tc>
          <w:tcPr>
            <w:tcW w:type="dxa" w:w="2520"/>
            <w:vAlign w:val="top"/>
            <w:tcMar>
              <w:top w:w="80" w:type="dxa"/>
              <w:start w:w="80" w:type="dxa"/>
              <w:bottom w:w="80" w:type="dxa"/>
              <w:end w:w="80" w:type="dxa"/>
            </w:tcMar>
          </w:tcPr>
          <w:p>
            <w:r>
              <w:t>Options - buying</w:t>
            </w:r>
          </w:p>
        </w:tc>
        <w:tc>
          <w:tcPr>
            <w:tcW w:type="dxa" w:w="2520"/>
            <w:vAlign w:val="top"/>
            <w:tcMar>
              <w:top w:w="80" w:type="dxa"/>
              <w:start w:w="80" w:type="dxa"/>
              <w:bottom w:w="80" w:type="dxa"/>
              <w:end w:w="80" w:type="dxa"/>
            </w:tcMar>
          </w:tcPr>
          <w:p>
            <w:r>
              <w:t>Buy call/put based on directional and structural logic</w:t>
            </w:r>
          </w:p>
        </w:tc>
        <w:tc>
          <w:tcPr>
            <w:tcW w:type="dxa" w:w="2520"/>
            <w:vAlign w:val="top"/>
            <w:tcMar>
              <w:top w:w="80" w:type="dxa"/>
              <w:start w:w="80" w:type="dxa"/>
              <w:bottom w:w="80" w:type="dxa"/>
              <w:end w:w="80" w:type="dxa"/>
            </w:tcMar>
          </w:tcPr>
          <w:p>
            <w:r>
              <w:t>Premium affordability, liquidity, expiry, momentum</w:t>
            </w:r>
          </w:p>
        </w:tc>
      </w:tr>
      <w:tr>
        <w:tc>
          <w:tcPr>
            <w:tcW w:type="dxa" w:w="2520"/>
            <w:vAlign w:val="top"/>
            <w:tcMar>
              <w:top w:w="80" w:type="dxa"/>
              <w:start w:w="80" w:type="dxa"/>
              <w:bottom w:w="80" w:type="dxa"/>
              <w:end w:w="80" w:type="dxa"/>
            </w:tcMar>
          </w:tcPr>
          <w:p>
            <w:r>
              <w:t>EQ</w:t>
            </w:r>
          </w:p>
        </w:tc>
        <w:tc>
          <w:tcPr>
            <w:tcW w:type="dxa" w:w="2520"/>
            <w:vAlign w:val="top"/>
            <w:tcMar>
              <w:top w:w="80" w:type="dxa"/>
              <w:start w:w="80" w:type="dxa"/>
              <w:bottom w:w="80" w:type="dxa"/>
              <w:end w:w="80" w:type="dxa"/>
            </w:tcMar>
          </w:tcPr>
          <w:p>
            <w:r>
              <w:t>Cash equity</w:t>
            </w:r>
          </w:p>
        </w:tc>
        <w:tc>
          <w:tcPr>
            <w:tcW w:type="dxa" w:w="2520"/>
            <w:vAlign w:val="top"/>
            <w:tcMar>
              <w:top w:w="80" w:type="dxa"/>
              <w:start w:w="80" w:type="dxa"/>
              <w:bottom w:w="80" w:type="dxa"/>
              <w:end w:w="80" w:type="dxa"/>
            </w:tcMar>
          </w:tcPr>
          <w:p>
            <w:r>
              <w:t>Directional equity entry and management</w:t>
            </w:r>
          </w:p>
        </w:tc>
        <w:tc>
          <w:tcPr>
            <w:tcW w:type="dxa" w:w="2520"/>
            <w:vAlign w:val="top"/>
            <w:tcMar>
              <w:top w:w="80" w:type="dxa"/>
              <w:start w:w="80" w:type="dxa"/>
              <w:bottom w:w="80" w:type="dxa"/>
              <w:end w:w="80" w:type="dxa"/>
            </w:tcMar>
          </w:tcPr>
          <w:p>
            <w:r>
              <w:t>Cash quantity, stock master, exchange segment</w:t>
            </w:r>
          </w:p>
        </w:tc>
      </w:tr>
    </w:tbl>
    <w:p/>
    <w:p>
      <w:pPr>
        <w:pStyle w:val="Heading1"/>
      </w:pPr>
      <w:r>
        <w:t>6.1 Shared conceptual model</w:t>
      </w:r>
    </w:p>
    <w:p>
      <w:pPr>
        <w:pStyle w:val="ListBullet"/>
      </w:pPr>
      <w:r>
        <w:t>Market status selects the eligible directional branch.</w:t>
      </w:r>
    </w:p>
    <w:p>
      <w:pPr>
        <w:pStyle w:val="ListBullet"/>
      </w:pPr>
      <w:r>
        <w:t>Market structure supplies reference levels.</w:t>
      </w:r>
    </w:p>
    <w:p>
      <w:pPr>
        <w:pStyle w:val="ListBullet"/>
      </w:pPr>
      <w:r>
        <w:t>Buffers convert reference levels into actionable triggers.</w:t>
      </w:r>
    </w:p>
    <w:p>
      <w:pPr>
        <w:pStyle w:val="ListBullet"/>
      </w:pPr>
      <w:r>
        <w:t>Gap handling decides whether the normal trigger remains valid.</w:t>
      </w:r>
    </w:p>
    <w:p>
      <w:pPr>
        <w:pStyle w:val="ListBullet"/>
      </w:pPr>
      <w:r>
        <w:t>Targets and stops are generated from strategy parameters.</w:t>
      </w:r>
    </w:p>
    <w:p>
      <w:pPr>
        <w:pStyle w:val="ListBullet"/>
      </w:pPr>
      <w:r>
        <w:t>Product adapters convert the generic branch into futures, option, or equity execution fields.</w:t>
      </w:r>
    </w:p>
    <w:p>
      <w:pPr>
        <w:pStyle w:val="Title"/>
      </w:pPr>
      <w:r>
        <w:t>7. Entry and Market-Structure Logic</w:t>
      </w:r>
    </w:p>
    <w:p>
      <w:pPr>
        <w:pStyle w:val="Heading1"/>
      </w:pPr>
      <w:r>
        <w:t>7.1 Completed-daily semantics</w:t>
      </w:r>
    </w:p>
    <w:p>
      <w:r>
        <w:t>For PRV_2DHH, PRV_2DLL, PRV_3DHH, PRV_3DLL, PRV_4DHH, PRV_4DLL and analogous references, the calculation window contains only completed prior daily candles. The current trading day is excluded. CDHH and CDLL remain current-day dynamic references.</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IMPLEMENTATION NOTE: </w:t>
            </w:r>
            <w:r>
              <w:t>Represent every structure value with an as-of timestamp and candle-set provenance so accidental inclusion of the live bar can be detected by tests.</w:t>
            </w:r>
          </w:p>
        </w:tc>
      </w:tr>
    </w:tbl>
    <w:p/>
    <w:p>
      <w:pPr>
        <w:pStyle w:val="Heading1"/>
      </w:pPr>
      <w:r>
        <w:t>7.2 Trigger normalization</w:t>
      </w:r>
    </w:p>
    <w:p>
      <w:r>
        <w:t>A typical workbook trigger combines a named market-data reference with a percentage or absolute buffer. The software representation should not store only the final number; it should retain the reference key, raw value, buffer type, buffer value, direction, rounding rule, and final trigger.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Field</w:t>
            </w:r>
          </w:p>
        </w:tc>
        <w:tc>
          <w:tcPr>
            <w:tcW w:type="dxa" w:w="5040"/>
            <w:shd w:fill="1F4E78"/>
            <w:vAlign w:val="center"/>
            <w:tcMar>
              <w:top w:w="80" w:type="dxa"/>
              <w:start w:w="80" w:type="dxa"/>
              <w:bottom w:w="80" w:type="dxa"/>
              <w:end w:w="80" w:type="dxa"/>
            </w:tcMar>
          </w:tcPr>
          <w:p>
            <w:r>
              <w:rPr>
                <w:b/>
                <w:color w:val="FFFFFF"/>
              </w:rPr>
              <w:t>Example semantic role</w:t>
            </w:r>
          </w:p>
        </w:tc>
      </w:tr>
      <w:tr>
        <w:tc>
          <w:tcPr>
            <w:tcW w:type="dxa" w:w="5040"/>
            <w:vAlign w:val="top"/>
            <w:tcMar>
              <w:top w:w="80" w:type="dxa"/>
              <w:start w:w="80" w:type="dxa"/>
              <w:bottom w:w="80" w:type="dxa"/>
              <w:end w:w="80" w:type="dxa"/>
            </w:tcMar>
          </w:tcPr>
          <w:p>
            <w:r>
              <w:t>reference_key</w:t>
            </w:r>
          </w:p>
        </w:tc>
        <w:tc>
          <w:tcPr>
            <w:tcW w:type="dxa" w:w="5040"/>
            <w:vAlign w:val="top"/>
            <w:tcMar>
              <w:top w:w="80" w:type="dxa"/>
              <w:start w:w="80" w:type="dxa"/>
              <w:bottom w:w="80" w:type="dxa"/>
              <w:end w:w="80" w:type="dxa"/>
            </w:tcMar>
          </w:tcPr>
          <w:p>
            <w:r>
              <w:t>PRV_2DHH, PRV_3DLL, CDHH, CDLL, or another workbook key</w:t>
            </w:r>
          </w:p>
        </w:tc>
      </w:tr>
      <w:tr>
        <w:tc>
          <w:tcPr>
            <w:tcW w:type="dxa" w:w="5040"/>
            <w:vAlign w:val="top"/>
            <w:tcMar>
              <w:top w:w="80" w:type="dxa"/>
              <w:start w:w="80" w:type="dxa"/>
              <w:bottom w:w="80" w:type="dxa"/>
              <w:end w:w="80" w:type="dxa"/>
            </w:tcMar>
          </w:tcPr>
          <w:p>
            <w:r>
              <w:t>reference_value</w:t>
            </w:r>
          </w:p>
        </w:tc>
        <w:tc>
          <w:tcPr>
            <w:tcW w:type="dxa" w:w="5040"/>
            <w:vAlign w:val="top"/>
            <w:tcMar>
              <w:top w:w="80" w:type="dxa"/>
              <w:start w:w="80" w:type="dxa"/>
              <w:bottom w:w="80" w:type="dxa"/>
              <w:end w:w="80" w:type="dxa"/>
            </w:tcMar>
          </w:tcPr>
          <w:p>
            <w:r>
              <w:t>Resolved market-data value</w:t>
            </w:r>
          </w:p>
        </w:tc>
      </w:tr>
      <w:tr>
        <w:tc>
          <w:tcPr>
            <w:tcW w:type="dxa" w:w="5040"/>
            <w:vAlign w:val="top"/>
            <w:tcMar>
              <w:top w:w="80" w:type="dxa"/>
              <w:start w:w="80" w:type="dxa"/>
              <w:bottom w:w="80" w:type="dxa"/>
              <w:end w:w="80" w:type="dxa"/>
            </w:tcMar>
          </w:tcPr>
          <w:p>
            <w:r>
              <w:t>buffer_mode</w:t>
            </w:r>
          </w:p>
        </w:tc>
        <w:tc>
          <w:tcPr>
            <w:tcW w:type="dxa" w:w="5040"/>
            <w:vAlign w:val="top"/>
            <w:tcMar>
              <w:top w:w="80" w:type="dxa"/>
              <w:start w:w="80" w:type="dxa"/>
              <w:bottom w:w="80" w:type="dxa"/>
              <w:end w:w="80" w:type="dxa"/>
            </w:tcMar>
          </w:tcPr>
          <w:p>
            <w:r>
              <w:t>percentage or absolute</w:t>
            </w:r>
          </w:p>
        </w:tc>
      </w:tr>
      <w:tr>
        <w:tc>
          <w:tcPr>
            <w:tcW w:type="dxa" w:w="5040"/>
            <w:vAlign w:val="top"/>
            <w:tcMar>
              <w:top w:w="80" w:type="dxa"/>
              <w:start w:w="80" w:type="dxa"/>
              <w:bottom w:w="80" w:type="dxa"/>
              <w:end w:w="80" w:type="dxa"/>
            </w:tcMar>
          </w:tcPr>
          <w:p>
            <w:r>
              <w:t>buffer_value</w:t>
            </w:r>
          </w:p>
        </w:tc>
        <w:tc>
          <w:tcPr>
            <w:tcW w:type="dxa" w:w="5040"/>
            <w:vAlign w:val="top"/>
            <w:tcMar>
              <w:top w:w="80" w:type="dxa"/>
              <w:start w:w="80" w:type="dxa"/>
              <w:bottom w:w="80" w:type="dxa"/>
              <w:end w:w="80" w:type="dxa"/>
            </w:tcMar>
          </w:tcPr>
          <w:p>
            <w:r>
              <w:t>Signed workbook parameter</w:t>
            </w:r>
          </w:p>
        </w:tc>
      </w:tr>
      <w:tr>
        <w:tc>
          <w:tcPr>
            <w:tcW w:type="dxa" w:w="5040"/>
            <w:vAlign w:val="top"/>
            <w:tcMar>
              <w:top w:w="80" w:type="dxa"/>
              <w:start w:w="80" w:type="dxa"/>
              <w:bottom w:w="80" w:type="dxa"/>
              <w:end w:w="80" w:type="dxa"/>
            </w:tcMar>
          </w:tcPr>
          <w:p>
            <w:r>
              <w:t>direction</w:t>
            </w:r>
          </w:p>
        </w:tc>
        <w:tc>
          <w:tcPr>
            <w:tcW w:type="dxa" w:w="5040"/>
            <w:vAlign w:val="top"/>
            <w:tcMar>
              <w:top w:w="80" w:type="dxa"/>
              <w:start w:w="80" w:type="dxa"/>
              <w:bottom w:w="80" w:type="dxa"/>
              <w:end w:w="80" w:type="dxa"/>
            </w:tcMar>
          </w:tcPr>
          <w:p>
            <w:r>
              <w:t>above / below / add / subtract</w:t>
            </w:r>
          </w:p>
        </w:tc>
      </w:tr>
      <w:tr>
        <w:tc>
          <w:tcPr>
            <w:tcW w:type="dxa" w:w="5040"/>
            <w:vAlign w:val="top"/>
            <w:tcMar>
              <w:top w:w="80" w:type="dxa"/>
              <w:start w:w="80" w:type="dxa"/>
              <w:bottom w:w="80" w:type="dxa"/>
              <w:end w:w="80" w:type="dxa"/>
            </w:tcMar>
          </w:tcPr>
          <w:p>
            <w:r>
              <w:t>rounding</w:t>
            </w:r>
          </w:p>
        </w:tc>
        <w:tc>
          <w:tcPr>
            <w:tcW w:type="dxa" w:w="5040"/>
            <w:vAlign w:val="top"/>
            <w:tcMar>
              <w:top w:w="80" w:type="dxa"/>
              <w:start w:w="80" w:type="dxa"/>
              <w:bottom w:w="80" w:type="dxa"/>
              <w:end w:w="80" w:type="dxa"/>
            </w:tcMar>
          </w:tcPr>
          <w:p>
            <w:r>
              <w:t>tick-size, strike-factor, or configured precision</w:t>
            </w:r>
          </w:p>
        </w:tc>
      </w:tr>
      <w:tr>
        <w:tc>
          <w:tcPr>
            <w:tcW w:type="dxa" w:w="5040"/>
            <w:vAlign w:val="top"/>
            <w:tcMar>
              <w:top w:w="80" w:type="dxa"/>
              <w:start w:w="80" w:type="dxa"/>
              <w:bottom w:w="80" w:type="dxa"/>
              <w:end w:w="80" w:type="dxa"/>
            </w:tcMar>
          </w:tcPr>
          <w:p>
            <w:r>
              <w:t>final_trigger</w:t>
            </w:r>
          </w:p>
        </w:tc>
        <w:tc>
          <w:tcPr>
            <w:tcW w:type="dxa" w:w="5040"/>
            <w:vAlign w:val="top"/>
            <w:tcMar>
              <w:top w:w="80" w:type="dxa"/>
              <w:start w:w="80" w:type="dxa"/>
              <w:bottom w:w="80" w:type="dxa"/>
              <w:end w:w="80" w:type="dxa"/>
            </w:tcMar>
          </w:tcPr>
          <w:p>
            <w:r>
              <w:t>Calculated actionable value</w:t>
            </w:r>
          </w:p>
        </w:tc>
      </w:tr>
    </w:tbl>
    <w:p/>
    <w:p>
      <w:pPr>
        <w:pStyle w:val="Title"/>
      </w:pPr>
      <w:r>
        <w:t>8. Targets and Position Management</w:t>
      </w:r>
    </w:p>
    <w:p>
      <w:pPr>
        <w:pStyle w:val="Heading1"/>
      </w:pPr>
      <w:r>
        <w:t>8.1 Targets</w:t>
      </w:r>
    </w:p>
    <w:p>
      <w:r>
        <w:t>The workbook supports sequential targets, commonly TGT1 through TGT6, plus final-exit handling. Exact target percentages differ by strategy and must be loaded as data rather than embedded in code.</w:t>
      </w:r>
    </w:p>
    <w:p>
      <w:pPr>
        <w:pStyle w:val="Heading1"/>
      </w:pPr>
      <w:r>
        <w:t>8.2 MSL</w:t>
      </w:r>
    </w:p>
    <w:p>
      <w:r>
        <w:t>MSL is the principal protective-stop calculation. Strategy sheets may define side-specific formulas and one or more buffers. The original expression must be retained because percentage direction and reference side can differ across long/short and call/put branches.</w:t>
      </w:r>
    </w:p>
    <w:p>
      <w:pPr>
        <w:pStyle w:val="Heading1"/>
      </w:pPr>
      <w:r>
        <w:t>8.3 TSL</w:t>
      </w:r>
    </w:p>
    <w:p>
      <w:r>
        <w:t>TSL is progressive. The workbook model includes trailing-stop levels after entry and after one or more targets. The engine must model this as a state machine rather than repeatedly reinterpreting spreadsheet cells.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Position state</w:t>
            </w:r>
          </w:p>
        </w:tc>
        <w:tc>
          <w:tcPr>
            <w:tcW w:type="dxa" w:w="5040"/>
            <w:shd w:fill="1F4E78"/>
            <w:vAlign w:val="center"/>
            <w:tcMar>
              <w:top w:w="80" w:type="dxa"/>
              <w:start w:w="80" w:type="dxa"/>
              <w:bottom w:w="80" w:type="dxa"/>
              <w:end w:w="80" w:type="dxa"/>
            </w:tcMar>
          </w:tcPr>
          <w:p>
            <w:r>
              <w:rPr>
                <w:b/>
                <w:color w:val="FFFFFF"/>
              </w:rPr>
              <w:t>Expected engine responsibility</w:t>
            </w:r>
          </w:p>
        </w:tc>
      </w:tr>
      <w:tr>
        <w:tc>
          <w:tcPr>
            <w:tcW w:type="dxa" w:w="5040"/>
            <w:vAlign w:val="top"/>
            <w:tcMar>
              <w:top w:w="80" w:type="dxa"/>
              <w:start w:w="80" w:type="dxa"/>
              <w:bottom w:w="80" w:type="dxa"/>
              <w:end w:w="80" w:type="dxa"/>
            </w:tcMar>
          </w:tcPr>
          <w:p>
            <w:r>
              <w:t>Entered</w:t>
            </w:r>
          </w:p>
        </w:tc>
        <w:tc>
          <w:tcPr>
            <w:tcW w:type="dxa" w:w="5040"/>
            <w:vAlign w:val="top"/>
            <w:tcMar>
              <w:top w:w="80" w:type="dxa"/>
              <w:start w:w="80" w:type="dxa"/>
              <w:bottom w:w="80" w:type="dxa"/>
              <w:end w:w="80" w:type="dxa"/>
            </w:tcMar>
          </w:tcPr>
          <w:p>
            <w:r>
              <w:t>Initialize quantity, average price, MSL, first TSL rule</w:t>
            </w:r>
          </w:p>
        </w:tc>
      </w:tr>
      <w:tr>
        <w:tc>
          <w:tcPr>
            <w:tcW w:type="dxa" w:w="5040"/>
            <w:vAlign w:val="top"/>
            <w:tcMar>
              <w:top w:w="80" w:type="dxa"/>
              <w:start w:w="80" w:type="dxa"/>
              <w:bottom w:w="80" w:type="dxa"/>
              <w:end w:w="80" w:type="dxa"/>
            </w:tcMar>
          </w:tcPr>
          <w:p>
            <w:r>
              <w:t>TGT1 reached</w:t>
            </w:r>
          </w:p>
        </w:tc>
        <w:tc>
          <w:tcPr>
            <w:tcW w:type="dxa" w:w="5040"/>
            <w:vAlign w:val="top"/>
            <w:tcMar>
              <w:top w:w="80" w:type="dxa"/>
              <w:start w:w="80" w:type="dxa"/>
              <w:bottom w:w="80" w:type="dxa"/>
              <w:end w:w="80" w:type="dxa"/>
            </w:tcMar>
          </w:tcPr>
          <w:p>
            <w:r>
              <w:t>Apply configured partial exit and/or move TSL</w:t>
            </w:r>
          </w:p>
        </w:tc>
      </w:tr>
      <w:tr>
        <w:tc>
          <w:tcPr>
            <w:tcW w:type="dxa" w:w="5040"/>
            <w:vAlign w:val="top"/>
            <w:tcMar>
              <w:top w:w="80" w:type="dxa"/>
              <w:start w:w="80" w:type="dxa"/>
              <w:bottom w:w="80" w:type="dxa"/>
              <w:end w:w="80" w:type="dxa"/>
            </w:tcMar>
          </w:tcPr>
          <w:p>
            <w:r>
              <w:t>TGT2-TGT5 reached</w:t>
            </w:r>
          </w:p>
        </w:tc>
        <w:tc>
          <w:tcPr>
            <w:tcW w:type="dxa" w:w="5040"/>
            <w:vAlign w:val="top"/>
            <w:tcMar>
              <w:top w:w="80" w:type="dxa"/>
              <w:start w:w="80" w:type="dxa"/>
              <w:bottom w:w="80" w:type="dxa"/>
              <w:end w:w="80" w:type="dxa"/>
            </w:tcMar>
          </w:tcPr>
          <w:p>
            <w:r>
              <w:t>Advance TSL according to the strategy schedule</w:t>
            </w:r>
          </w:p>
        </w:tc>
      </w:tr>
      <w:tr>
        <w:tc>
          <w:tcPr>
            <w:tcW w:type="dxa" w:w="5040"/>
            <w:vAlign w:val="top"/>
            <w:tcMar>
              <w:top w:w="80" w:type="dxa"/>
              <w:start w:w="80" w:type="dxa"/>
              <w:bottom w:w="80" w:type="dxa"/>
              <w:end w:w="80" w:type="dxa"/>
            </w:tcMar>
          </w:tcPr>
          <w:p>
            <w:r>
              <w:t>TGT6/final exit reached</w:t>
            </w:r>
          </w:p>
        </w:tc>
        <w:tc>
          <w:tcPr>
            <w:tcW w:type="dxa" w:w="5040"/>
            <w:vAlign w:val="top"/>
            <w:tcMar>
              <w:top w:w="80" w:type="dxa"/>
              <w:start w:w="80" w:type="dxa"/>
              <w:bottom w:w="80" w:type="dxa"/>
              <w:end w:w="80" w:type="dxa"/>
            </w:tcMar>
          </w:tcPr>
          <w:p>
            <w:r>
              <w:t>Close remaining quantity according to final-exit rule</w:t>
            </w:r>
          </w:p>
        </w:tc>
      </w:tr>
      <w:tr>
        <w:tc>
          <w:tcPr>
            <w:tcW w:type="dxa" w:w="5040"/>
            <w:vAlign w:val="top"/>
            <w:tcMar>
              <w:top w:w="80" w:type="dxa"/>
              <w:start w:w="80" w:type="dxa"/>
              <w:bottom w:w="80" w:type="dxa"/>
              <w:end w:w="80" w:type="dxa"/>
            </w:tcMar>
          </w:tcPr>
          <w:p>
            <w:r>
              <w:t>MSL/TSL hit</w:t>
            </w:r>
          </w:p>
        </w:tc>
        <w:tc>
          <w:tcPr>
            <w:tcW w:type="dxa" w:w="5040"/>
            <w:vAlign w:val="top"/>
            <w:tcMar>
              <w:top w:w="80" w:type="dxa"/>
              <w:start w:w="80" w:type="dxa"/>
              <w:bottom w:w="80" w:type="dxa"/>
              <w:end w:w="80" w:type="dxa"/>
            </w:tcMar>
          </w:tcPr>
          <w:p>
            <w:r>
              <w:t>Close eligible quantity and record exact stop source</w:t>
            </w:r>
          </w:p>
        </w:tc>
      </w:tr>
      <w:tr>
        <w:tc>
          <w:tcPr>
            <w:tcW w:type="dxa" w:w="5040"/>
            <w:vAlign w:val="top"/>
            <w:tcMar>
              <w:top w:w="80" w:type="dxa"/>
              <w:start w:w="80" w:type="dxa"/>
              <w:bottom w:w="80" w:type="dxa"/>
              <w:end w:w="80" w:type="dxa"/>
            </w:tcMar>
          </w:tcPr>
          <w:p>
            <w:r>
              <w:t>Session end</w:t>
            </w:r>
          </w:p>
        </w:tc>
        <w:tc>
          <w:tcPr>
            <w:tcW w:type="dxa" w:w="5040"/>
            <w:vAlign w:val="top"/>
            <w:tcMar>
              <w:top w:w="80" w:type="dxa"/>
              <w:start w:w="80" w:type="dxa"/>
              <w:bottom w:w="80" w:type="dxa"/>
              <w:end w:w="80" w:type="dxa"/>
            </w:tcMar>
          </w:tcPr>
          <w:p>
            <w:r>
              <w:t>Apply configured final-exit timing/price rule</w:t>
            </w:r>
          </w:p>
        </w:tc>
      </w:tr>
    </w:tbl>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AMBIGUITY: </w:t>
            </w:r>
            <w:r>
              <w:t>Any strategy-specific interaction among partial exits, APS, MSL, and TSL must be validated from its exact workbook rows before implementation.</w:t>
            </w:r>
          </w:p>
        </w:tc>
      </w:tr>
    </w:tbl>
    <w:p/>
    <w:p>
      <w:pPr>
        <w:pStyle w:val="Title"/>
      </w:pPr>
      <w:r>
        <w:t>9. Gap and Missed-Entry Logic</w:t>
      </w:r>
    </w:p>
    <w:p>
      <w:r>
        <w:t>Gap logic is not a cosmetic adjustment. It determines whether the market has opened beyond a normal trigger and whether a strategy should enter using a special current-day formula, wait, or skip the trade.</w:t>
      </w:r>
    </w:p>
    <w:p>
      <w:pPr>
        <w:pStyle w:val="Heading1"/>
      </w:pPr>
      <w:r>
        <w:t>9.1 Required branch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Branch</w:t>
            </w:r>
          </w:p>
        </w:tc>
        <w:tc>
          <w:tcPr>
            <w:tcW w:type="dxa" w:w="5040"/>
            <w:shd w:fill="1F4E78"/>
            <w:vAlign w:val="center"/>
            <w:tcMar>
              <w:top w:w="80" w:type="dxa"/>
              <w:start w:w="80" w:type="dxa"/>
              <w:bottom w:w="80" w:type="dxa"/>
              <w:end w:w="80" w:type="dxa"/>
            </w:tcMar>
          </w:tcPr>
          <w:p>
            <w:r>
              <w:rPr>
                <w:b/>
                <w:color w:val="FFFFFF"/>
              </w:rPr>
              <w:t>Meaning</w:t>
            </w:r>
          </w:p>
        </w:tc>
      </w:tr>
      <w:tr>
        <w:tc>
          <w:tcPr>
            <w:tcW w:type="dxa" w:w="5040"/>
            <w:vAlign w:val="top"/>
            <w:tcMar>
              <w:top w:w="80" w:type="dxa"/>
              <w:start w:w="80" w:type="dxa"/>
              <w:bottom w:w="80" w:type="dxa"/>
              <w:end w:w="80" w:type="dxa"/>
            </w:tcMar>
          </w:tcPr>
          <w:p>
            <w:r>
              <w:t>Normal</w:t>
            </w:r>
          </w:p>
        </w:tc>
        <w:tc>
          <w:tcPr>
            <w:tcW w:type="dxa" w:w="5040"/>
            <w:vAlign w:val="top"/>
            <w:tcMar>
              <w:top w:w="80" w:type="dxa"/>
              <w:start w:w="80" w:type="dxa"/>
              <w:bottom w:w="80" w:type="dxa"/>
              <w:end w:w="80" w:type="dxa"/>
            </w:tcMar>
          </w:tcPr>
          <w:p>
            <w:r>
              <w:t>The market has not invalidated the standard trigger; use the ordinary entry formula.</w:t>
            </w:r>
          </w:p>
        </w:tc>
      </w:tr>
      <w:tr>
        <w:tc>
          <w:tcPr>
            <w:tcW w:type="dxa" w:w="5040"/>
            <w:vAlign w:val="top"/>
            <w:tcMar>
              <w:top w:w="80" w:type="dxa"/>
              <w:start w:w="80" w:type="dxa"/>
              <w:bottom w:w="80" w:type="dxa"/>
              <w:end w:w="80" w:type="dxa"/>
            </w:tcMar>
          </w:tcPr>
          <w:p>
            <w:r>
              <w:t>Gap-up</w:t>
            </w:r>
          </w:p>
        </w:tc>
        <w:tc>
          <w:tcPr>
            <w:tcW w:type="dxa" w:w="5040"/>
            <w:vAlign w:val="top"/>
            <w:tcMar>
              <w:top w:w="80" w:type="dxa"/>
              <w:start w:w="80" w:type="dxa"/>
              <w:bottom w:w="80" w:type="dxa"/>
              <w:end w:w="80" w:type="dxa"/>
            </w:tcMar>
          </w:tcPr>
          <w:p>
            <w:r>
              <w:t>Opening/reference price is materially above the relevant trigger or structure level.</w:t>
            </w:r>
          </w:p>
        </w:tc>
      </w:tr>
      <w:tr>
        <w:tc>
          <w:tcPr>
            <w:tcW w:type="dxa" w:w="5040"/>
            <w:vAlign w:val="top"/>
            <w:tcMar>
              <w:top w:w="80" w:type="dxa"/>
              <w:start w:w="80" w:type="dxa"/>
              <w:bottom w:w="80" w:type="dxa"/>
              <w:end w:w="80" w:type="dxa"/>
            </w:tcMar>
          </w:tcPr>
          <w:p>
            <w:r>
              <w:t>Gap-down</w:t>
            </w:r>
          </w:p>
        </w:tc>
        <w:tc>
          <w:tcPr>
            <w:tcW w:type="dxa" w:w="5040"/>
            <w:vAlign w:val="top"/>
            <w:tcMar>
              <w:top w:w="80" w:type="dxa"/>
              <w:start w:w="80" w:type="dxa"/>
              <w:bottom w:w="80" w:type="dxa"/>
              <w:end w:w="80" w:type="dxa"/>
            </w:tcMar>
          </w:tcPr>
          <w:p>
            <w:r>
              <w:t>Opening/reference price is materially below the relevant trigger or structure level.</w:t>
            </w:r>
          </w:p>
        </w:tc>
      </w:tr>
      <w:tr>
        <w:tc>
          <w:tcPr>
            <w:tcW w:type="dxa" w:w="5040"/>
            <w:vAlign w:val="top"/>
            <w:tcMar>
              <w:top w:w="80" w:type="dxa"/>
              <w:start w:w="80" w:type="dxa"/>
              <w:bottom w:w="80" w:type="dxa"/>
              <w:end w:w="80" w:type="dxa"/>
            </w:tcMar>
          </w:tcPr>
          <w:p>
            <w:r>
              <w:t>Missed entry</w:t>
            </w:r>
          </w:p>
        </w:tc>
        <w:tc>
          <w:tcPr>
            <w:tcW w:type="dxa" w:w="5040"/>
            <w:vAlign w:val="top"/>
            <w:tcMar>
              <w:top w:w="80" w:type="dxa"/>
              <w:start w:w="80" w:type="dxa"/>
              <w:bottom w:w="80" w:type="dxa"/>
              <w:end w:w="80" w:type="dxa"/>
            </w:tcMar>
          </w:tcPr>
          <w:p>
            <w:r>
              <w:t>The permitted evaluation begins after the normal trigger has already been crossed.</w:t>
            </w:r>
          </w:p>
        </w:tc>
      </w:tr>
      <w:tr>
        <w:tc>
          <w:tcPr>
            <w:tcW w:type="dxa" w:w="5040"/>
            <w:vAlign w:val="top"/>
            <w:tcMar>
              <w:top w:w="80" w:type="dxa"/>
              <w:start w:w="80" w:type="dxa"/>
              <w:bottom w:w="80" w:type="dxa"/>
              <w:end w:w="80" w:type="dxa"/>
            </w:tcMar>
          </w:tcPr>
          <w:p>
            <w:r>
              <w:t>FSL-only fallback</w:t>
            </w:r>
          </w:p>
        </w:tc>
        <w:tc>
          <w:tcPr>
            <w:tcW w:type="dxa" w:w="5040"/>
            <w:vAlign w:val="top"/>
            <w:tcMar>
              <w:top w:w="80" w:type="dxa"/>
              <w:start w:w="80" w:type="dxa"/>
              <w:bottom w:w="80" w:type="dxa"/>
              <w:end w:w="80" w:type="dxa"/>
            </w:tcMar>
          </w:tcPr>
          <w:p>
            <w:r>
              <w:t>A branch where only a fallback stop-loss-side rule is supported and strike/premium logic may be intentionally unsupported.</w:t>
            </w:r>
          </w:p>
        </w:tc>
      </w:tr>
      <w:tr>
        <w:tc>
          <w:tcPr>
            <w:tcW w:type="dxa" w:w="5040"/>
            <w:vAlign w:val="top"/>
            <w:tcMar>
              <w:top w:w="80" w:type="dxa"/>
              <w:start w:w="80" w:type="dxa"/>
              <w:bottom w:w="80" w:type="dxa"/>
              <w:end w:w="80" w:type="dxa"/>
            </w:tcMar>
          </w:tcPr>
          <w:p>
            <w:r>
              <w:t>No trade</w:t>
            </w:r>
          </w:p>
        </w:tc>
        <w:tc>
          <w:tcPr>
            <w:tcW w:type="dxa" w:w="5040"/>
            <w:vAlign w:val="top"/>
            <w:tcMar>
              <w:top w:w="80" w:type="dxa"/>
              <w:start w:w="80" w:type="dxa"/>
              <w:bottom w:w="80" w:type="dxa"/>
              <w:end w:w="80" w:type="dxa"/>
            </w:tcMar>
          </w:tcPr>
          <w:p>
            <w:r>
              <w:t>Gap conditions invalidate entry under the strategy rules.</w:t>
            </w:r>
          </w:p>
        </w:tc>
      </w:tr>
    </w:tbl>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CONFIRMED: </w:t>
            </w:r>
            <w:r>
              <w:t>For the previously reviewed AB6 OS gap rows 187-188, the safe interpretation was FSL-only, with strike/premium explicitly unsupported. Branch-to-row mapping for certain not-missed current-day strike/premium formulas remained an ambiguity and must not be guessed.</w:t>
            </w:r>
          </w:p>
        </w:tc>
      </w:tr>
    </w:tbl>
    <w:p/>
    <w:p>
      <w:pPr>
        <w:pStyle w:val="Heading1"/>
      </w:pPr>
      <w:r>
        <w:t>9.2 Previously clarified stop-loss-side buffers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Condition</w:t>
            </w:r>
          </w:p>
        </w:tc>
        <w:tc>
          <w:tcPr>
            <w:tcW w:type="dxa" w:w="5040"/>
            <w:shd w:fill="1F4E78"/>
            <w:vAlign w:val="center"/>
            <w:tcMar>
              <w:top w:w="80" w:type="dxa"/>
              <w:start w:w="80" w:type="dxa"/>
              <w:bottom w:w="80" w:type="dxa"/>
              <w:end w:w="80" w:type="dxa"/>
            </w:tcMar>
          </w:tcPr>
          <w:p>
            <w:r>
              <w:rPr>
                <w:b/>
                <w:color w:val="FFFFFF"/>
              </w:rPr>
              <w:t>Buffer</w:t>
            </w:r>
          </w:p>
        </w:tc>
      </w:tr>
      <w:tr>
        <w:tc>
          <w:tcPr>
            <w:tcW w:type="dxa" w:w="5040"/>
            <w:vAlign w:val="top"/>
            <w:tcMar>
              <w:top w:w="80" w:type="dxa"/>
              <w:start w:w="80" w:type="dxa"/>
              <w:bottom w:w="80" w:type="dxa"/>
              <w:end w:w="80" w:type="dxa"/>
            </w:tcMar>
          </w:tcPr>
          <w:p>
            <w:r>
              <w:t>Bull / Bull CF - Call missed</w:t>
            </w:r>
          </w:p>
        </w:tc>
        <w:tc>
          <w:tcPr>
            <w:tcW w:type="dxa" w:w="5040"/>
            <w:vAlign w:val="top"/>
            <w:tcMar>
              <w:top w:w="80" w:type="dxa"/>
              <w:start w:w="80" w:type="dxa"/>
              <w:bottom w:w="80" w:type="dxa"/>
              <w:end w:w="80" w:type="dxa"/>
            </w:tcMar>
          </w:tcPr>
          <w:p>
            <w:r>
              <w:t>+7%</w:t>
            </w:r>
          </w:p>
        </w:tc>
      </w:tr>
      <w:tr>
        <w:tc>
          <w:tcPr>
            <w:tcW w:type="dxa" w:w="5040"/>
            <w:vAlign w:val="top"/>
            <w:tcMar>
              <w:top w:w="80" w:type="dxa"/>
              <w:start w:w="80" w:type="dxa"/>
              <w:bottom w:w="80" w:type="dxa"/>
              <w:end w:w="80" w:type="dxa"/>
            </w:tcMar>
          </w:tcPr>
          <w:p>
            <w:r>
              <w:t>Bear / Bear CF - Call missed</w:t>
            </w:r>
          </w:p>
        </w:tc>
        <w:tc>
          <w:tcPr>
            <w:tcW w:type="dxa" w:w="5040"/>
            <w:vAlign w:val="top"/>
            <w:tcMar>
              <w:top w:w="80" w:type="dxa"/>
              <w:start w:w="80" w:type="dxa"/>
              <w:bottom w:w="80" w:type="dxa"/>
              <w:end w:w="80" w:type="dxa"/>
            </w:tcMar>
          </w:tcPr>
          <w:p>
            <w:r>
              <w:t>+10%</w:t>
            </w:r>
          </w:p>
        </w:tc>
      </w:tr>
      <w:tr>
        <w:tc>
          <w:tcPr>
            <w:tcW w:type="dxa" w:w="5040"/>
            <w:vAlign w:val="top"/>
            <w:tcMar>
              <w:top w:w="80" w:type="dxa"/>
              <w:start w:w="80" w:type="dxa"/>
              <w:bottom w:w="80" w:type="dxa"/>
              <w:end w:w="80" w:type="dxa"/>
            </w:tcMar>
          </w:tcPr>
          <w:p>
            <w:r>
              <w:t>Bull / Bull CF - Put missed</w:t>
            </w:r>
          </w:p>
        </w:tc>
        <w:tc>
          <w:tcPr>
            <w:tcW w:type="dxa" w:w="5040"/>
            <w:vAlign w:val="top"/>
            <w:tcMar>
              <w:top w:w="80" w:type="dxa"/>
              <w:start w:w="80" w:type="dxa"/>
              <w:bottom w:w="80" w:type="dxa"/>
              <w:end w:w="80" w:type="dxa"/>
            </w:tcMar>
          </w:tcPr>
          <w:p>
            <w:r>
              <w:t>+10%</w:t>
            </w:r>
          </w:p>
        </w:tc>
      </w:tr>
      <w:tr>
        <w:tc>
          <w:tcPr>
            <w:tcW w:type="dxa" w:w="5040"/>
            <w:vAlign w:val="top"/>
            <w:tcMar>
              <w:top w:w="80" w:type="dxa"/>
              <w:start w:w="80" w:type="dxa"/>
              <w:bottom w:w="80" w:type="dxa"/>
              <w:end w:w="80" w:type="dxa"/>
            </w:tcMar>
          </w:tcPr>
          <w:p>
            <w:r>
              <w:t>Bear / Bear CF - Put missed</w:t>
            </w:r>
          </w:p>
        </w:tc>
        <w:tc>
          <w:tcPr>
            <w:tcW w:type="dxa" w:w="5040"/>
            <w:vAlign w:val="top"/>
            <w:tcMar>
              <w:top w:w="80" w:type="dxa"/>
              <w:start w:w="80" w:type="dxa"/>
              <w:bottom w:w="80" w:type="dxa"/>
              <w:end w:w="80" w:type="dxa"/>
            </w:tcMar>
          </w:tcPr>
          <w:p>
            <w:r>
              <w:t>+7%</w:t>
            </w:r>
          </w:p>
        </w:tc>
      </w:tr>
    </w:tbl>
    <w:p/>
    <w:p>
      <w:pPr>
        <w:pStyle w:val="Title"/>
      </w:pPr>
      <w:r>
        <w:t>10. Option Contract and Strike Logic</w:t>
      </w:r>
    </w:p>
    <w:p>
      <w:pPr>
        <w:pStyle w:val="Heading1"/>
      </w:pPr>
      <w:r>
        <w:t>10.1 Contract selection</w:t>
      </w:r>
    </w:p>
    <w:p>
      <w:pPr>
        <w:pStyle w:val="ListNumber"/>
      </w:pPr>
      <w:r>
        <w:t>Resolve eligible expiries (near/next and number of expiries to check).</w:t>
      </w:r>
    </w:p>
    <w:p>
      <w:pPr>
        <w:pStyle w:val="ListNumber"/>
      </w:pPr>
      <w:r>
        <w:t>Determine call/put side from strategy branch.</w:t>
      </w:r>
    </w:p>
    <w:p>
      <w:pPr>
        <w:pStyle w:val="ListNumber"/>
      </w:pPr>
      <w:r>
        <w:t>Generate strike candidates from start/end/last-choice and strike-factor rules.</w:t>
      </w:r>
    </w:p>
    <w:p>
      <w:pPr>
        <w:pStyle w:val="ListNumber"/>
      </w:pPr>
      <w:r>
        <w:t>Apply configured strike offset and rounding.</w:t>
      </w:r>
    </w:p>
    <w:p>
      <w:pPr>
        <w:pStyle w:val="ListNumber"/>
      </w:pPr>
      <w:r>
        <w:t>Retrieve premium and OI for the exact contract identity.</w:t>
      </w:r>
    </w:p>
    <w:p>
      <w:pPr>
        <w:pStyle w:val="ListNumber"/>
      </w:pPr>
      <w:r>
        <w:t>Reject contracts outside premium or OI constraints.</w:t>
      </w:r>
    </w:p>
    <w:p>
      <w:pPr>
        <w:pStyle w:val="ListNumber"/>
      </w:pPr>
      <w:r>
        <w:t>Select the final contract using the workbook-defined preference order.</w:t>
      </w:r>
    </w:p>
    <w:p>
      <w:pPr>
        <w:pStyle w:val="Heading1"/>
      </w:pPr>
      <w:r>
        <w:t>10.2 Contract identity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Required key</w:t>
            </w:r>
          </w:p>
        </w:tc>
        <w:tc>
          <w:tcPr>
            <w:tcW w:type="dxa" w:w="5040"/>
            <w:shd w:fill="1F4E78"/>
            <w:vAlign w:val="center"/>
            <w:tcMar>
              <w:top w:w="80" w:type="dxa"/>
              <w:start w:w="80" w:type="dxa"/>
              <w:bottom w:w="80" w:type="dxa"/>
              <w:end w:w="80" w:type="dxa"/>
            </w:tcMar>
          </w:tcPr>
          <w:p>
            <w:r>
              <w:rPr>
                <w:b/>
                <w:color w:val="FFFFFF"/>
              </w:rPr>
              <w:t>Reason</w:t>
            </w:r>
          </w:p>
        </w:tc>
      </w:tr>
      <w:tr>
        <w:tc>
          <w:tcPr>
            <w:tcW w:type="dxa" w:w="5040"/>
            <w:vAlign w:val="top"/>
            <w:tcMar>
              <w:top w:w="80" w:type="dxa"/>
              <w:start w:w="80" w:type="dxa"/>
              <w:bottom w:w="80" w:type="dxa"/>
              <w:end w:w="80" w:type="dxa"/>
            </w:tcMar>
          </w:tcPr>
          <w:p>
            <w:r>
              <w:t>Underlying</w:t>
            </w:r>
          </w:p>
        </w:tc>
        <w:tc>
          <w:tcPr>
            <w:tcW w:type="dxa" w:w="5040"/>
            <w:vAlign w:val="top"/>
            <w:tcMar>
              <w:top w:w="80" w:type="dxa"/>
              <w:start w:w="80" w:type="dxa"/>
              <w:bottom w:w="80" w:type="dxa"/>
              <w:end w:w="80" w:type="dxa"/>
            </w:tcMar>
          </w:tcPr>
          <w:p>
            <w:r>
              <w:t>Prevents cross-instrument contamination</w:t>
            </w:r>
          </w:p>
        </w:tc>
      </w:tr>
      <w:tr>
        <w:tc>
          <w:tcPr>
            <w:tcW w:type="dxa" w:w="5040"/>
            <w:vAlign w:val="top"/>
            <w:tcMar>
              <w:top w:w="80" w:type="dxa"/>
              <w:start w:w="80" w:type="dxa"/>
              <w:bottom w:w="80" w:type="dxa"/>
              <w:end w:w="80" w:type="dxa"/>
            </w:tcMar>
          </w:tcPr>
          <w:p>
            <w:r>
              <w:t>Exchange and segment</w:t>
            </w:r>
          </w:p>
        </w:tc>
        <w:tc>
          <w:tcPr>
            <w:tcW w:type="dxa" w:w="5040"/>
            <w:vAlign w:val="top"/>
            <w:tcMar>
              <w:top w:w="80" w:type="dxa"/>
              <w:start w:w="80" w:type="dxa"/>
              <w:bottom w:w="80" w:type="dxa"/>
              <w:end w:w="80" w:type="dxa"/>
            </w:tcMar>
          </w:tcPr>
          <w:p>
            <w:r>
              <w:t>Defines contract universe and market rules</w:t>
            </w:r>
          </w:p>
        </w:tc>
      </w:tr>
      <w:tr>
        <w:tc>
          <w:tcPr>
            <w:tcW w:type="dxa" w:w="5040"/>
            <w:vAlign w:val="top"/>
            <w:tcMar>
              <w:top w:w="80" w:type="dxa"/>
              <w:start w:w="80" w:type="dxa"/>
              <w:bottom w:w="80" w:type="dxa"/>
              <w:end w:w="80" w:type="dxa"/>
            </w:tcMar>
          </w:tcPr>
          <w:p>
            <w:r>
              <w:t>Expiry date</w:t>
            </w:r>
          </w:p>
        </w:tc>
        <w:tc>
          <w:tcPr>
            <w:tcW w:type="dxa" w:w="5040"/>
            <w:vAlign w:val="top"/>
            <w:tcMar>
              <w:top w:w="80" w:type="dxa"/>
              <w:start w:w="80" w:type="dxa"/>
              <w:bottom w:w="80" w:type="dxa"/>
              <w:end w:w="80" w:type="dxa"/>
            </w:tcMar>
          </w:tcPr>
          <w:p>
            <w:r>
              <w:t>Near and next expiries must never be conflated</w:t>
            </w:r>
          </w:p>
        </w:tc>
      </w:tr>
      <w:tr>
        <w:tc>
          <w:tcPr>
            <w:tcW w:type="dxa" w:w="5040"/>
            <w:vAlign w:val="top"/>
            <w:tcMar>
              <w:top w:w="80" w:type="dxa"/>
              <w:start w:w="80" w:type="dxa"/>
              <w:bottom w:w="80" w:type="dxa"/>
              <w:end w:w="80" w:type="dxa"/>
            </w:tcMar>
          </w:tcPr>
          <w:p>
            <w:r>
              <w:t>Option type</w:t>
            </w:r>
          </w:p>
        </w:tc>
        <w:tc>
          <w:tcPr>
            <w:tcW w:type="dxa" w:w="5040"/>
            <w:vAlign w:val="top"/>
            <w:tcMar>
              <w:top w:w="80" w:type="dxa"/>
              <w:start w:w="80" w:type="dxa"/>
              <w:bottom w:w="80" w:type="dxa"/>
              <w:end w:w="80" w:type="dxa"/>
            </w:tcMar>
          </w:tcPr>
          <w:p>
            <w:r>
              <w:t>CE/PE or call/put side</w:t>
            </w:r>
          </w:p>
        </w:tc>
      </w:tr>
      <w:tr>
        <w:tc>
          <w:tcPr>
            <w:tcW w:type="dxa" w:w="5040"/>
            <w:vAlign w:val="top"/>
            <w:tcMar>
              <w:top w:w="80" w:type="dxa"/>
              <w:start w:w="80" w:type="dxa"/>
              <w:bottom w:w="80" w:type="dxa"/>
              <w:end w:w="80" w:type="dxa"/>
            </w:tcMar>
          </w:tcPr>
          <w:p>
            <w:r>
              <w:t>Strike</w:t>
            </w:r>
          </w:p>
        </w:tc>
        <w:tc>
          <w:tcPr>
            <w:tcW w:type="dxa" w:w="5040"/>
            <w:vAlign w:val="top"/>
            <w:tcMar>
              <w:top w:w="80" w:type="dxa"/>
              <w:start w:w="80" w:type="dxa"/>
              <w:bottom w:w="80" w:type="dxa"/>
              <w:end w:w="80" w:type="dxa"/>
            </w:tcMar>
          </w:tcPr>
          <w:p>
            <w:r>
              <w:t>Exact tradable contract</w:t>
            </w:r>
          </w:p>
        </w:tc>
      </w:tr>
      <w:tr>
        <w:tc>
          <w:tcPr>
            <w:tcW w:type="dxa" w:w="5040"/>
            <w:vAlign w:val="top"/>
            <w:tcMar>
              <w:top w:w="80" w:type="dxa"/>
              <w:start w:w="80" w:type="dxa"/>
              <w:bottom w:w="80" w:type="dxa"/>
              <w:end w:w="80" w:type="dxa"/>
            </w:tcMar>
          </w:tcPr>
          <w:p>
            <w:r>
              <w:t>Trading symbol / token</w:t>
            </w:r>
          </w:p>
        </w:tc>
        <w:tc>
          <w:tcPr>
            <w:tcW w:type="dxa" w:w="5040"/>
            <w:vAlign w:val="top"/>
            <w:tcMar>
              <w:top w:w="80" w:type="dxa"/>
              <w:start w:w="80" w:type="dxa"/>
              <w:bottom w:w="80" w:type="dxa"/>
              <w:end w:w="80" w:type="dxa"/>
            </w:tcMar>
          </w:tcPr>
          <w:p>
            <w:r>
              <w:t>Broker and market-data resolution</w:t>
            </w:r>
          </w:p>
        </w:tc>
      </w:tr>
      <w:tr>
        <w:tc>
          <w:tcPr>
            <w:tcW w:type="dxa" w:w="5040"/>
            <w:vAlign w:val="top"/>
            <w:tcMar>
              <w:top w:w="80" w:type="dxa"/>
              <w:start w:w="80" w:type="dxa"/>
              <w:bottom w:w="80" w:type="dxa"/>
              <w:end w:w="80" w:type="dxa"/>
            </w:tcMar>
          </w:tcPr>
          <w:p>
            <w:r>
              <w:t>Lot size</w:t>
            </w:r>
          </w:p>
        </w:tc>
        <w:tc>
          <w:tcPr>
            <w:tcW w:type="dxa" w:w="5040"/>
            <w:vAlign w:val="top"/>
            <w:tcMar>
              <w:top w:w="80" w:type="dxa"/>
              <w:start w:w="80" w:type="dxa"/>
              <w:bottom w:w="80" w:type="dxa"/>
              <w:end w:w="80" w:type="dxa"/>
            </w:tcMar>
          </w:tcPr>
          <w:p>
            <w:r>
              <w:t>Quantity calculation</w:t>
            </w:r>
          </w:p>
        </w:tc>
      </w:tr>
      <w:tr>
        <w:tc>
          <w:tcPr>
            <w:tcW w:type="dxa" w:w="5040"/>
            <w:vAlign w:val="top"/>
            <w:tcMar>
              <w:top w:w="80" w:type="dxa"/>
              <w:start w:w="80" w:type="dxa"/>
              <w:bottom w:w="80" w:type="dxa"/>
              <w:end w:w="80" w:type="dxa"/>
            </w:tcMar>
          </w:tcPr>
          <w:p>
            <w:r>
              <w:t>As-of timestamp</w:t>
            </w:r>
          </w:p>
        </w:tc>
        <w:tc>
          <w:tcPr>
            <w:tcW w:type="dxa" w:w="5040"/>
            <w:vAlign w:val="top"/>
            <w:tcMar>
              <w:top w:w="80" w:type="dxa"/>
              <w:start w:w="80" w:type="dxa"/>
              <w:bottom w:w="80" w:type="dxa"/>
              <w:end w:w="80" w:type="dxa"/>
            </w:tcMar>
          </w:tcPr>
          <w:p>
            <w:r>
              <w:t>Prevents stale metadata or quote use</w:t>
            </w:r>
          </w:p>
        </w:tc>
      </w:tr>
    </w:tbl>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IMPLEMENTATION NOTE: </w:t>
            </w:r>
            <w:r>
              <w:t>AB11 values are historical workbook metadata. The production engine should treat exchange/broker instrument masters as runtime authority while retaining the workbook value for comparison and audit.</w:t>
            </w:r>
          </w:p>
        </w:tc>
      </w:tr>
    </w:tbl>
    <w:p/>
    <w:p>
      <w:pPr>
        <w:pStyle w:val="Title"/>
      </w:pPr>
      <w:r>
        <w:t>11. Data and Metadata Requirements</w:t>
      </w:r>
    </w:p>
    <w:p>
      <w:pPr>
        <w:pStyle w:val="Heading1"/>
      </w:pPr>
      <w:r>
        <w:t>11.1 AB12 market-data dependencies</w:t>
      </w:r>
    </w:p>
    <w:p>
      <w:r>
        <w:t>AB12 functions as a market-data dependency specification. It identifies which futures series and aggregation horizons are required for strategy calculations, including near contract, next contract, daily, weekly-continuous, and monthly-continuous views.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Data class</w:t>
            </w:r>
          </w:p>
        </w:tc>
        <w:tc>
          <w:tcPr>
            <w:tcW w:type="dxa" w:w="5040"/>
            <w:shd w:fill="1F4E78"/>
            <w:vAlign w:val="center"/>
            <w:tcMar>
              <w:top w:w="80" w:type="dxa"/>
              <w:start w:w="80" w:type="dxa"/>
              <w:bottom w:w="80" w:type="dxa"/>
              <w:end w:w="80" w:type="dxa"/>
            </w:tcMar>
          </w:tcPr>
          <w:p>
            <w:r>
              <w:rPr>
                <w:b/>
                <w:color w:val="FFFFFF"/>
              </w:rPr>
              <w:t>Minimum expectation</w:t>
            </w:r>
          </w:p>
        </w:tc>
      </w:tr>
      <w:tr>
        <w:tc>
          <w:tcPr>
            <w:tcW w:type="dxa" w:w="5040"/>
            <w:vAlign w:val="top"/>
            <w:tcMar>
              <w:top w:w="80" w:type="dxa"/>
              <w:start w:w="80" w:type="dxa"/>
              <w:bottom w:w="80" w:type="dxa"/>
              <w:end w:w="80" w:type="dxa"/>
            </w:tcMar>
          </w:tcPr>
          <w:p>
            <w:r>
              <w:t>Daily completed candles</w:t>
            </w:r>
          </w:p>
        </w:tc>
        <w:tc>
          <w:tcPr>
            <w:tcW w:type="dxa" w:w="5040"/>
            <w:vAlign w:val="top"/>
            <w:tcMar>
              <w:top w:w="80" w:type="dxa"/>
              <w:start w:w="80" w:type="dxa"/>
              <w:bottom w:w="80" w:type="dxa"/>
              <w:end w:w="80" w:type="dxa"/>
            </w:tcMar>
          </w:tcPr>
          <w:p>
            <w:r>
              <w:t>Accurate OHLC and calendar alignment</w:t>
            </w:r>
          </w:p>
        </w:tc>
      </w:tr>
      <w:tr>
        <w:tc>
          <w:tcPr>
            <w:tcW w:type="dxa" w:w="5040"/>
            <w:vAlign w:val="top"/>
            <w:tcMar>
              <w:top w:w="80" w:type="dxa"/>
              <w:start w:w="80" w:type="dxa"/>
              <w:bottom w:w="80" w:type="dxa"/>
              <w:end w:w="80" w:type="dxa"/>
            </w:tcMar>
          </w:tcPr>
          <w:p>
            <w:r>
              <w:t>Current-day data</w:t>
            </w:r>
          </w:p>
        </w:tc>
        <w:tc>
          <w:tcPr>
            <w:tcW w:type="dxa" w:w="5040"/>
            <w:vAlign w:val="top"/>
            <w:tcMar>
              <w:top w:w="80" w:type="dxa"/>
              <w:start w:w="80" w:type="dxa"/>
              <w:bottom w:w="80" w:type="dxa"/>
              <w:end w:w="80" w:type="dxa"/>
            </w:tcMar>
          </w:tcPr>
          <w:p>
            <w:r>
              <w:t>Dynamic high/low, open, latest price, session timestamps</w:t>
            </w:r>
          </w:p>
        </w:tc>
      </w:tr>
      <w:tr>
        <w:tc>
          <w:tcPr>
            <w:tcW w:type="dxa" w:w="5040"/>
            <w:vAlign w:val="top"/>
            <w:tcMar>
              <w:top w:w="80" w:type="dxa"/>
              <w:start w:w="80" w:type="dxa"/>
              <w:bottom w:w="80" w:type="dxa"/>
              <w:end w:w="80" w:type="dxa"/>
            </w:tcMar>
          </w:tcPr>
          <w:p>
            <w:r>
              <w:t>Near futures</w:t>
            </w:r>
          </w:p>
        </w:tc>
        <w:tc>
          <w:tcPr>
            <w:tcW w:type="dxa" w:w="5040"/>
            <w:vAlign w:val="top"/>
            <w:tcMar>
              <w:top w:w="80" w:type="dxa"/>
              <w:start w:w="80" w:type="dxa"/>
              <w:bottom w:w="80" w:type="dxa"/>
              <w:end w:w="80" w:type="dxa"/>
            </w:tcMar>
          </w:tcPr>
          <w:p>
            <w:r>
              <w:t>Exact contract identity and live/historical series</w:t>
            </w:r>
          </w:p>
        </w:tc>
      </w:tr>
      <w:tr>
        <w:tc>
          <w:tcPr>
            <w:tcW w:type="dxa" w:w="5040"/>
            <w:vAlign w:val="top"/>
            <w:tcMar>
              <w:top w:w="80" w:type="dxa"/>
              <w:start w:w="80" w:type="dxa"/>
              <w:bottom w:w="80" w:type="dxa"/>
              <w:end w:w="80" w:type="dxa"/>
            </w:tcMar>
          </w:tcPr>
          <w:p>
            <w:r>
              <w:t>Next futures</w:t>
            </w:r>
          </w:p>
        </w:tc>
        <w:tc>
          <w:tcPr>
            <w:tcW w:type="dxa" w:w="5040"/>
            <w:vAlign w:val="top"/>
            <w:tcMar>
              <w:top w:w="80" w:type="dxa"/>
              <w:start w:w="80" w:type="dxa"/>
              <w:bottom w:w="80" w:type="dxa"/>
              <w:end w:w="80" w:type="dxa"/>
            </w:tcMar>
          </w:tcPr>
          <w:p>
            <w:r>
              <w:t>Exact contract identity and rollover continuity</w:t>
            </w:r>
          </w:p>
        </w:tc>
      </w:tr>
      <w:tr>
        <w:tc>
          <w:tcPr>
            <w:tcW w:type="dxa" w:w="5040"/>
            <w:vAlign w:val="top"/>
            <w:tcMar>
              <w:top w:w="80" w:type="dxa"/>
              <w:start w:w="80" w:type="dxa"/>
              <w:bottom w:w="80" w:type="dxa"/>
              <w:end w:w="80" w:type="dxa"/>
            </w:tcMar>
          </w:tcPr>
          <w:p>
            <w:r>
              <w:t>Weekly continuous</w:t>
            </w:r>
          </w:p>
        </w:tc>
        <w:tc>
          <w:tcPr>
            <w:tcW w:type="dxa" w:w="5040"/>
            <w:vAlign w:val="top"/>
            <w:tcMar>
              <w:top w:w="80" w:type="dxa"/>
              <w:start w:w="80" w:type="dxa"/>
              <w:bottom w:w="80" w:type="dxa"/>
              <w:end w:w="80" w:type="dxa"/>
            </w:tcMar>
          </w:tcPr>
          <w:p>
            <w:r>
              <w:t>Stable continuous-series construction rules</w:t>
            </w:r>
          </w:p>
        </w:tc>
      </w:tr>
      <w:tr>
        <w:tc>
          <w:tcPr>
            <w:tcW w:type="dxa" w:w="5040"/>
            <w:vAlign w:val="top"/>
            <w:tcMar>
              <w:top w:w="80" w:type="dxa"/>
              <w:start w:w="80" w:type="dxa"/>
              <w:bottom w:w="80" w:type="dxa"/>
              <w:end w:w="80" w:type="dxa"/>
            </w:tcMar>
          </w:tcPr>
          <w:p>
            <w:r>
              <w:t>Monthly continuous</w:t>
            </w:r>
          </w:p>
        </w:tc>
        <w:tc>
          <w:tcPr>
            <w:tcW w:type="dxa" w:w="5040"/>
            <w:vAlign w:val="top"/>
            <w:tcMar>
              <w:top w:w="80" w:type="dxa"/>
              <w:start w:w="80" w:type="dxa"/>
              <w:bottom w:w="80" w:type="dxa"/>
              <w:end w:w="80" w:type="dxa"/>
            </w:tcMar>
          </w:tcPr>
          <w:p>
            <w:r>
              <w:t>Stable continuous-series construction rules</w:t>
            </w:r>
          </w:p>
        </w:tc>
      </w:tr>
      <w:tr>
        <w:tc>
          <w:tcPr>
            <w:tcW w:type="dxa" w:w="5040"/>
            <w:vAlign w:val="top"/>
            <w:tcMar>
              <w:top w:w="80" w:type="dxa"/>
              <w:start w:w="80" w:type="dxa"/>
              <w:bottom w:w="80" w:type="dxa"/>
              <w:end w:w="80" w:type="dxa"/>
            </w:tcMar>
          </w:tcPr>
          <w:p>
            <w:r>
              <w:t>Option quotes</w:t>
            </w:r>
          </w:p>
        </w:tc>
        <w:tc>
          <w:tcPr>
            <w:tcW w:type="dxa" w:w="5040"/>
            <w:vAlign w:val="top"/>
            <w:tcMar>
              <w:top w:w="80" w:type="dxa"/>
              <w:start w:w="80" w:type="dxa"/>
              <w:bottom w:w="80" w:type="dxa"/>
              <w:end w:w="80" w:type="dxa"/>
            </w:tcMar>
          </w:tcPr>
          <w:p>
            <w:r>
              <w:t>LTP/bid/ask as required, premium, OI, timestamp</w:t>
            </w:r>
          </w:p>
        </w:tc>
      </w:tr>
      <w:tr>
        <w:tc>
          <w:tcPr>
            <w:tcW w:type="dxa" w:w="5040"/>
            <w:vAlign w:val="top"/>
            <w:tcMar>
              <w:top w:w="80" w:type="dxa"/>
              <w:start w:w="80" w:type="dxa"/>
              <w:bottom w:w="80" w:type="dxa"/>
              <w:end w:w="80" w:type="dxa"/>
            </w:tcMar>
          </w:tcPr>
          <w:p>
            <w:r>
              <w:t>Instrument metadata</w:t>
            </w:r>
          </w:p>
        </w:tc>
        <w:tc>
          <w:tcPr>
            <w:tcW w:type="dxa" w:w="5040"/>
            <w:vAlign w:val="top"/>
            <w:tcMar>
              <w:top w:w="80" w:type="dxa"/>
              <w:start w:w="80" w:type="dxa"/>
              <w:bottom w:w="80" w:type="dxa"/>
              <w:end w:w="80" w:type="dxa"/>
            </w:tcMar>
          </w:tcPr>
          <w:p>
            <w:r>
              <w:t>Expiry, lot size, strike interval, token/symbol mapping</w:t>
            </w:r>
          </w:p>
        </w:tc>
      </w:tr>
    </w:tbl>
    <w:p/>
    <w:p>
      <w:pPr>
        <w:pStyle w:val="Heading1"/>
      </w:pPr>
      <w:r>
        <w:t>11.2 Data-quality invariants</w:t>
      </w:r>
    </w:p>
    <w:p>
      <w:pPr>
        <w:pStyle w:val="ListBullet"/>
      </w:pPr>
      <w:r>
        <w:t>No future-dated candle may enter a prior-period structure calculation.</w:t>
      </w:r>
    </w:p>
    <w:p>
      <w:pPr>
        <w:pStyle w:val="ListBullet"/>
      </w:pPr>
      <w:r>
        <w:t>Completed-daily calculations must exclude the live current-day candle.</w:t>
      </w:r>
    </w:p>
    <w:p>
      <w:pPr>
        <w:pStyle w:val="ListBullet"/>
      </w:pPr>
      <w:r>
        <w:t>Option OI must belong to the selected exact contract, not a nearby strike basket.</w:t>
      </w:r>
    </w:p>
    <w:p>
      <w:pPr>
        <w:pStyle w:val="ListBullet"/>
      </w:pPr>
      <w:r>
        <w:t>Market-data timestamps and engine-dispatch timestamps must be retained separately.</w:t>
      </w:r>
    </w:p>
    <w:p>
      <w:pPr>
        <w:pStyle w:val="ListBullet"/>
      </w:pPr>
      <w:r>
        <w:t>Continuous futures construction must be deterministic and documented.</w:t>
      </w:r>
    </w:p>
    <w:p>
      <w:pPr>
        <w:pStyle w:val="ListBullet"/>
      </w:pPr>
      <w:r>
        <w:t>Missing data must produce an explicit unavailable reason, not a zero value.</w:t>
      </w:r>
    </w:p>
    <w:p>
      <w:pPr>
        <w:pStyle w:val="Title"/>
      </w:pPr>
      <w:r>
        <w:t>12. AB15 Internal Calculation Layer</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CONFIRMED: </w:t>
            </w:r>
            <w:r>
              <w:t>AB15 is the internal consolidated information sheet required for calculation. It is not merely a parameter repository.</w:t>
            </w:r>
          </w:p>
        </w:tc>
      </w:tr>
    </w:tbl>
    <w:p/>
    <w:p>
      <w:r>
        <w:t>AB15 combines the resolved strategy instance, contract, expiry, strike, market data, account, lot size, and futures-structure fields into a calculation-ready row or context. In software, this should become a typed immutable input object produced after validation.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AB15-equivalent group</w:t>
            </w:r>
          </w:p>
        </w:tc>
        <w:tc>
          <w:tcPr>
            <w:tcW w:type="dxa" w:w="5040"/>
            <w:shd w:fill="1F4E78"/>
            <w:vAlign w:val="center"/>
            <w:tcMar>
              <w:top w:w="80" w:type="dxa"/>
              <w:start w:w="80" w:type="dxa"/>
              <w:bottom w:w="80" w:type="dxa"/>
              <w:end w:w="80" w:type="dxa"/>
            </w:tcMar>
          </w:tcPr>
          <w:p>
            <w:r>
              <w:rPr>
                <w:b/>
                <w:color w:val="FFFFFF"/>
              </w:rPr>
              <w:t>Representative content</w:t>
            </w:r>
          </w:p>
        </w:tc>
      </w:tr>
      <w:tr>
        <w:tc>
          <w:tcPr>
            <w:tcW w:type="dxa" w:w="5040"/>
            <w:vAlign w:val="top"/>
            <w:tcMar>
              <w:top w:w="80" w:type="dxa"/>
              <w:start w:w="80" w:type="dxa"/>
              <w:bottom w:w="80" w:type="dxa"/>
              <w:end w:w="80" w:type="dxa"/>
            </w:tcMar>
          </w:tcPr>
          <w:p>
            <w:r>
              <w:t>Identity</w:t>
            </w:r>
          </w:p>
        </w:tc>
        <w:tc>
          <w:tcPr>
            <w:tcW w:type="dxa" w:w="5040"/>
            <w:vAlign w:val="top"/>
            <w:tcMar>
              <w:top w:w="80" w:type="dxa"/>
              <w:start w:w="80" w:type="dxa"/>
              <w:bottom w:w="80" w:type="dxa"/>
              <w:end w:w="80" w:type="dxa"/>
            </w:tcMar>
          </w:tcPr>
          <w:p>
            <w:r>
              <w:t>Strategy ID, unique strategy name, instrument, exchange, segment</w:t>
            </w:r>
          </w:p>
        </w:tc>
      </w:tr>
      <w:tr>
        <w:tc>
          <w:tcPr>
            <w:tcW w:type="dxa" w:w="5040"/>
            <w:vAlign w:val="top"/>
            <w:tcMar>
              <w:top w:w="80" w:type="dxa"/>
              <w:start w:w="80" w:type="dxa"/>
              <w:bottom w:w="80" w:type="dxa"/>
              <w:end w:w="80" w:type="dxa"/>
            </w:tcMar>
          </w:tcPr>
          <w:p>
            <w:r>
              <w:t>Account</w:t>
            </w:r>
          </w:p>
        </w:tc>
        <w:tc>
          <w:tcPr>
            <w:tcW w:type="dxa" w:w="5040"/>
            <w:vAlign w:val="top"/>
            <w:tcMar>
              <w:top w:w="80" w:type="dxa"/>
              <w:start w:w="80" w:type="dxa"/>
              <w:bottom w:w="80" w:type="dxa"/>
              <w:end w:w="80" w:type="dxa"/>
            </w:tcMar>
          </w:tcPr>
          <w:p>
            <w:r>
              <w:t>Account ID/name, custom lots, effective quantity</w:t>
            </w:r>
          </w:p>
        </w:tc>
      </w:tr>
      <w:tr>
        <w:tc>
          <w:tcPr>
            <w:tcW w:type="dxa" w:w="5040"/>
            <w:vAlign w:val="top"/>
            <w:tcMar>
              <w:top w:w="80" w:type="dxa"/>
              <w:start w:w="80" w:type="dxa"/>
              <w:bottom w:w="80" w:type="dxa"/>
              <w:end w:w="80" w:type="dxa"/>
            </w:tcMar>
          </w:tcPr>
          <w:p>
            <w:r>
              <w:t>Status</w:t>
            </w:r>
          </w:p>
        </w:tc>
        <w:tc>
          <w:tcPr>
            <w:tcW w:type="dxa" w:w="5040"/>
            <w:vAlign w:val="top"/>
            <w:tcMar>
              <w:top w:w="80" w:type="dxa"/>
              <w:start w:w="80" w:type="dxa"/>
              <w:bottom w:w="80" w:type="dxa"/>
              <w:end w:w="80" w:type="dxa"/>
            </w:tcMar>
          </w:tcPr>
          <w:p>
            <w:r>
              <w:t>Bull/Bull CF/Bear/Bear CF and effective side</w:t>
            </w:r>
          </w:p>
        </w:tc>
      </w:tr>
      <w:tr>
        <w:tc>
          <w:tcPr>
            <w:tcW w:type="dxa" w:w="5040"/>
            <w:vAlign w:val="top"/>
            <w:tcMar>
              <w:top w:w="80" w:type="dxa"/>
              <w:start w:w="80" w:type="dxa"/>
              <w:bottom w:w="80" w:type="dxa"/>
              <w:end w:w="80" w:type="dxa"/>
            </w:tcMar>
          </w:tcPr>
          <w:p>
            <w:r>
              <w:t>Contract</w:t>
            </w:r>
          </w:p>
        </w:tc>
        <w:tc>
          <w:tcPr>
            <w:tcW w:type="dxa" w:w="5040"/>
            <w:vAlign w:val="top"/>
            <w:tcMar>
              <w:top w:w="80" w:type="dxa"/>
              <w:start w:w="80" w:type="dxa"/>
              <w:bottom w:w="80" w:type="dxa"/>
              <w:end w:w="80" w:type="dxa"/>
            </w:tcMar>
          </w:tcPr>
          <w:p>
            <w:r>
              <w:t>Near/next selection, expiry, lot size, strike factor</w:t>
            </w:r>
          </w:p>
        </w:tc>
      </w:tr>
      <w:tr>
        <w:tc>
          <w:tcPr>
            <w:tcW w:type="dxa" w:w="5040"/>
            <w:vAlign w:val="top"/>
            <w:tcMar>
              <w:top w:w="80" w:type="dxa"/>
              <w:start w:w="80" w:type="dxa"/>
              <w:bottom w:w="80" w:type="dxa"/>
              <w:end w:w="80" w:type="dxa"/>
            </w:tcMar>
          </w:tcPr>
          <w:p>
            <w:r>
              <w:t>Market structure</w:t>
            </w:r>
          </w:p>
        </w:tc>
        <w:tc>
          <w:tcPr>
            <w:tcW w:type="dxa" w:w="5040"/>
            <w:vAlign w:val="top"/>
            <w:tcMar>
              <w:top w:w="80" w:type="dxa"/>
              <w:start w:w="80" w:type="dxa"/>
              <w:bottom w:w="80" w:type="dxa"/>
              <w:end w:w="80" w:type="dxa"/>
            </w:tcMar>
          </w:tcPr>
          <w:p>
            <w:r>
              <w:t>Prior n-day highs/lows, current-day high/low, open/reference prices</w:t>
            </w:r>
          </w:p>
        </w:tc>
      </w:tr>
      <w:tr>
        <w:tc>
          <w:tcPr>
            <w:tcW w:type="dxa" w:w="5040"/>
            <w:vAlign w:val="top"/>
            <w:tcMar>
              <w:top w:w="80" w:type="dxa"/>
              <w:start w:w="80" w:type="dxa"/>
              <w:bottom w:w="80" w:type="dxa"/>
              <w:end w:w="80" w:type="dxa"/>
            </w:tcMar>
          </w:tcPr>
          <w:p>
            <w:r>
              <w:t>Timing</w:t>
            </w:r>
          </w:p>
        </w:tc>
        <w:tc>
          <w:tcPr>
            <w:tcW w:type="dxa" w:w="5040"/>
            <w:vAlign w:val="top"/>
            <w:tcMar>
              <w:top w:w="80" w:type="dxa"/>
              <w:start w:w="80" w:type="dxa"/>
              <w:bottom w:w="80" w:type="dxa"/>
              <w:end w:w="80" w:type="dxa"/>
            </w:tcMar>
          </w:tcPr>
          <w:p>
            <w:r>
              <w:t>Market start/end, ORPT, RC time, calculation timestamp</w:t>
            </w:r>
          </w:p>
        </w:tc>
      </w:tr>
      <w:tr>
        <w:tc>
          <w:tcPr>
            <w:tcW w:type="dxa" w:w="5040"/>
            <w:vAlign w:val="top"/>
            <w:tcMar>
              <w:top w:w="80" w:type="dxa"/>
              <w:start w:w="80" w:type="dxa"/>
              <w:bottom w:w="80" w:type="dxa"/>
              <w:end w:w="80" w:type="dxa"/>
            </w:tcMar>
          </w:tcPr>
          <w:p>
            <w:r>
              <w:t>Rules</w:t>
            </w:r>
          </w:p>
        </w:tc>
        <w:tc>
          <w:tcPr>
            <w:tcW w:type="dxa" w:w="5040"/>
            <w:vAlign w:val="top"/>
            <w:tcMar>
              <w:top w:w="80" w:type="dxa"/>
              <w:start w:w="80" w:type="dxa"/>
              <w:bottom w:w="80" w:type="dxa"/>
              <w:end w:w="80" w:type="dxa"/>
            </w:tcMar>
          </w:tcPr>
          <w:p>
            <w:r>
              <w:t>Entry, target, MSL, TSL, gap, premium, OI parameters</w:t>
            </w:r>
          </w:p>
        </w:tc>
      </w:tr>
      <w:tr>
        <w:tc>
          <w:tcPr>
            <w:tcW w:type="dxa" w:w="5040"/>
            <w:vAlign w:val="top"/>
            <w:tcMar>
              <w:top w:w="80" w:type="dxa"/>
              <w:start w:w="80" w:type="dxa"/>
              <w:bottom w:w="80" w:type="dxa"/>
              <w:end w:w="80" w:type="dxa"/>
            </w:tcMar>
          </w:tcPr>
          <w:p>
            <w:r>
              <w:t>Data quality</w:t>
            </w:r>
          </w:p>
        </w:tc>
        <w:tc>
          <w:tcPr>
            <w:tcW w:type="dxa" w:w="5040"/>
            <w:vAlign w:val="top"/>
            <w:tcMar>
              <w:top w:w="80" w:type="dxa"/>
              <w:start w:w="80" w:type="dxa"/>
              <w:bottom w:w="80" w:type="dxa"/>
              <w:end w:w="80" w:type="dxa"/>
            </w:tcMar>
          </w:tcPr>
          <w:p>
            <w:r>
              <w:t>Availability, freshness, provenance, validation flags</w:t>
            </w:r>
          </w:p>
        </w:tc>
      </w:tr>
    </w:tbl>
    <w:p/>
    <w:p>
      <w:pPr>
        <w:pStyle w:val="Title"/>
      </w:pPr>
      <w:r>
        <w:t>13. AB16 Final Calculation Layer</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20" w:type="dxa"/>
              <w:bottom w:w="120" w:type="dxa"/>
              <w:end w:w="120" w:type="dxa"/>
            </w:tcMar>
          </w:tcPr>
          <w:p>
            <w:r>
              <w:rPr>
                <w:b/>
              </w:rPr>
              <w:t xml:space="preserve">CONFIRMED: </w:t>
            </w:r>
            <w:r>
              <w:t>AB16 performs final calculations, including gaps, and represents the principal evaluated output before operational order handling.</w:t>
            </w:r>
          </w:p>
        </w:tc>
      </w:tr>
    </w:tbl>
    <w:p/>
    <w:p>
      <w:r>
        <w:t>AB16 calculates the final entry prices, targets, stop-loss values, trailing stops, option strike selection, gap-adjusted values, order prices, final scrip, and trigger price. The engine equivalent should be a decision result, not another loosely typed spreadsheet row.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Output group</w:t>
            </w:r>
          </w:p>
        </w:tc>
        <w:tc>
          <w:tcPr>
            <w:tcW w:type="dxa" w:w="5040"/>
            <w:shd w:fill="1F4E78"/>
            <w:vAlign w:val="center"/>
            <w:tcMar>
              <w:top w:w="80" w:type="dxa"/>
              <w:start w:w="80" w:type="dxa"/>
              <w:bottom w:w="80" w:type="dxa"/>
              <w:end w:w="80" w:type="dxa"/>
            </w:tcMar>
          </w:tcPr>
          <w:p>
            <w:r>
              <w:rPr>
                <w:b/>
                <w:color w:val="FFFFFF"/>
              </w:rPr>
              <w:t>Required fields</w:t>
            </w:r>
          </w:p>
        </w:tc>
      </w:tr>
      <w:tr>
        <w:tc>
          <w:tcPr>
            <w:tcW w:type="dxa" w:w="5040"/>
            <w:vAlign w:val="top"/>
            <w:tcMar>
              <w:top w:w="80" w:type="dxa"/>
              <w:start w:w="80" w:type="dxa"/>
              <w:bottom w:w="80" w:type="dxa"/>
              <w:end w:w="80" w:type="dxa"/>
            </w:tcMar>
          </w:tcPr>
          <w:p>
            <w:r>
              <w:t>Decision</w:t>
            </w:r>
          </w:p>
        </w:tc>
        <w:tc>
          <w:tcPr>
            <w:tcW w:type="dxa" w:w="5040"/>
            <w:vAlign w:val="top"/>
            <w:tcMar>
              <w:top w:w="80" w:type="dxa"/>
              <w:start w:w="80" w:type="dxa"/>
              <w:bottom w:w="80" w:type="dxa"/>
              <w:end w:w="80" w:type="dxa"/>
            </w:tcMar>
          </w:tcPr>
          <w:p>
            <w:r>
              <w:t>Trade/no-trade, branch, side, reason</w:t>
            </w:r>
          </w:p>
        </w:tc>
      </w:tr>
      <w:tr>
        <w:tc>
          <w:tcPr>
            <w:tcW w:type="dxa" w:w="5040"/>
            <w:vAlign w:val="top"/>
            <w:tcMar>
              <w:top w:w="80" w:type="dxa"/>
              <w:start w:w="80" w:type="dxa"/>
              <w:bottom w:w="80" w:type="dxa"/>
              <w:end w:w="80" w:type="dxa"/>
            </w:tcMar>
          </w:tcPr>
          <w:p>
            <w:r>
              <w:t>Instrument</w:t>
            </w:r>
          </w:p>
        </w:tc>
        <w:tc>
          <w:tcPr>
            <w:tcW w:type="dxa" w:w="5040"/>
            <w:vAlign w:val="top"/>
            <w:tcMar>
              <w:top w:w="80" w:type="dxa"/>
              <w:start w:w="80" w:type="dxa"/>
              <w:bottom w:w="80" w:type="dxa"/>
              <w:end w:w="80" w:type="dxa"/>
            </w:tcMar>
          </w:tcPr>
          <w:p>
            <w:r>
              <w:t>Final tradable symbol/token/contract identity</w:t>
            </w:r>
          </w:p>
        </w:tc>
      </w:tr>
      <w:tr>
        <w:tc>
          <w:tcPr>
            <w:tcW w:type="dxa" w:w="5040"/>
            <w:vAlign w:val="top"/>
            <w:tcMar>
              <w:top w:w="80" w:type="dxa"/>
              <w:start w:w="80" w:type="dxa"/>
              <w:bottom w:w="80" w:type="dxa"/>
              <w:end w:w="80" w:type="dxa"/>
            </w:tcMar>
          </w:tcPr>
          <w:p>
            <w:r>
              <w:t>Quantity</w:t>
            </w:r>
          </w:p>
        </w:tc>
        <w:tc>
          <w:tcPr>
            <w:tcW w:type="dxa" w:w="5040"/>
            <w:vAlign w:val="top"/>
            <w:tcMar>
              <w:top w:w="80" w:type="dxa"/>
              <w:start w:w="80" w:type="dxa"/>
              <w:bottom w:w="80" w:type="dxa"/>
              <w:end w:w="80" w:type="dxa"/>
            </w:tcMar>
          </w:tcPr>
          <w:p>
            <w:r>
              <w:t>Lots, lot size, units, account override source</w:t>
            </w:r>
          </w:p>
        </w:tc>
      </w:tr>
      <w:tr>
        <w:tc>
          <w:tcPr>
            <w:tcW w:type="dxa" w:w="5040"/>
            <w:vAlign w:val="top"/>
            <w:tcMar>
              <w:top w:w="80" w:type="dxa"/>
              <w:start w:w="80" w:type="dxa"/>
              <w:bottom w:w="80" w:type="dxa"/>
              <w:end w:w="80" w:type="dxa"/>
            </w:tcMar>
          </w:tcPr>
          <w:p>
            <w:r>
              <w:t>Entry</w:t>
            </w:r>
          </w:p>
        </w:tc>
        <w:tc>
          <w:tcPr>
            <w:tcW w:type="dxa" w:w="5040"/>
            <w:vAlign w:val="top"/>
            <w:tcMar>
              <w:top w:w="80" w:type="dxa"/>
              <w:start w:w="80" w:type="dxa"/>
              <w:bottom w:w="80" w:type="dxa"/>
              <w:end w:w="80" w:type="dxa"/>
            </w:tcMar>
          </w:tcPr>
          <w:p>
            <w:r>
              <w:t>Reference, buffer, trigger, limit/market price</w:t>
            </w:r>
          </w:p>
        </w:tc>
      </w:tr>
      <w:tr>
        <w:tc>
          <w:tcPr>
            <w:tcW w:type="dxa" w:w="5040"/>
            <w:vAlign w:val="top"/>
            <w:tcMar>
              <w:top w:w="80" w:type="dxa"/>
              <w:start w:w="80" w:type="dxa"/>
              <w:bottom w:w="80" w:type="dxa"/>
              <w:end w:w="80" w:type="dxa"/>
            </w:tcMar>
          </w:tcPr>
          <w:p>
            <w:r>
              <w:t>Targets</w:t>
            </w:r>
          </w:p>
        </w:tc>
        <w:tc>
          <w:tcPr>
            <w:tcW w:type="dxa" w:w="5040"/>
            <w:vAlign w:val="top"/>
            <w:tcMar>
              <w:top w:w="80" w:type="dxa"/>
              <w:start w:w="80" w:type="dxa"/>
              <w:bottom w:w="80" w:type="dxa"/>
              <w:end w:w="80" w:type="dxa"/>
            </w:tcMar>
          </w:tcPr>
          <w:p>
            <w:r>
              <w:t>TGT1-TGT6 and final exit where configured</w:t>
            </w:r>
          </w:p>
        </w:tc>
      </w:tr>
      <w:tr>
        <w:tc>
          <w:tcPr>
            <w:tcW w:type="dxa" w:w="5040"/>
            <w:vAlign w:val="top"/>
            <w:tcMar>
              <w:top w:w="80" w:type="dxa"/>
              <w:start w:w="80" w:type="dxa"/>
              <w:bottom w:w="80" w:type="dxa"/>
              <w:end w:w="80" w:type="dxa"/>
            </w:tcMar>
          </w:tcPr>
          <w:p>
            <w:r>
              <w:t>Protection</w:t>
            </w:r>
          </w:p>
        </w:tc>
        <w:tc>
          <w:tcPr>
            <w:tcW w:type="dxa" w:w="5040"/>
            <w:vAlign w:val="top"/>
            <w:tcMar>
              <w:top w:w="80" w:type="dxa"/>
              <w:start w:w="80" w:type="dxa"/>
              <w:bottom w:w="80" w:type="dxa"/>
              <w:end w:w="80" w:type="dxa"/>
            </w:tcMar>
          </w:tcPr>
          <w:p>
            <w:r>
              <w:t>MSL, TSL schedule, fallback stop</w:t>
            </w:r>
          </w:p>
        </w:tc>
      </w:tr>
      <w:tr>
        <w:tc>
          <w:tcPr>
            <w:tcW w:type="dxa" w:w="5040"/>
            <w:vAlign w:val="top"/>
            <w:tcMar>
              <w:top w:w="80" w:type="dxa"/>
              <w:start w:w="80" w:type="dxa"/>
              <w:bottom w:w="80" w:type="dxa"/>
              <w:end w:w="80" w:type="dxa"/>
            </w:tcMar>
          </w:tcPr>
          <w:p>
            <w:r>
              <w:t>Options</w:t>
            </w:r>
          </w:p>
        </w:tc>
        <w:tc>
          <w:tcPr>
            <w:tcW w:type="dxa" w:w="5040"/>
            <w:vAlign w:val="top"/>
            <w:tcMar>
              <w:top w:w="80" w:type="dxa"/>
              <w:start w:w="80" w:type="dxa"/>
              <w:bottom w:w="80" w:type="dxa"/>
              <w:end w:w="80" w:type="dxa"/>
            </w:tcMar>
          </w:tcPr>
          <w:p>
            <w:r>
              <w:t>Expiry, option type, strike, premium, OI</w:t>
            </w:r>
          </w:p>
        </w:tc>
      </w:tr>
      <w:tr>
        <w:tc>
          <w:tcPr>
            <w:tcW w:type="dxa" w:w="5040"/>
            <w:vAlign w:val="top"/>
            <w:tcMar>
              <w:top w:w="80" w:type="dxa"/>
              <w:start w:w="80" w:type="dxa"/>
              <w:bottom w:w="80" w:type="dxa"/>
              <w:end w:w="80" w:type="dxa"/>
            </w:tcMar>
          </w:tcPr>
          <w:p>
            <w:r>
              <w:t>Gap</w:t>
            </w:r>
          </w:p>
        </w:tc>
        <w:tc>
          <w:tcPr>
            <w:tcW w:type="dxa" w:w="5040"/>
            <w:vAlign w:val="top"/>
            <w:tcMar>
              <w:top w:w="80" w:type="dxa"/>
              <w:start w:w="80" w:type="dxa"/>
              <w:bottom w:w="80" w:type="dxa"/>
              <w:end w:w="80" w:type="dxa"/>
            </w:tcMar>
          </w:tcPr>
          <w:p>
            <w:r>
              <w:t>Gap type, missed flag, adjusted formula and values</w:t>
            </w:r>
          </w:p>
        </w:tc>
      </w:tr>
      <w:tr>
        <w:tc>
          <w:tcPr>
            <w:tcW w:type="dxa" w:w="5040"/>
            <w:vAlign w:val="top"/>
            <w:tcMar>
              <w:top w:w="80" w:type="dxa"/>
              <w:start w:w="80" w:type="dxa"/>
              <w:bottom w:w="80" w:type="dxa"/>
              <w:end w:w="80" w:type="dxa"/>
            </w:tcMar>
          </w:tcPr>
          <w:p>
            <w:r>
              <w:t>Audit</w:t>
            </w:r>
          </w:p>
        </w:tc>
        <w:tc>
          <w:tcPr>
            <w:tcW w:type="dxa" w:w="5040"/>
            <w:vAlign w:val="top"/>
            <w:tcMar>
              <w:top w:w="80" w:type="dxa"/>
              <w:start w:w="80" w:type="dxa"/>
              <w:bottom w:w="80" w:type="dxa"/>
              <w:end w:w="80" w:type="dxa"/>
            </w:tcMar>
          </w:tcPr>
          <w:p>
            <w:r>
              <w:t>Workbook source, formula version, input snapshot, timestamps</w:t>
            </w:r>
          </w:p>
        </w:tc>
      </w:tr>
    </w:tbl>
    <w:p/>
    <w:p>
      <w:pPr>
        <w:pStyle w:val="Title"/>
      </w:pPr>
      <w:r>
        <w:t>14. Strategy Catalogue S1-S30</w:t>
      </w:r>
    </w:p>
    <w:p>
      <w:r>
        <w:t>Thirty strategies were catalogued during the workbook review across futures, option selling, option buying, and equity. The authoritative cell-level formulas must be transferred from the reviewed source tables into the strategy matrix. This guide does not fabricate missing values. The catalogue below records confirmed examples and the required final schema for every strategy.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Strategy</w:t>
            </w:r>
          </w:p>
        </w:tc>
        <w:tc>
          <w:tcPr>
            <w:tcW w:type="dxa" w:w="5040"/>
            <w:shd w:fill="1F4E78"/>
            <w:vAlign w:val="center"/>
            <w:tcMar>
              <w:top w:w="80" w:type="dxa"/>
              <w:start w:w="80" w:type="dxa"/>
              <w:bottom w:w="80" w:type="dxa"/>
              <w:end w:w="80" w:type="dxa"/>
            </w:tcMar>
          </w:tcPr>
          <w:p>
            <w:r>
              <w:rPr>
                <w:b/>
                <w:color w:val="FFFFFF"/>
              </w:rPr>
              <w:t>Confirmed example / status</w:t>
            </w:r>
          </w:p>
        </w:tc>
      </w:tr>
      <w:tr>
        <w:tc>
          <w:tcPr>
            <w:tcW w:type="dxa" w:w="5040"/>
            <w:vAlign w:val="top"/>
            <w:tcMar>
              <w:top w:w="80" w:type="dxa"/>
              <w:start w:w="80" w:type="dxa"/>
              <w:bottom w:w="80" w:type="dxa"/>
              <w:end w:w="80" w:type="dxa"/>
            </w:tcMar>
          </w:tcPr>
          <w:p>
            <w:r>
              <w:t>S1</w:t>
            </w:r>
          </w:p>
        </w:tc>
        <w:tc>
          <w:tcPr>
            <w:tcW w:type="dxa" w:w="5040"/>
            <w:vAlign w:val="top"/>
            <w:tcMar>
              <w:top w:w="80" w:type="dxa"/>
              <w:start w:w="80" w:type="dxa"/>
              <w:bottom w:w="80" w:type="dxa"/>
              <w:end w:w="80" w:type="dxa"/>
            </w:tcMar>
          </w:tcPr>
          <w:p>
            <w:r>
              <w:t>USDINR futures, unique name USDINR_FUT_MT_SAME_2D_2D. Long reference PRV_2DHH +0.05%; short reference PRV_2DLL -0.05%; targets include +0.40%, +0.60%, +0.80%, +1.00%; MSL long -0.40%, short +0.40%; ORPT 09:04:59; RC 09:14:59.</w:t>
            </w:r>
          </w:p>
        </w:tc>
      </w:tr>
      <w:tr>
        <w:tc>
          <w:tcPr>
            <w:tcW w:type="dxa" w:w="5040"/>
            <w:vAlign w:val="top"/>
            <w:tcMar>
              <w:top w:w="80" w:type="dxa"/>
              <w:start w:w="80" w:type="dxa"/>
              <w:bottom w:w="80" w:type="dxa"/>
              <w:end w:w="80" w:type="dxa"/>
            </w:tcMar>
          </w:tcPr>
          <w:p>
            <w:r>
              <w:t>S3</w:t>
            </w:r>
          </w:p>
        </w:tc>
        <w:tc>
          <w:tcPr>
            <w:tcW w:type="dxa" w:w="5040"/>
            <w:vAlign w:val="top"/>
            <w:tcMar>
              <w:top w:w="80" w:type="dxa"/>
              <w:start w:w="80" w:type="dxa"/>
              <w:bottom w:w="80" w:type="dxa"/>
              <w:end w:w="80" w:type="dxa"/>
            </w:tcMar>
          </w:tcPr>
          <w:p>
            <w:r>
              <w:t>BANKNIFTY futures, unique name BANKNIFTY_FUT_MT_DIFF_1D_2D. Long PRV_1DHH +0.00%; short PRV_2DLL -0.15%; targets +1.50%, +2.00%, +2.50%, +3.00%; MSL long -1.50%, short +1.50%; ORPT 09:19:59; RC 09:29:59.</w:t>
            </w:r>
          </w:p>
        </w:tc>
      </w:tr>
      <w:tr>
        <w:tc>
          <w:tcPr>
            <w:tcW w:type="dxa" w:w="5040"/>
            <w:vAlign w:val="top"/>
            <w:tcMar>
              <w:top w:w="80" w:type="dxa"/>
              <w:start w:w="80" w:type="dxa"/>
              <w:bottom w:w="80" w:type="dxa"/>
              <w:end w:w="80" w:type="dxa"/>
            </w:tcMar>
          </w:tcPr>
          <w:p>
            <w:r>
              <w:t>S5</w:t>
            </w:r>
          </w:p>
        </w:tc>
        <w:tc>
          <w:tcPr>
            <w:tcW w:type="dxa" w:w="5040"/>
            <w:vAlign w:val="top"/>
            <w:tcMar>
              <w:top w:w="80" w:type="dxa"/>
              <w:start w:w="80" w:type="dxa"/>
              <w:bottom w:w="80" w:type="dxa"/>
              <w:end w:w="80" w:type="dxa"/>
            </w:tcMar>
          </w:tcPr>
          <w:p>
            <w:r>
              <w:t>VOLTAS futures, unique name VOLTAS_FUT_MT_DIFF_2D_3D. Long PRV_2DHH +0.00%; short PRV_3DLL -1.00%; targets +3.00%, +4.50%, +6.00%, +8.00%; MSL long -3.00%, short +3.00%; ORPT 09:19:59.</w:t>
            </w:r>
          </w:p>
        </w:tc>
      </w:tr>
      <w:tr>
        <w:tc>
          <w:tcPr>
            <w:tcW w:type="dxa" w:w="5040"/>
            <w:vAlign w:val="top"/>
            <w:tcMar>
              <w:top w:w="80" w:type="dxa"/>
              <w:start w:w="80" w:type="dxa"/>
              <w:bottom w:w="80" w:type="dxa"/>
              <w:end w:w="80" w:type="dxa"/>
            </w:tcMar>
          </w:tcPr>
          <w:p>
            <w:r>
              <w:t>S2, S4, S6-S30</w:t>
            </w:r>
          </w:p>
        </w:tc>
        <w:tc>
          <w:tcPr>
            <w:tcW w:type="dxa" w:w="5040"/>
            <w:vAlign w:val="top"/>
            <w:tcMar>
              <w:top w:w="80" w:type="dxa"/>
              <w:start w:w="80" w:type="dxa"/>
              <w:bottom w:w="80" w:type="dxa"/>
              <w:end w:w="80" w:type="dxa"/>
            </w:tcMar>
          </w:tcPr>
          <w:p>
            <w:r>
              <w:t>Catalogued in the prior workbook-analysis process; exact row/formula values must be inserted from the source-faithful extraction before release 1.0.</w:t>
            </w:r>
          </w:p>
        </w:tc>
      </w:tr>
    </w:tbl>
    <w:p/>
    <w:p>
      <w:pPr>
        <w:pStyle w:val="Heading1"/>
      </w:pPr>
      <w:r>
        <w:t>14.1 Mandatory strategy record schema</w:t>
      </w:r>
    </w:p>
    <w:p>
      <w:pPr>
        <w:pStyle w:val="ListBullet"/>
      </w:pPr>
      <w:r>
        <w:t>Strategy number and unique name</w:t>
      </w:r>
    </w:p>
    <w:p>
      <w:pPr>
        <w:pStyle w:val="ListBullet"/>
      </w:pPr>
      <w:r>
        <w:t>Product family and segment</w:t>
      </w:r>
    </w:p>
    <w:p>
      <w:pPr>
        <w:pStyle w:val="ListBullet"/>
      </w:pPr>
      <w:r>
        <w:t>Underlying/instrument</w:t>
      </w:r>
    </w:p>
    <w:p>
      <w:pPr>
        <w:pStyle w:val="ListBullet"/>
      </w:pPr>
      <w:r>
        <w:t>Market-status branch</w:t>
      </w:r>
    </w:p>
    <w:p>
      <w:pPr>
        <w:pStyle w:val="ListBullet"/>
      </w:pPr>
      <w:r>
        <w:t>Long/call entry formula</w:t>
      </w:r>
    </w:p>
    <w:p>
      <w:pPr>
        <w:pStyle w:val="ListBullet"/>
      </w:pPr>
      <w:r>
        <w:t>Short/put entry formula</w:t>
      </w:r>
    </w:p>
    <w:p>
      <w:pPr>
        <w:pStyle w:val="ListBullet"/>
      </w:pPr>
      <w:r>
        <w:t>Normal-gap-missed branch mapping</w:t>
      </w:r>
    </w:p>
    <w:p>
      <w:pPr>
        <w:pStyle w:val="ListBullet"/>
      </w:pPr>
      <w:r>
        <w:t>Targets TGT1-TGT6</w:t>
      </w:r>
    </w:p>
    <w:p>
      <w:pPr>
        <w:pStyle w:val="ListBullet"/>
      </w:pPr>
      <w:r>
        <w:t>Final exit</w:t>
      </w:r>
    </w:p>
    <w:p>
      <w:pPr>
        <w:pStyle w:val="ListBullet"/>
      </w:pPr>
      <w:r>
        <w:t>MSL and buffers</w:t>
      </w:r>
    </w:p>
    <w:p>
      <w:pPr>
        <w:pStyle w:val="ListBullet"/>
      </w:pPr>
      <w:r>
        <w:t>TSL state schedule</w:t>
      </w:r>
    </w:p>
    <w:p>
      <w:pPr>
        <w:pStyle w:val="ListBullet"/>
      </w:pPr>
      <w:r>
        <w:t>APS rules</w:t>
      </w:r>
    </w:p>
    <w:p>
      <w:pPr>
        <w:pStyle w:val="ListBullet"/>
      </w:pPr>
      <w:r>
        <w:t>ORPT/RC/market timings</w:t>
      </w:r>
    </w:p>
    <w:p>
      <w:pPr>
        <w:pStyle w:val="ListBullet"/>
      </w:pPr>
      <w:r>
        <w:t>Expiry selection</w:t>
      </w:r>
    </w:p>
    <w:p>
      <w:pPr>
        <w:pStyle w:val="ListBullet"/>
      </w:pPr>
      <w:r>
        <w:t>Strike-generation logic</w:t>
      </w:r>
    </w:p>
    <w:p>
      <w:pPr>
        <w:pStyle w:val="ListBullet"/>
      </w:pPr>
      <w:r>
        <w:t>Premium min/max</w:t>
      </w:r>
    </w:p>
    <w:p>
      <w:pPr>
        <w:pStyle w:val="ListBullet"/>
      </w:pPr>
      <w:r>
        <w:t>Minimum OI in lots</w:t>
      </w:r>
    </w:p>
    <w:p>
      <w:pPr>
        <w:pStyle w:val="ListBullet"/>
      </w:pPr>
      <w:r>
        <w:t>Number of expiries to check</w:t>
      </w:r>
    </w:p>
    <w:p>
      <w:pPr>
        <w:pStyle w:val="ListBullet"/>
      </w:pPr>
      <w:r>
        <w:t>Account lots/default lots</w:t>
      </w:r>
    </w:p>
    <w:p>
      <w:pPr>
        <w:pStyle w:val="ListBullet"/>
      </w:pPr>
      <w:r>
        <w:t>Source cells/rows</w:t>
      </w:r>
    </w:p>
    <w:p>
      <w:pPr>
        <w:pStyle w:val="ListBullet"/>
      </w:pPr>
      <w:r>
        <w:t>Known ambiguities</w:t>
      </w:r>
    </w:p>
    <w:tbl>
      <w:tblPr>
        <w:tblStyle w:val="TableGrid"/>
        <w:tblW w:type="auto" w:w="0"/>
        <w:jc w:val="center"/>
        <w:tblLook w:firstColumn="1" w:firstRow="1" w:lastColumn="0" w:lastRow="0" w:noHBand="0" w:noVBand="1" w:val="04A0"/>
      </w:tblPr>
      <w:tblGrid>
        <w:gridCol w:w="10080"/>
      </w:tblGrid>
      <w:tr>
        <w:tc>
          <w:tcPr>
            <w:tcW w:type="dxa" w:w="10080"/>
            <w:shd w:fill="FCE4D6"/>
            <w:tcMar>
              <w:top w:w="120" w:type="dxa"/>
              <w:start w:w="120" w:type="dxa"/>
              <w:bottom w:w="120" w:type="dxa"/>
              <w:end w:w="120" w:type="dxa"/>
            </w:tcMar>
          </w:tcPr>
          <w:p>
            <w:r>
              <w:rPr>
                <w:b/>
              </w:rPr>
              <w:t xml:space="preserve">RELEASE GATE: </w:t>
            </w:r>
            <w:r>
              <w:t>No strategy should be declared fully implemented until every mandatory field is either populated, explicitly not applicable, or marked unsupported with source evidence.</w:t>
            </w:r>
          </w:p>
        </w:tc>
      </w:tr>
    </w:tbl>
    <w:p/>
    <w:p>
      <w:pPr>
        <w:pStyle w:val="Title"/>
      </w:pPr>
      <w:r>
        <w:t>15. Workbook-to-Code Mapping Framework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Workbook responsibility</w:t>
            </w:r>
          </w:p>
        </w:tc>
        <w:tc>
          <w:tcPr>
            <w:tcW w:type="dxa" w:w="5040"/>
            <w:shd w:fill="1F4E78"/>
            <w:vAlign w:val="center"/>
            <w:tcMar>
              <w:top w:w="80" w:type="dxa"/>
              <w:start w:w="80" w:type="dxa"/>
              <w:bottom w:w="80" w:type="dxa"/>
              <w:end w:w="80" w:type="dxa"/>
            </w:tcMar>
          </w:tcPr>
          <w:p>
            <w:r>
              <w:rPr>
                <w:b/>
                <w:color w:val="FFFFFF"/>
              </w:rPr>
              <w:t>Recommended software component</w:t>
            </w:r>
          </w:p>
        </w:tc>
      </w:tr>
      <w:tr>
        <w:tc>
          <w:tcPr>
            <w:tcW w:type="dxa" w:w="5040"/>
            <w:vAlign w:val="top"/>
            <w:tcMar>
              <w:top w:w="80" w:type="dxa"/>
              <w:start w:w="80" w:type="dxa"/>
              <w:bottom w:w="80" w:type="dxa"/>
              <w:end w:w="80" w:type="dxa"/>
            </w:tcMar>
          </w:tcPr>
          <w:p>
            <w:r>
              <w:t>AB4/AB5 schema</w:t>
            </w:r>
          </w:p>
        </w:tc>
        <w:tc>
          <w:tcPr>
            <w:tcW w:type="dxa" w:w="5040"/>
            <w:vAlign w:val="top"/>
            <w:tcMar>
              <w:top w:w="80" w:type="dxa"/>
              <w:start w:w="80" w:type="dxa"/>
              <w:bottom w:w="80" w:type="dxa"/>
              <w:end w:w="80" w:type="dxa"/>
            </w:tcMar>
          </w:tcPr>
          <w:p>
            <w:r>
              <w:t>StrategyDefinition / validation schema</w:t>
            </w:r>
          </w:p>
        </w:tc>
      </w:tr>
      <w:tr>
        <w:tc>
          <w:tcPr>
            <w:tcW w:type="dxa" w:w="5040"/>
            <w:vAlign w:val="top"/>
            <w:tcMar>
              <w:top w:w="80" w:type="dxa"/>
              <w:start w:w="80" w:type="dxa"/>
              <w:bottom w:w="80" w:type="dxa"/>
              <w:end w:w="80" w:type="dxa"/>
            </w:tcMar>
          </w:tcPr>
          <w:p>
            <w:r>
              <w:t>AB6 product rules</w:t>
            </w:r>
          </w:p>
        </w:tc>
        <w:tc>
          <w:tcPr>
            <w:tcW w:type="dxa" w:w="5040"/>
            <w:vAlign w:val="top"/>
            <w:tcMar>
              <w:top w:w="80" w:type="dxa"/>
              <w:start w:w="80" w:type="dxa"/>
              <w:bottom w:w="80" w:type="dxa"/>
              <w:end w:w="80" w:type="dxa"/>
            </w:tcMar>
          </w:tcPr>
          <w:p>
            <w:r>
              <w:t>Product-family strategy configuration files</w:t>
            </w:r>
          </w:p>
        </w:tc>
      </w:tr>
      <w:tr>
        <w:tc>
          <w:tcPr>
            <w:tcW w:type="dxa" w:w="5040"/>
            <w:vAlign w:val="top"/>
            <w:tcMar>
              <w:top w:w="80" w:type="dxa"/>
              <w:start w:w="80" w:type="dxa"/>
              <w:bottom w:w="80" w:type="dxa"/>
              <w:end w:w="80" w:type="dxa"/>
            </w:tcMar>
          </w:tcPr>
          <w:p>
            <w:r>
              <w:t>AB8 instrument master</w:t>
            </w:r>
          </w:p>
        </w:tc>
        <w:tc>
          <w:tcPr>
            <w:tcW w:type="dxa" w:w="5040"/>
            <w:vAlign w:val="top"/>
            <w:tcMar>
              <w:top w:w="80" w:type="dxa"/>
              <w:start w:w="80" w:type="dxa"/>
              <w:bottom w:w="80" w:type="dxa"/>
              <w:end w:w="80" w:type="dxa"/>
            </w:tcMar>
          </w:tcPr>
          <w:p>
            <w:r>
              <w:t>InstrumentReferenceRepository</w:t>
            </w:r>
          </w:p>
        </w:tc>
      </w:tr>
      <w:tr>
        <w:tc>
          <w:tcPr>
            <w:tcW w:type="dxa" w:w="5040"/>
            <w:vAlign w:val="top"/>
            <w:tcMar>
              <w:top w:w="80" w:type="dxa"/>
              <w:start w:w="80" w:type="dxa"/>
              <w:bottom w:w="80" w:type="dxa"/>
              <w:end w:w="80" w:type="dxa"/>
            </w:tcMar>
          </w:tcPr>
          <w:p>
            <w:r>
              <w:t>AB10 instances</w:t>
            </w:r>
          </w:p>
        </w:tc>
        <w:tc>
          <w:tcPr>
            <w:tcW w:type="dxa" w:w="5040"/>
            <w:vAlign w:val="top"/>
            <w:tcMar>
              <w:top w:w="80" w:type="dxa"/>
              <w:start w:w="80" w:type="dxa"/>
              <w:bottom w:w="80" w:type="dxa"/>
              <w:end w:w="80" w:type="dxa"/>
            </w:tcMar>
          </w:tcPr>
          <w:p>
            <w:r>
              <w:t>StrategyInstanceRepository</w:t>
            </w:r>
          </w:p>
        </w:tc>
      </w:tr>
      <w:tr>
        <w:tc>
          <w:tcPr>
            <w:tcW w:type="dxa" w:w="5040"/>
            <w:vAlign w:val="top"/>
            <w:tcMar>
              <w:top w:w="80" w:type="dxa"/>
              <w:start w:w="80" w:type="dxa"/>
              <w:bottom w:w="80" w:type="dxa"/>
              <w:end w:w="80" w:type="dxa"/>
            </w:tcMar>
          </w:tcPr>
          <w:p>
            <w:r>
              <w:t>AB11 contract metadata</w:t>
            </w:r>
          </w:p>
        </w:tc>
        <w:tc>
          <w:tcPr>
            <w:tcW w:type="dxa" w:w="5040"/>
            <w:vAlign w:val="top"/>
            <w:tcMar>
              <w:top w:w="80" w:type="dxa"/>
              <w:start w:w="80" w:type="dxa"/>
              <w:bottom w:w="80" w:type="dxa"/>
              <w:end w:w="80" w:type="dxa"/>
            </w:tcMar>
          </w:tcPr>
          <w:p>
            <w:r>
              <w:t>ContractMetadataProvider plus workbook comparison audit</w:t>
            </w:r>
          </w:p>
        </w:tc>
      </w:tr>
      <w:tr>
        <w:tc>
          <w:tcPr>
            <w:tcW w:type="dxa" w:w="5040"/>
            <w:vAlign w:val="top"/>
            <w:tcMar>
              <w:top w:w="80" w:type="dxa"/>
              <w:start w:w="80" w:type="dxa"/>
              <w:bottom w:w="80" w:type="dxa"/>
              <w:end w:w="80" w:type="dxa"/>
            </w:tcMar>
          </w:tcPr>
          <w:p>
            <w:r>
              <w:t>AB12 data dependencies</w:t>
            </w:r>
          </w:p>
        </w:tc>
        <w:tc>
          <w:tcPr>
            <w:tcW w:type="dxa" w:w="5040"/>
            <w:vAlign w:val="top"/>
            <w:tcMar>
              <w:top w:w="80" w:type="dxa"/>
              <w:start w:w="80" w:type="dxa"/>
              <w:bottom w:w="80" w:type="dxa"/>
              <w:end w:w="80" w:type="dxa"/>
            </w:tcMar>
          </w:tcPr>
          <w:p>
            <w:r>
              <w:t>MarketDataRequirements and data loader</w:t>
            </w:r>
          </w:p>
        </w:tc>
      </w:tr>
      <w:tr>
        <w:tc>
          <w:tcPr>
            <w:tcW w:type="dxa" w:w="5040"/>
            <w:vAlign w:val="top"/>
            <w:tcMar>
              <w:top w:w="80" w:type="dxa"/>
              <w:start w:w="80" w:type="dxa"/>
              <w:bottom w:w="80" w:type="dxa"/>
              <w:end w:w="80" w:type="dxa"/>
            </w:tcMar>
          </w:tcPr>
          <w:p>
            <w:r>
              <w:t>AB13 assignments</w:t>
            </w:r>
          </w:p>
        </w:tc>
        <w:tc>
          <w:tcPr>
            <w:tcW w:type="dxa" w:w="5040"/>
            <w:vAlign w:val="top"/>
            <w:tcMar>
              <w:top w:w="80" w:type="dxa"/>
              <w:start w:w="80" w:type="dxa"/>
              <w:bottom w:w="80" w:type="dxa"/>
              <w:end w:w="80" w:type="dxa"/>
            </w:tcMar>
          </w:tcPr>
          <w:p>
            <w:r>
              <w:t>AccountStrategyAssignmentRepository</w:t>
            </w:r>
          </w:p>
        </w:tc>
      </w:tr>
      <w:tr>
        <w:tc>
          <w:tcPr>
            <w:tcW w:type="dxa" w:w="5040"/>
            <w:vAlign w:val="top"/>
            <w:tcMar>
              <w:top w:w="80" w:type="dxa"/>
              <w:start w:w="80" w:type="dxa"/>
              <w:bottom w:w="80" w:type="dxa"/>
              <w:end w:w="80" w:type="dxa"/>
            </w:tcMar>
          </w:tcPr>
          <w:p>
            <w:r>
              <w:t>AB14 lot overrides</w:t>
            </w:r>
          </w:p>
        </w:tc>
        <w:tc>
          <w:tcPr>
            <w:tcW w:type="dxa" w:w="5040"/>
            <w:vAlign w:val="top"/>
            <w:tcMar>
              <w:top w:w="80" w:type="dxa"/>
              <w:start w:w="80" w:type="dxa"/>
              <w:bottom w:w="80" w:type="dxa"/>
              <w:end w:w="80" w:type="dxa"/>
            </w:tcMar>
          </w:tcPr>
          <w:p>
            <w:r>
              <w:t>PositionSizingPolicy / AccountLotOverride</w:t>
            </w:r>
          </w:p>
        </w:tc>
      </w:tr>
      <w:tr>
        <w:tc>
          <w:tcPr>
            <w:tcW w:type="dxa" w:w="5040"/>
            <w:vAlign w:val="top"/>
            <w:tcMar>
              <w:top w:w="80" w:type="dxa"/>
              <w:start w:w="80" w:type="dxa"/>
              <w:bottom w:w="80" w:type="dxa"/>
              <w:end w:w="80" w:type="dxa"/>
            </w:tcMar>
          </w:tcPr>
          <w:p>
            <w:r>
              <w:t>AB15 calculation input</w:t>
            </w:r>
          </w:p>
        </w:tc>
        <w:tc>
          <w:tcPr>
            <w:tcW w:type="dxa" w:w="5040"/>
            <w:vAlign w:val="top"/>
            <w:tcMar>
              <w:top w:w="80" w:type="dxa"/>
              <w:start w:w="80" w:type="dxa"/>
              <w:bottom w:w="80" w:type="dxa"/>
              <w:end w:w="80" w:type="dxa"/>
            </w:tcMar>
          </w:tcPr>
          <w:p>
            <w:r>
              <w:t>CalculationContextBuilder</w:t>
            </w:r>
          </w:p>
        </w:tc>
      </w:tr>
      <w:tr>
        <w:tc>
          <w:tcPr>
            <w:tcW w:type="dxa" w:w="5040"/>
            <w:vAlign w:val="top"/>
            <w:tcMar>
              <w:top w:w="80" w:type="dxa"/>
              <w:start w:w="80" w:type="dxa"/>
              <w:bottom w:w="80" w:type="dxa"/>
              <w:end w:w="80" w:type="dxa"/>
            </w:tcMar>
          </w:tcPr>
          <w:p>
            <w:r>
              <w:t>AB16 final output</w:t>
            </w:r>
          </w:p>
        </w:tc>
        <w:tc>
          <w:tcPr>
            <w:tcW w:type="dxa" w:w="5040"/>
            <w:vAlign w:val="top"/>
            <w:tcMar>
              <w:top w:w="80" w:type="dxa"/>
              <w:start w:w="80" w:type="dxa"/>
              <w:bottom w:w="80" w:type="dxa"/>
              <w:end w:w="80" w:type="dxa"/>
            </w:tcMar>
          </w:tcPr>
          <w:p>
            <w:r>
              <w:t>StrategyDecisionEngine / DecisionResult</w:t>
            </w:r>
          </w:p>
        </w:tc>
      </w:tr>
      <w:tr>
        <w:tc>
          <w:tcPr>
            <w:tcW w:type="dxa" w:w="5040"/>
            <w:vAlign w:val="top"/>
            <w:tcMar>
              <w:top w:w="80" w:type="dxa"/>
              <w:start w:w="80" w:type="dxa"/>
              <w:bottom w:w="80" w:type="dxa"/>
              <w:end w:w="80" w:type="dxa"/>
            </w:tcMar>
          </w:tcPr>
          <w:p>
            <w:r>
              <w:t>Gap calculations</w:t>
            </w:r>
          </w:p>
        </w:tc>
        <w:tc>
          <w:tcPr>
            <w:tcW w:type="dxa" w:w="5040"/>
            <w:vAlign w:val="top"/>
            <w:tcMar>
              <w:top w:w="80" w:type="dxa"/>
              <w:start w:w="80" w:type="dxa"/>
              <w:bottom w:w="80" w:type="dxa"/>
              <w:end w:w="80" w:type="dxa"/>
            </w:tcMar>
          </w:tcPr>
          <w:p>
            <w:r>
              <w:t>GapAndMissedEntryEngine</w:t>
            </w:r>
          </w:p>
        </w:tc>
      </w:tr>
      <w:tr>
        <w:tc>
          <w:tcPr>
            <w:tcW w:type="dxa" w:w="5040"/>
            <w:vAlign w:val="top"/>
            <w:tcMar>
              <w:top w:w="80" w:type="dxa"/>
              <w:start w:w="80" w:type="dxa"/>
              <w:bottom w:w="80" w:type="dxa"/>
              <w:end w:w="80" w:type="dxa"/>
            </w:tcMar>
          </w:tcPr>
          <w:p>
            <w:r>
              <w:t>Market structure</w:t>
            </w:r>
          </w:p>
        </w:tc>
        <w:tc>
          <w:tcPr>
            <w:tcW w:type="dxa" w:w="5040"/>
            <w:vAlign w:val="top"/>
            <w:tcMar>
              <w:top w:w="80" w:type="dxa"/>
              <w:start w:w="80" w:type="dxa"/>
              <w:bottom w:w="80" w:type="dxa"/>
              <w:end w:w="80" w:type="dxa"/>
            </w:tcMar>
          </w:tcPr>
          <w:p>
            <w:r>
              <w:t>CompletedDailyStructureCalculator</w:t>
            </w:r>
          </w:p>
        </w:tc>
      </w:tr>
      <w:tr>
        <w:tc>
          <w:tcPr>
            <w:tcW w:type="dxa" w:w="5040"/>
            <w:vAlign w:val="top"/>
            <w:tcMar>
              <w:top w:w="80" w:type="dxa"/>
              <w:start w:w="80" w:type="dxa"/>
              <w:bottom w:w="80" w:type="dxa"/>
              <w:end w:w="80" w:type="dxa"/>
            </w:tcMar>
          </w:tcPr>
          <w:p>
            <w:r>
              <w:t>Option selection</w:t>
            </w:r>
          </w:p>
        </w:tc>
        <w:tc>
          <w:tcPr>
            <w:tcW w:type="dxa" w:w="5040"/>
            <w:vAlign w:val="top"/>
            <w:tcMar>
              <w:top w:w="80" w:type="dxa"/>
              <w:start w:w="80" w:type="dxa"/>
              <w:bottom w:w="80" w:type="dxa"/>
              <w:end w:w="80" w:type="dxa"/>
            </w:tcMar>
          </w:tcPr>
          <w:p>
            <w:r>
              <w:t>OptionContractSelector</w:t>
            </w:r>
          </w:p>
        </w:tc>
      </w:tr>
      <w:tr>
        <w:tc>
          <w:tcPr>
            <w:tcW w:type="dxa" w:w="5040"/>
            <w:vAlign w:val="top"/>
            <w:tcMar>
              <w:top w:w="80" w:type="dxa"/>
              <w:start w:w="80" w:type="dxa"/>
              <w:bottom w:w="80" w:type="dxa"/>
              <w:end w:w="80" w:type="dxa"/>
            </w:tcMar>
          </w:tcPr>
          <w:p>
            <w:r>
              <w:t>MSL/TSL/targets</w:t>
            </w:r>
          </w:p>
        </w:tc>
        <w:tc>
          <w:tcPr>
            <w:tcW w:type="dxa" w:w="5040"/>
            <w:vAlign w:val="top"/>
            <w:tcMar>
              <w:top w:w="80" w:type="dxa"/>
              <w:start w:w="80" w:type="dxa"/>
              <w:bottom w:w="80" w:type="dxa"/>
              <w:end w:w="80" w:type="dxa"/>
            </w:tcMar>
          </w:tcPr>
          <w:p>
            <w:r>
              <w:t>PositionManagementPolicy</w:t>
            </w:r>
          </w:p>
        </w:tc>
      </w:tr>
    </w:tbl>
    <w:p/>
    <w:p>
      <w:pPr>
        <w:pStyle w:val="Heading1"/>
      </w:pPr>
      <w:r>
        <w:t>15.1 Mapping classification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Classification</w:t>
            </w:r>
          </w:p>
        </w:tc>
        <w:tc>
          <w:tcPr>
            <w:tcW w:type="dxa" w:w="5040"/>
            <w:shd w:fill="1F4E78"/>
            <w:vAlign w:val="center"/>
            <w:tcMar>
              <w:top w:w="80" w:type="dxa"/>
              <w:start w:w="80" w:type="dxa"/>
              <w:bottom w:w="80" w:type="dxa"/>
              <w:end w:w="80" w:type="dxa"/>
            </w:tcMar>
          </w:tcPr>
          <w:p>
            <w:r>
              <w:rPr>
                <w:b/>
                <w:color w:val="FFFFFF"/>
              </w:rPr>
              <w:t>Meaning</w:t>
            </w:r>
          </w:p>
        </w:tc>
      </w:tr>
      <w:tr>
        <w:tc>
          <w:tcPr>
            <w:tcW w:type="dxa" w:w="5040"/>
            <w:vAlign w:val="top"/>
            <w:tcMar>
              <w:top w:w="80" w:type="dxa"/>
              <w:start w:w="80" w:type="dxa"/>
              <w:bottom w:w="80" w:type="dxa"/>
              <w:end w:w="80" w:type="dxa"/>
            </w:tcMar>
          </w:tcPr>
          <w:p>
            <w:r>
              <w:t>MATCH</w:t>
            </w:r>
          </w:p>
        </w:tc>
        <w:tc>
          <w:tcPr>
            <w:tcW w:type="dxa" w:w="5040"/>
            <w:vAlign w:val="top"/>
            <w:tcMar>
              <w:top w:w="80" w:type="dxa"/>
              <w:start w:w="80" w:type="dxa"/>
              <w:bottom w:w="80" w:type="dxa"/>
              <w:end w:w="80" w:type="dxa"/>
            </w:tcMar>
          </w:tcPr>
          <w:p>
            <w:r>
              <w:t>Code behavior matches workbook and tests prove it.</w:t>
            </w:r>
          </w:p>
        </w:tc>
      </w:tr>
      <w:tr>
        <w:tc>
          <w:tcPr>
            <w:tcW w:type="dxa" w:w="5040"/>
            <w:vAlign w:val="top"/>
            <w:tcMar>
              <w:top w:w="80" w:type="dxa"/>
              <w:start w:w="80" w:type="dxa"/>
              <w:bottom w:w="80" w:type="dxa"/>
              <w:end w:w="80" w:type="dxa"/>
            </w:tcMar>
          </w:tcPr>
          <w:p>
            <w:r>
              <w:t>MISSING</w:t>
            </w:r>
          </w:p>
        </w:tc>
        <w:tc>
          <w:tcPr>
            <w:tcW w:type="dxa" w:w="5040"/>
            <w:vAlign w:val="top"/>
            <w:tcMar>
              <w:top w:w="80" w:type="dxa"/>
              <w:start w:w="80" w:type="dxa"/>
              <w:bottom w:w="80" w:type="dxa"/>
              <w:end w:w="80" w:type="dxa"/>
            </w:tcMar>
          </w:tcPr>
          <w:p>
            <w:r>
              <w:t>Workbook rule has no implementation.</w:t>
            </w:r>
          </w:p>
        </w:tc>
      </w:tr>
      <w:tr>
        <w:tc>
          <w:tcPr>
            <w:tcW w:type="dxa" w:w="5040"/>
            <w:vAlign w:val="top"/>
            <w:tcMar>
              <w:top w:w="80" w:type="dxa"/>
              <w:start w:w="80" w:type="dxa"/>
              <w:bottom w:w="80" w:type="dxa"/>
              <w:end w:w="80" w:type="dxa"/>
            </w:tcMar>
          </w:tcPr>
          <w:p>
            <w:r>
              <w:t>INCORRECT</w:t>
            </w:r>
          </w:p>
        </w:tc>
        <w:tc>
          <w:tcPr>
            <w:tcW w:type="dxa" w:w="5040"/>
            <w:vAlign w:val="top"/>
            <w:tcMar>
              <w:top w:w="80" w:type="dxa"/>
              <w:start w:w="80" w:type="dxa"/>
              <w:bottom w:w="80" w:type="dxa"/>
              <w:end w:w="80" w:type="dxa"/>
            </w:tcMar>
          </w:tcPr>
          <w:p>
            <w:r>
              <w:t>Code exists but formula/branch differs.</w:t>
            </w:r>
          </w:p>
        </w:tc>
      </w:tr>
      <w:tr>
        <w:tc>
          <w:tcPr>
            <w:tcW w:type="dxa" w:w="5040"/>
            <w:vAlign w:val="top"/>
            <w:tcMar>
              <w:top w:w="80" w:type="dxa"/>
              <w:start w:w="80" w:type="dxa"/>
              <w:bottom w:w="80" w:type="dxa"/>
              <w:end w:w="80" w:type="dxa"/>
            </w:tcMar>
          </w:tcPr>
          <w:p>
            <w:r>
              <w:t>PARTIAL</w:t>
            </w:r>
          </w:p>
        </w:tc>
        <w:tc>
          <w:tcPr>
            <w:tcW w:type="dxa" w:w="5040"/>
            <w:vAlign w:val="top"/>
            <w:tcMar>
              <w:top w:w="80" w:type="dxa"/>
              <w:start w:w="80" w:type="dxa"/>
              <w:bottom w:w="80" w:type="dxa"/>
              <w:end w:w="80" w:type="dxa"/>
            </w:tcMar>
          </w:tcPr>
          <w:p>
            <w:r>
              <w:t>Only some branches or fields are implemented.</w:t>
            </w:r>
          </w:p>
        </w:tc>
      </w:tr>
      <w:tr>
        <w:tc>
          <w:tcPr>
            <w:tcW w:type="dxa" w:w="5040"/>
            <w:vAlign w:val="top"/>
            <w:tcMar>
              <w:top w:w="80" w:type="dxa"/>
              <w:start w:w="80" w:type="dxa"/>
              <w:bottom w:w="80" w:type="dxa"/>
              <w:end w:w="80" w:type="dxa"/>
            </w:tcMar>
          </w:tcPr>
          <w:p>
            <w:r>
              <w:t>AMBIGUOUS</w:t>
            </w:r>
          </w:p>
        </w:tc>
        <w:tc>
          <w:tcPr>
            <w:tcW w:type="dxa" w:w="5040"/>
            <w:vAlign w:val="top"/>
            <w:tcMar>
              <w:top w:w="80" w:type="dxa"/>
              <w:start w:w="80" w:type="dxa"/>
              <w:bottom w:w="80" w:type="dxa"/>
              <w:end w:w="80" w:type="dxa"/>
            </w:tcMar>
          </w:tcPr>
          <w:p>
            <w:r>
              <w:t>Workbook source itself is unclear; do not patch by assumption.</w:t>
            </w:r>
          </w:p>
        </w:tc>
      </w:tr>
      <w:tr>
        <w:tc>
          <w:tcPr>
            <w:tcW w:type="dxa" w:w="5040"/>
            <w:vAlign w:val="top"/>
            <w:tcMar>
              <w:top w:w="80" w:type="dxa"/>
              <w:start w:w="80" w:type="dxa"/>
              <w:bottom w:w="80" w:type="dxa"/>
              <w:end w:w="80" w:type="dxa"/>
            </w:tcMar>
          </w:tcPr>
          <w:p>
            <w:r>
              <w:t>OBSOLETE</w:t>
            </w:r>
          </w:p>
        </w:tc>
        <w:tc>
          <w:tcPr>
            <w:tcW w:type="dxa" w:w="5040"/>
            <w:vAlign w:val="top"/>
            <w:tcMar>
              <w:top w:w="80" w:type="dxa"/>
              <w:start w:w="80" w:type="dxa"/>
              <w:bottom w:w="80" w:type="dxa"/>
              <w:end w:w="80" w:type="dxa"/>
            </w:tcMar>
          </w:tcPr>
          <w:p>
            <w:r>
              <w:t>Workbook field is intentionally superseded by an authoritative runtime source.</w:t>
            </w:r>
          </w:p>
        </w:tc>
      </w:tr>
      <w:tr>
        <w:tc>
          <w:tcPr>
            <w:tcW w:type="dxa" w:w="5040"/>
            <w:vAlign w:val="top"/>
            <w:tcMar>
              <w:top w:w="80" w:type="dxa"/>
              <w:start w:w="80" w:type="dxa"/>
              <w:bottom w:w="80" w:type="dxa"/>
              <w:end w:w="80" w:type="dxa"/>
            </w:tcMar>
          </w:tcPr>
          <w:p>
            <w:r>
              <w:t>OPERATIONAL-ONLY</w:t>
            </w:r>
          </w:p>
        </w:tc>
        <w:tc>
          <w:tcPr>
            <w:tcW w:type="dxa" w:w="5040"/>
            <w:vAlign w:val="top"/>
            <w:tcMar>
              <w:top w:w="80" w:type="dxa"/>
              <w:start w:w="80" w:type="dxa"/>
              <w:bottom w:w="80" w:type="dxa"/>
              <w:end w:w="80" w:type="dxa"/>
            </w:tcMar>
          </w:tcPr>
          <w:p>
            <w:r>
              <w:t>Not required in the domain engine.</w:t>
            </w:r>
          </w:p>
        </w:tc>
      </w:tr>
    </w:tbl>
    <w:p/>
    <w:p>
      <w:pPr>
        <w:pStyle w:val="Title"/>
      </w:pPr>
      <w:r>
        <w:t>16. Validation and Test Design</w:t>
      </w:r>
    </w:p>
    <w:p>
      <w:pPr>
        <w:pStyle w:val="Heading1"/>
      </w:pPr>
      <w:r>
        <w:t>16.1 Test hierarchy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Level</w:t>
            </w:r>
          </w:p>
        </w:tc>
        <w:tc>
          <w:tcPr>
            <w:tcW w:type="dxa" w:w="5040"/>
            <w:shd w:fill="1F4E78"/>
            <w:vAlign w:val="center"/>
            <w:tcMar>
              <w:top w:w="80" w:type="dxa"/>
              <w:start w:w="80" w:type="dxa"/>
              <w:bottom w:w="80" w:type="dxa"/>
              <w:end w:w="80" w:type="dxa"/>
            </w:tcMar>
          </w:tcPr>
          <w:p>
            <w:r>
              <w:rPr>
                <w:b/>
                <w:color w:val="FFFFFF"/>
              </w:rPr>
              <w:t>Purpose</w:t>
            </w:r>
          </w:p>
        </w:tc>
      </w:tr>
      <w:tr>
        <w:tc>
          <w:tcPr>
            <w:tcW w:type="dxa" w:w="5040"/>
            <w:vAlign w:val="top"/>
            <w:tcMar>
              <w:top w:w="80" w:type="dxa"/>
              <w:start w:w="80" w:type="dxa"/>
              <w:bottom w:w="80" w:type="dxa"/>
              <w:end w:w="80" w:type="dxa"/>
            </w:tcMar>
          </w:tcPr>
          <w:p>
            <w:r>
              <w:t>Formula unit tests</w:t>
            </w:r>
          </w:p>
        </w:tc>
        <w:tc>
          <w:tcPr>
            <w:tcW w:type="dxa" w:w="5040"/>
            <w:vAlign w:val="top"/>
            <w:tcMar>
              <w:top w:w="80" w:type="dxa"/>
              <w:start w:w="80" w:type="dxa"/>
              <w:bottom w:w="80" w:type="dxa"/>
              <w:end w:w="80" w:type="dxa"/>
            </w:tcMar>
          </w:tcPr>
          <w:p>
            <w:r>
              <w:t>Verify each normalized expression using fixed inputs.</w:t>
            </w:r>
          </w:p>
        </w:tc>
      </w:tr>
      <w:tr>
        <w:tc>
          <w:tcPr>
            <w:tcW w:type="dxa" w:w="5040"/>
            <w:vAlign w:val="top"/>
            <w:tcMar>
              <w:top w:w="80" w:type="dxa"/>
              <w:start w:w="80" w:type="dxa"/>
              <w:bottom w:w="80" w:type="dxa"/>
              <w:end w:w="80" w:type="dxa"/>
            </w:tcMar>
          </w:tcPr>
          <w:p>
            <w:r>
              <w:t>Branch tests</w:t>
            </w:r>
          </w:p>
        </w:tc>
        <w:tc>
          <w:tcPr>
            <w:tcW w:type="dxa" w:w="5040"/>
            <w:vAlign w:val="top"/>
            <w:tcMar>
              <w:top w:w="80" w:type="dxa"/>
              <w:start w:w="80" w:type="dxa"/>
              <w:bottom w:w="80" w:type="dxa"/>
              <w:end w:w="80" w:type="dxa"/>
            </w:tcMar>
          </w:tcPr>
          <w:p>
            <w:r>
              <w:t>Verify Bull/Bull CF/Bear/Bear CF, normal/gap/missed branches.</w:t>
            </w:r>
          </w:p>
        </w:tc>
      </w:tr>
      <w:tr>
        <w:tc>
          <w:tcPr>
            <w:tcW w:type="dxa" w:w="5040"/>
            <w:vAlign w:val="top"/>
            <w:tcMar>
              <w:top w:w="80" w:type="dxa"/>
              <w:start w:w="80" w:type="dxa"/>
              <w:bottom w:w="80" w:type="dxa"/>
              <w:end w:w="80" w:type="dxa"/>
            </w:tcMar>
          </w:tcPr>
          <w:p>
            <w:r>
              <w:t>Strategy golden tests</w:t>
            </w:r>
          </w:p>
        </w:tc>
        <w:tc>
          <w:tcPr>
            <w:tcW w:type="dxa" w:w="5040"/>
            <w:vAlign w:val="top"/>
            <w:tcMar>
              <w:top w:w="80" w:type="dxa"/>
              <w:start w:w="80" w:type="dxa"/>
              <w:bottom w:w="80" w:type="dxa"/>
              <w:end w:w="80" w:type="dxa"/>
            </w:tcMar>
          </w:tcPr>
          <w:p>
            <w:r>
              <w:t>One or more authoritative examples per strategy.</w:t>
            </w:r>
          </w:p>
        </w:tc>
      </w:tr>
      <w:tr>
        <w:tc>
          <w:tcPr>
            <w:tcW w:type="dxa" w:w="5040"/>
            <w:vAlign w:val="top"/>
            <w:tcMar>
              <w:top w:w="80" w:type="dxa"/>
              <w:start w:w="80" w:type="dxa"/>
              <w:bottom w:w="80" w:type="dxa"/>
              <w:end w:w="80" w:type="dxa"/>
            </w:tcMar>
          </w:tcPr>
          <w:p>
            <w:r>
              <w:t>Contract-selection tests</w:t>
            </w:r>
          </w:p>
        </w:tc>
        <w:tc>
          <w:tcPr>
            <w:tcW w:type="dxa" w:w="5040"/>
            <w:vAlign w:val="top"/>
            <w:tcMar>
              <w:top w:w="80" w:type="dxa"/>
              <w:start w:w="80" w:type="dxa"/>
              <w:bottom w:w="80" w:type="dxa"/>
              <w:end w:w="80" w:type="dxa"/>
            </w:tcMar>
          </w:tcPr>
          <w:p>
            <w:r>
              <w:t>Expiry, strike rounding, premium, OI, fallback order.</w:t>
            </w:r>
          </w:p>
        </w:tc>
      </w:tr>
      <w:tr>
        <w:tc>
          <w:tcPr>
            <w:tcW w:type="dxa" w:w="5040"/>
            <w:vAlign w:val="top"/>
            <w:tcMar>
              <w:top w:w="80" w:type="dxa"/>
              <w:start w:w="80" w:type="dxa"/>
              <w:bottom w:w="80" w:type="dxa"/>
              <w:end w:w="80" w:type="dxa"/>
            </w:tcMar>
          </w:tcPr>
          <w:p>
            <w:r>
              <w:t>Position-state tests</w:t>
            </w:r>
          </w:p>
        </w:tc>
        <w:tc>
          <w:tcPr>
            <w:tcW w:type="dxa" w:w="5040"/>
            <w:vAlign w:val="top"/>
            <w:tcMar>
              <w:top w:w="80" w:type="dxa"/>
              <w:start w:w="80" w:type="dxa"/>
              <w:bottom w:w="80" w:type="dxa"/>
              <w:end w:w="80" w:type="dxa"/>
            </w:tcMar>
          </w:tcPr>
          <w:p>
            <w:r>
              <w:t>Entry, targets, MSL, TSL, partial exits, final exit.</w:t>
            </w:r>
          </w:p>
        </w:tc>
      </w:tr>
      <w:tr>
        <w:tc>
          <w:tcPr>
            <w:tcW w:type="dxa" w:w="5040"/>
            <w:vAlign w:val="top"/>
            <w:tcMar>
              <w:top w:w="80" w:type="dxa"/>
              <w:start w:w="80" w:type="dxa"/>
              <w:bottom w:w="80" w:type="dxa"/>
              <w:end w:w="80" w:type="dxa"/>
            </w:tcMar>
          </w:tcPr>
          <w:p>
            <w:r>
              <w:t>Workbook parity tests</w:t>
            </w:r>
          </w:p>
        </w:tc>
        <w:tc>
          <w:tcPr>
            <w:tcW w:type="dxa" w:w="5040"/>
            <w:vAlign w:val="top"/>
            <w:tcMar>
              <w:top w:w="80" w:type="dxa"/>
              <w:start w:w="80" w:type="dxa"/>
              <w:bottom w:w="80" w:type="dxa"/>
              <w:end w:w="80" w:type="dxa"/>
            </w:tcMar>
          </w:tcPr>
          <w:p>
            <w:r>
              <w:t>Compare engine output with workbook for identical inputs.</w:t>
            </w:r>
          </w:p>
        </w:tc>
      </w:tr>
      <w:tr>
        <w:tc>
          <w:tcPr>
            <w:tcW w:type="dxa" w:w="5040"/>
            <w:vAlign w:val="top"/>
            <w:tcMar>
              <w:top w:w="80" w:type="dxa"/>
              <w:start w:w="80" w:type="dxa"/>
              <w:bottom w:w="80" w:type="dxa"/>
              <w:end w:w="80" w:type="dxa"/>
            </w:tcMar>
          </w:tcPr>
          <w:p>
            <w:r>
              <w:t>Replay tests</w:t>
            </w:r>
          </w:p>
        </w:tc>
        <w:tc>
          <w:tcPr>
            <w:tcW w:type="dxa" w:w="5040"/>
            <w:vAlign w:val="top"/>
            <w:tcMar>
              <w:top w:w="80" w:type="dxa"/>
              <w:start w:w="80" w:type="dxa"/>
              <w:bottom w:w="80" w:type="dxa"/>
              <w:end w:w="80" w:type="dxa"/>
            </w:tcMar>
          </w:tcPr>
          <w:p>
            <w:r>
              <w:t>Use historical market data and deterministic time semantics.</w:t>
            </w:r>
          </w:p>
        </w:tc>
      </w:tr>
      <w:tr>
        <w:tc>
          <w:tcPr>
            <w:tcW w:type="dxa" w:w="5040"/>
            <w:vAlign w:val="top"/>
            <w:tcMar>
              <w:top w:w="80" w:type="dxa"/>
              <w:start w:w="80" w:type="dxa"/>
              <w:bottom w:w="80" w:type="dxa"/>
              <w:end w:w="80" w:type="dxa"/>
            </w:tcMar>
          </w:tcPr>
          <w:p>
            <w:r>
              <w:t>Architecture tests</w:t>
            </w:r>
          </w:p>
        </w:tc>
        <w:tc>
          <w:tcPr>
            <w:tcW w:type="dxa" w:w="5040"/>
            <w:vAlign w:val="top"/>
            <w:tcMar>
              <w:top w:w="80" w:type="dxa"/>
              <w:start w:w="80" w:type="dxa"/>
              <w:bottom w:w="80" w:type="dxa"/>
              <w:end w:w="80" w:type="dxa"/>
            </w:tcMar>
          </w:tcPr>
          <w:p>
            <w:r>
              <w:t>Prevent broker, socket, and UI code from leaking into domain formulas.</w:t>
            </w:r>
          </w:p>
        </w:tc>
      </w:tr>
    </w:tbl>
    <w:p/>
    <w:p>
      <w:pPr>
        <w:pStyle w:val="Heading1"/>
      </w:pPr>
      <w:r>
        <w:t>16.2 Minimum golden-case matrix</w:t>
      </w:r>
    </w:p>
    <w:p>
      <w:pPr>
        <w:pStyle w:val="ListBullet"/>
      </w:pPr>
      <w:r>
        <w:t>Long normal entry</w:t>
      </w:r>
    </w:p>
    <w:p>
      <w:pPr>
        <w:pStyle w:val="ListBullet"/>
      </w:pPr>
      <w:r>
        <w:t>Short normal entry</w:t>
      </w:r>
    </w:p>
    <w:p>
      <w:pPr>
        <w:pStyle w:val="ListBullet"/>
      </w:pPr>
      <w:r>
        <w:t>Bull CF branch</w:t>
      </w:r>
    </w:p>
    <w:p>
      <w:pPr>
        <w:pStyle w:val="ListBullet"/>
      </w:pPr>
      <w:r>
        <w:t>Bear CF branch</w:t>
      </w:r>
    </w:p>
    <w:p>
      <w:pPr>
        <w:pStyle w:val="ListBullet"/>
      </w:pPr>
      <w:r>
        <w:t>Gap-up normal-valid</w:t>
      </w:r>
    </w:p>
    <w:p>
      <w:pPr>
        <w:pStyle w:val="ListBullet"/>
      </w:pPr>
      <w:r>
        <w:t>Gap-up missed</w:t>
      </w:r>
    </w:p>
    <w:p>
      <w:pPr>
        <w:pStyle w:val="ListBullet"/>
      </w:pPr>
      <w:r>
        <w:t>Gap-down normal-valid</w:t>
      </w:r>
    </w:p>
    <w:p>
      <w:pPr>
        <w:pStyle w:val="ListBullet"/>
      </w:pPr>
      <w:r>
        <w:t>Gap-down missed</w:t>
      </w:r>
    </w:p>
    <w:p>
      <w:pPr>
        <w:pStyle w:val="ListBullet"/>
      </w:pPr>
      <w:r>
        <w:t>No valid option strike</w:t>
      </w:r>
    </w:p>
    <w:p>
      <w:pPr>
        <w:pStyle w:val="ListBullet"/>
      </w:pPr>
      <w:r>
        <w:t>Premium below minimum</w:t>
      </w:r>
    </w:p>
    <w:p>
      <w:pPr>
        <w:pStyle w:val="ListBullet"/>
      </w:pPr>
      <w:r>
        <w:t>Premium above maximum</w:t>
      </w:r>
    </w:p>
    <w:p>
      <w:pPr>
        <w:pStyle w:val="ListBullet"/>
      </w:pPr>
      <w:r>
        <w:t>OI unavailable</w:t>
      </w:r>
    </w:p>
    <w:p>
      <w:pPr>
        <w:pStyle w:val="ListBullet"/>
      </w:pPr>
      <w:r>
        <w:t>OI below threshold</w:t>
      </w:r>
    </w:p>
    <w:p>
      <w:pPr>
        <w:pStyle w:val="ListBullet"/>
      </w:pPr>
      <w:r>
        <w:t>Near-expiry rejected and next selected</w:t>
      </w:r>
    </w:p>
    <w:p>
      <w:pPr>
        <w:pStyle w:val="ListBullet"/>
      </w:pPr>
      <w:r>
        <w:t>MSL hit before TGT1</w:t>
      </w:r>
    </w:p>
    <w:p>
      <w:pPr>
        <w:pStyle w:val="ListBullet"/>
      </w:pPr>
      <w:r>
        <w:t>TGT1 then TSL hit</w:t>
      </w:r>
    </w:p>
    <w:p>
      <w:pPr>
        <w:pStyle w:val="ListBullet"/>
      </w:pPr>
      <w:r>
        <w:t>Multiple targets then final exit</w:t>
      </w:r>
    </w:p>
    <w:p>
      <w:pPr>
        <w:pStyle w:val="ListBullet"/>
      </w:pPr>
      <w:r>
        <w:t>Current-day candle accidentally included - must fail</w:t>
      </w:r>
    </w:p>
    <w:p>
      <w:pPr>
        <w:pStyle w:val="Title"/>
      </w:pPr>
      <w:r>
        <w:t>17. Ambiguity and Source-Issue Register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Mar>
              <w:top w:w="80" w:type="dxa"/>
              <w:start w:w="80" w:type="dxa"/>
              <w:bottom w:w="80" w:type="dxa"/>
              <w:end w:w="80" w:type="dxa"/>
            </w:tcMar>
          </w:tcPr>
          <w:p>
            <w:r>
              <w:rPr>
                <w:b/>
                <w:color w:val="FFFFFF"/>
              </w:rPr>
              <w:t>ID</w:t>
            </w:r>
          </w:p>
        </w:tc>
        <w:tc>
          <w:tcPr>
            <w:tcW w:type="dxa" w:w="3360"/>
            <w:shd w:fill="1F4E78"/>
            <w:vAlign w:val="center"/>
            <w:tcMar>
              <w:top w:w="80" w:type="dxa"/>
              <w:start w:w="80" w:type="dxa"/>
              <w:bottom w:w="80" w:type="dxa"/>
              <w:end w:w="80" w:type="dxa"/>
            </w:tcMar>
          </w:tcPr>
          <w:p>
            <w:r>
              <w:rPr>
                <w:b/>
                <w:color w:val="FFFFFF"/>
              </w:rPr>
              <w:t>Issue</w:t>
            </w:r>
          </w:p>
        </w:tc>
        <w:tc>
          <w:tcPr>
            <w:tcW w:type="dxa" w:w="3360"/>
            <w:shd w:fill="1F4E78"/>
            <w:vAlign w:val="center"/>
            <w:tcMar>
              <w:top w:w="80" w:type="dxa"/>
              <w:start w:w="80" w:type="dxa"/>
              <w:bottom w:w="80" w:type="dxa"/>
              <w:end w:w="80" w:type="dxa"/>
            </w:tcMar>
          </w:tcPr>
          <w:p>
            <w:r>
              <w:rPr>
                <w:b/>
                <w:color w:val="FFFFFF"/>
              </w:rPr>
              <w:t>Required action</w:t>
            </w:r>
          </w:p>
        </w:tc>
      </w:tr>
      <w:tr>
        <w:tc>
          <w:tcPr>
            <w:tcW w:type="dxa" w:w="3360"/>
            <w:vAlign w:val="top"/>
            <w:tcMar>
              <w:top w:w="80" w:type="dxa"/>
              <w:start w:w="80" w:type="dxa"/>
              <w:bottom w:w="80" w:type="dxa"/>
              <w:end w:w="80" w:type="dxa"/>
            </w:tcMar>
          </w:tcPr>
          <w:p>
            <w:r>
              <w:t>A-001</w:t>
            </w:r>
          </w:p>
        </w:tc>
        <w:tc>
          <w:tcPr>
            <w:tcW w:type="dxa" w:w="3360"/>
            <w:vAlign w:val="top"/>
            <w:tcMar>
              <w:top w:w="80" w:type="dxa"/>
              <w:start w:w="80" w:type="dxa"/>
              <w:bottom w:w="80" w:type="dxa"/>
              <w:end w:w="80" w:type="dxa"/>
            </w:tcMar>
          </w:tcPr>
          <w:p>
            <w:r>
              <w:t>Exact BULL, BULL CF, BEAR, BEAR CF calculation and transition rules were previously identified as open questions in design documentation.</w:t>
            </w:r>
          </w:p>
        </w:tc>
        <w:tc>
          <w:tcPr>
            <w:tcW w:type="dxa" w:w="3360"/>
            <w:vAlign w:val="top"/>
            <w:tcMar>
              <w:top w:w="80" w:type="dxa"/>
              <w:start w:w="80" w:type="dxa"/>
              <w:bottom w:w="80" w:type="dxa"/>
              <w:end w:w="80" w:type="dxa"/>
            </w:tcMar>
          </w:tcPr>
          <w:p>
            <w:r>
              <w:t>Validate against the monthly-status workbook/source and explicit user clarification before behavior changes.</w:t>
            </w:r>
          </w:p>
        </w:tc>
      </w:tr>
      <w:tr>
        <w:tc>
          <w:tcPr>
            <w:tcW w:type="dxa" w:w="3360"/>
            <w:vAlign w:val="top"/>
            <w:tcMar>
              <w:top w:w="80" w:type="dxa"/>
              <w:start w:w="80" w:type="dxa"/>
              <w:bottom w:w="80" w:type="dxa"/>
              <w:end w:w="80" w:type="dxa"/>
            </w:tcMar>
          </w:tcPr>
          <w:p>
            <w:r>
              <w:t>A-002</w:t>
            </w:r>
          </w:p>
        </w:tc>
        <w:tc>
          <w:tcPr>
            <w:tcW w:type="dxa" w:w="3360"/>
            <w:vAlign w:val="top"/>
            <w:tcMar>
              <w:top w:w="80" w:type="dxa"/>
              <w:start w:w="80" w:type="dxa"/>
              <w:bottom w:w="80" w:type="dxa"/>
              <w:end w:w="80" w:type="dxa"/>
            </w:tcMar>
          </w:tcPr>
          <w:p>
            <w:r>
              <w:t>Whether CF confirmation requires intramonth breach or monthly close.</w:t>
            </w:r>
          </w:p>
        </w:tc>
        <w:tc>
          <w:tcPr>
            <w:tcW w:type="dxa" w:w="3360"/>
            <w:vAlign w:val="top"/>
            <w:tcMar>
              <w:top w:w="80" w:type="dxa"/>
              <w:start w:w="80" w:type="dxa"/>
              <w:bottom w:w="80" w:type="dxa"/>
              <w:end w:w="80" w:type="dxa"/>
            </w:tcMar>
          </w:tcPr>
          <w:p>
            <w:r>
              <w:t>Resolve with source examples and golden tests.</w:t>
            </w:r>
          </w:p>
        </w:tc>
      </w:tr>
      <w:tr>
        <w:tc>
          <w:tcPr>
            <w:tcW w:type="dxa" w:w="3360"/>
            <w:vAlign w:val="top"/>
            <w:tcMar>
              <w:top w:w="80" w:type="dxa"/>
              <w:start w:w="80" w:type="dxa"/>
              <w:bottom w:w="80" w:type="dxa"/>
              <w:end w:w="80" w:type="dxa"/>
            </w:tcMar>
          </w:tcPr>
          <w:p>
            <w:r>
              <w:t>A-003</w:t>
            </w:r>
          </w:p>
        </w:tc>
        <w:tc>
          <w:tcPr>
            <w:tcW w:type="dxa" w:w="3360"/>
            <w:vAlign w:val="top"/>
            <w:tcMar>
              <w:top w:w="80" w:type="dxa"/>
              <w:start w:w="80" w:type="dxa"/>
              <w:bottom w:w="80" w:type="dxa"/>
              <w:end w:w="80" w:type="dxa"/>
            </w:tcMar>
          </w:tcPr>
          <w:p>
            <w:r>
              <w:t>How gap-up/gap-down affects monthly status versus only strategy selection.</w:t>
            </w:r>
          </w:p>
        </w:tc>
        <w:tc>
          <w:tcPr>
            <w:tcW w:type="dxa" w:w="3360"/>
            <w:vAlign w:val="top"/>
            <w:tcMar>
              <w:top w:w="80" w:type="dxa"/>
              <w:start w:w="80" w:type="dxa"/>
              <w:bottom w:w="80" w:type="dxa"/>
              <w:end w:w="80" w:type="dxa"/>
            </w:tcMar>
          </w:tcPr>
          <w:p>
            <w:r>
              <w:t>Keep status engine and gap engine separate until confirmed.</w:t>
            </w:r>
          </w:p>
        </w:tc>
      </w:tr>
      <w:tr>
        <w:tc>
          <w:tcPr>
            <w:tcW w:type="dxa" w:w="3360"/>
            <w:vAlign w:val="top"/>
            <w:tcMar>
              <w:top w:w="80" w:type="dxa"/>
              <w:start w:w="80" w:type="dxa"/>
              <w:bottom w:w="80" w:type="dxa"/>
              <w:end w:w="80" w:type="dxa"/>
            </w:tcMar>
          </w:tcPr>
          <w:p>
            <w:r>
              <w:t>A-004</w:t>
            </w:r>
          </w:p>
        </w:tc>
        <w:tc>
          <w:tcPr>
            <w:tcW w:type="dxa" w:w="3360"/>
            <w:vAlign w:val="top"/>
            <w:tcMar>
              <w:top w:w="80" w:type="dxa"/>
              <w:start w:w="80" w:type="dxa"/>
              <w:bottom w:w="80" w:type="dxa"/>
              <w:end w:w="80" w:type="dxa"/>
            </w:tcMar>
          </w:tcPr>
          <w:p>
            <w:r>
              <w:t>Exact rollover/expiry effect on option strategy selection without changing monthly status.</w:t>
            </w:r>
          </w:p>
        </w:tc>
        <w:tc>
          <w:tcPr>
            <w:tcW w:type="dxa" w:w="3360"/>
            <w:vAlign w:val="top"/>
            <w:tcMar>
              <w:top w:w="80" w:type="dxa"/>
              <w:start w:w="80" w:type="dxa"/>
              <w:bottom w:w="80" w:type="dxa"/>
              <w:end w:w="80" w:type="dxa"/>
            </w:tcMar>
          </w:tcPr>
          <w:p>
            <w:r>
              <w:t>Validate product-selection rules.</w:t>
            </w:r>
          </w:p>
        </w:tc>
      </w:tr>
      <w:tr>
        <w:tc>
          <w:tcPr>
            <w:tcW w:type="dxa" w:w="3360"/>
            <w:vAlign w:val="top"/>
            <w:tcMar>
              <w:top w:w="80" w:type="dxa"/>
              <w:start w:w="80" w:type="dxa"/>
              <w:bottom w:w="80" w:type="dxa"/>
              <w:end w:w="80" w:type="dxa"/>
            </w:tcMar>
          </w:tcPr>
          <w:p>
            <w:r>
              <w:t>A-005</w:t>
            </w:r>
          </w:p>
        </w:tc>
        <w:tc>
          <w:tcPr>
            <w:tcW w:type="dxa" w:w="3360"/>
            <w:vAlign w:val="top"/>
            <w:tcMar>
              <w:top w:w="80" w:type="dxa"/>
              <w:start w:w="80" w:type="dxa"/>
              <w:bottom w:w="80" w:type="dxa"/>
              <w:end w:w="80" w:type="dxa"/>
            </w:tcMar>
          </w:tcPr>
          <w:p>
            <w:r>
              <w:t>AB6 OS rows 183-186 not-missed strike/premium branch-to-row mapping.</w:t>
            </w:r>
          </w:p>
        </w:tc>
        <w:tc>
          <w:tcPr>
            <w:tcW w:type="dxa" w:w="3360"/>
            <w:vAlign w:val="top"/>
            <w:tcMar>
              <w:top w:w="80" w:type="dxa"/>
              <w:start w:w="80" w:type="dxa"/>
              <w:bottom w:w="80" w:type="dxa"/>
              <w:end w:w="80" w:type="dxa"/>
            </w:tcMar>
          </w:tcPr>
          <w:p>
            <w:r>
              <w:t>Do not guess; compare mirrored formulas and original cells.</w:t>
            </w:r>
          </w:p>
        </w:tc>
      </w:tr>
      <w:tr>
        <w:tc>
          <w:tcPr>
            <w:tcW w:type="dxa" w:w="3360"/>
            <w:vAlign w:val="top"/>
            <w:tcMar>
              <w:top w:w="80" w:type="dxa"/>
              <w:start w:w="80" w:type="dxa"/>
              <w:bottom w:w="80" w:type="dxa"/>
              <w:end w:w="80" w:type="dxa"/>
            </w:tcMar>
          </w:tcPr>
          <w:p>
            <w:r>
              <w:t>A-006</w:t>
            </w:r>
          </w:p>
        </w:tc>
        <w:tc>
          <w:tcPr>
            <w:tcW w:type="dxa" w:w="3360"/>
            <w:vAlign w:val="top"/>
            <w:tcMar>
              <w:top w:w="80" w:type="dxa"/>
              <w:start w:w="80" w:type="dxa"/>
              <w:bottom w:w="80" w:type="dxa"/>
              <w:end w:w="80" w:type="dxa"/>
            </w:tcMar>
          </w:tcPr>
          <w:p>
            <w:r>
              <w:t>Rows 187-188 support FSL-only; strike/premium intentionally unsupported.</w:t>
            </w:r>
          </w:p>
        </w:tc>
        <w:tc>
          <w:tcPr>
            <w:tcW w:type="dxa" w:w="3360"/>
            <w:vAlign w:val="top"/>
            <w:tcMar>
              <w:top w:w="80" w:type="dxa"/>
              <w:start w:w="80" w:type="dxa"/>
              <w:bottom w:w="80" w:type="dxa"/>
              <w:end w:w="80" w:type="dxa"/>
            </w:tcMar>
          </w:tcPr>
          <w:p>
            <w:r>
              <w:t>Encode explicit unsupported behavior.</w:t>
            </w:r>
          </w:p>
        </w:tc>
      </w:tr>
      <w:tr>
        <w:tc>
          <w:tcPr>
            <w:tcW w:type="dxa" w:w="3360"/>
            <w:vAlign w:val="top"/>
            <w:tcMar>
              <w:top w:w="80" w:type="dxa"/>
              <w:start w:w="80" w:type="dxa"/>
              <w:bottom w:w="80" w:type="dxa"/>
              <w:end w:w="80" w:type="dxa"/>
            </w:tcMar>
          </w:tcPr>
          <w:p>
            <w:r>
              <w:t>A-007</w:t>
            </w:r>
          </w:p>
        </w:tc>
        <w:tc>
          <w:tcPr>
            <w:tcW w:type="dxa" w:w="3360"/>
            <w:vAlign w:val="top"/>
            <w:tcMar>
              <w:top w:w="80" w:type="dxa"/>
              <w:start w:w="80" w:type="dxa"/>
              <w:bottom w:w="80" w:type="dxa"/>
              <w:end w:w="80" w:type="dxa"/>
            </w:tcMar>
          </w:tcPr>
          <w:p>
            <w:r>
              <w:t>AB11 contains historical values that may be stale.</w:t>
            </w:r>
          </w:p>
        </w:tc>
        <w:tc>
          <w:tcPr>
            <w:tcW w:type="dxa" w:w="3360"/>
            <w:vAlign w:val="top"/>
            <w:tcMar>
              <w:top w:w="80" w:type="dxa"/>
              <w:start w:w="80" w:type="dxa"/>
              <w:bottom w:w="80" w:type="dxa"/>
              <w:end w:w="80" w:type="dxa"/>
            </w:tcMar>
          </w:tcPr>
          <w:p>
            <w:r>
              <w:t>Use current exchange/broker metadata at runtime and audit differences.</w:t>
            </w:r>
          </w:p>
        </w:tc>
      </w:tr>
      <w:tr>
        <w:tc>
          <w:tcPr>
            <w:tcW w:type="dxa" w:w="3360"/>
            <w:vAlign w:val="top"/>
            <w:tcMar>
              <w:top w:w="80" w:type="dxa"/>
              <w:start w:w="80" w:type="dxa"/>
              <w:bottom w:w="80" w:type="dxa"/>
              <w:end w:w="80" w:type="dxa"/>
            </w:tcMar>
          </w:tcPr>
          <w:p>
            <w:r>
              <w:t>A-008</w:t>
            </w:r>
          </w:p>
        </w:tc>
        <w:tc>
          <w:tcPr>
            <w:tcW w:type="dxa" w:w="3360"/>
            <w:vAlign w:val="top"/>
            <w:tcMar>
              <w:top w:w="80" w:type="dxa"/>
              <w:start w:w="80" w:type="dxa"/>
              <w:bottom w:w="80" w:type="dxa"/>
              <w:end w:w="80" w:type="dxa"/>
            </w:tcMar>
          </w:tcPr>
          <w:p>
            <w:r>
              <w:t>AB20 appears in an index but is not present.</w:t>
            </w:r>
          </w:p>
        </w:tc>
        <w:tc>
          <w:tcPr>
            <w:tcW w:type="dxa" w:w="3360"/>
            <w:vAlign w:val="top"/>
            <w:tcMar>
              <w:top w:w="80" w:type="dxa"/>
              <w:start w:w="80" w:type="dxa"/>
              <w:bottom w:w="80" w:type="dxa"/>
              <w:end w:w="80" w:type="dxa"/>
            </w:tcMar>
          </w:tcPr>
          <w:p>
            <w:r>
              <w:t>Do not model or reference as an active sheet.</w:t>
            </w:r>
          </w:p>
        </w:tc>
      </w:tr>
      <w:tr>
        <w:tc>
          <w:tcPr>
            <w:tcW w:type="dxa" w:w="3360"/>
            <w:vAlign w:val="top"/>
            <w:tcMar>
              <w:top w:w="80" w:type="dxa"/>
              <w:start w:w="80" w:type="dxa"/>
              <w:bottom w:w="80" w:type="dxa"/>
              <w:end w:w="80" w:type="dxa"/>
            </w:tcMar>
          </w:tcPr>
          <w:p>
            <w:r>
              <w:t>A-009</w:t>
            </w:r>
          </w:p>
        </w:tc>
        <w:tc>
          <w:tcPr>
            <w:tcW w:type="dxa" w:w="3360"/>
            <w:vAlign w:val="top"/>
            <w:tcMar>
              <w:top w:w="80" w:type="dxa"/>
              <w:start w:w="80" w:type="dxa"/>
              <w:bottom w:w="80" w:type="dxa"/>
              <w:end w:w="80" w:type="dxa"/>
            </w:tcMar>
          </w:tcPr>
          <w:p>
            <w:r>
              <w:t>Strategy-specific APS and partial-exit interactions are not fully represented in the current consolidated evidence.</w:t>
            </w:r>
          </w:p>
        </w:tc>
        <w:tc>
          <w:tcPr>
            <w:tcW w:type="dxa" w:w="3360"/>
            <w:vAlign w:val="top"/>
            <w:tcMar>
              <w:top w:w="80" w:type="dxa"/>
              <w:start w:w="80" w:type="dxa"/>
              <w:bottom w:w="80" w:type="dxa"/>
              <w:end w:w="80" w:type="dxa"/>
            </w:tcMar>
          </w:tcPr>
          <w:p>
            <w:r>
              <w:t>Extract exact rows before implementation.</w:t>
            </w:r>
          </w:p>
        </w:tc>
      </w:tr>
      <w:tr>
        <w:tc>
          <w:tcPr>
            <w:tcW w:type="dxa" w:w="3360"/>
            <w:vAlign w:val="top"/>
            <w:tcMar>
              <w:top w:w="80" w:type="dxa"/>
              <w:start w:w="80" w:type="dxa"/>
              <w:bottom w:w="80" w:type="dxa"/>
              <w:end w:w="80" w:type="dxa"/>
            </w:tcMar>
          </w:tcPr>
          <w:p>
            <w:r>
              <w:t>A-010</w:t>
            </w:r>
          </w:p>
        </w:tc>
        <w:tc>
          <w:tcPr>
            <w:tcW w:type="dxa" w:w="3360"/>
            <w:vAlign w:val="top"/>
            <w:tcMar>
              <w:top w:w="80" w:type="dxa"/>
              <w:start w:w="80" w:type="dxa"/>
              <w:bottom w:w="80" w:type="dxa"/>
              <w:end w:w="80" w:type="dxa"/>
            </w:tcMar>
          </w:tcPr>
          <w:p>
            <w:r>
              <w:t>Detailed formula matrix for S2, S4, S6-S30 is not present in the currently accessible source summary.</w:t>
            </w:r>
          </w:p>
        </w:tc>
        <w:tc>
          <w:tcPr>
            <w:tcW w:type="dxa" w:w="3360"/>
            <w:vAlign w:val="top"/>
            <w:tcMar>
              <w:top w:w="80" w:type="dxa"/>
              <w:start w:w="80" w:type="dxa"/>
              <w:bottom w:w="80" w:type="dxa"/>
              <w:end w:w="80" w:type="dxa"/>
            </w:tcMar>
          </w:tcPr>
          <w:p>
            <w:r>
              <w:t>Populate from workbook/source notes; never infer numeric values.</w:t>
            </w:r>
          </w:p>
        </w:tc>
      </w:tr>
    </w:tbl>
    <w:p/>
    <w:p>
      <w:pPr>
        <w:pStyle w:val="Title"/>
      </w:pPr>
      <w:r>
        <w:t>18. Implementation Priorities</w:t>
      </w:r>
    </w:p>
    <w:p>
      <w:pPr>
        <w:pStyle w:val="ListNumber"/>
      </w:pPr>
      <w:r>
        <w:t>Freeze the workbook vocabulary and canonical data model.</w:t>
      </w:r>
    </w:p>
    <w:p>
      <w:pPr>
        <w:pStyle w:val="ListNumber"/>
      </w:pPr>
      <w:r>
        <w:t>Complete the source-faithful strategy matrix for S1-S30.</w:t>
      </w:r>
    </w:p>
    <w:p>
      <w:pPr>
        <w:pStyle w:val="ListNumber"/>
      </w:pPr>
      <w:r>
        <w:t>Validate monthly-status logic using the user-prepared manual-calculation sheet.</w:t>
      </w:r>
    </w:p>
    <w:p>
      <w:pPr>
        <w:pStyle w:val="ListNumber"/>
      </w:pPr>
      <w:r>
        <w:t>Map the existing TFIS modules to the responsibilities in Chapter 15.</w:t>
      </w:r>
    </w:p>
    <w:p>
      <w:pPr>
        <w:pStyle w:val="ListNumber"/>
      </w:pPr>
      <w:r>
        <w:t>Classify every mismatch using MATCH/MISSING/INCORRECT/PARTIAL/AMBIGUOUS/OBSOLETE/OPERATIONAL-ONLY.</w:t>
      </w:r>
    </w:p>
    <w:p>
      <w:pPr>
        <w:pStyle w:val="ListNumber"/>
      </w:pPr>
      <w:r>
        <w:t>Implement only evidence-backed corrections, one bounded area at a time.</w:t>
      </w:r>
    </w:p>
    <w:p>
      <w:pPr>
        <w:pStyle w:val="ListNumber"/>
      </w:pPr>
      <w:r>
        <w:t>Add workbook parity golden tests before changing live or paper behavior.</w:t>
      </w:r>
    </w:p>
    <w:p>
      <w:pPr>
        <w:pStyle w:val="ListNumber"/>
      </w:pPr>
      <w:r>
        <w:t>Keep operational broker integrations outside the rule engine.</w:t>
      </w:r>
    </w:p>
    <w:p>
      <w:pPr>
        <w:pStyle w:val="Heading1"/>
      </w:pPr>
      <w:r>
        <w:t>18.1 Immediate code-audit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Audit area</w:t>
            </w:r>
          </w:p>
        </w:tc>
        <w:tc>
          <w:tcPr>
            <w:tcW w:type="dxa" w:w="5040"/>
            <w:shd w:fill="1F4E78"/>
            <w:vAlign w:val="center"/>
            <w:tcMar>
              <w:top w:w="80" w:type="dxa"/>
              <w:start w:w="80" w:type="dxa"/>
              <w:bottom w:w="80" w:type="dxa"/>
              <w:end w:w="80" w:type="dxa"/>
            </w:tcMar>
          </w:tcPr>
          <w:p>
            <w:r>
              <w:rPr>
                <w:b/>
                <w:color w:val="FFFFFF"/>
              </w:rPr>
              <w:t>Questions</w:t>
            </w:r>
          </w:p>
        </w:tc>
      </w:tr>
      <w:tr>
        <w:tc>
          <w:tcPr>
            <w:tcW w:type="dxa" w:w="5040"/>
            <w:vAlign w:val="top"/>
            <w:tcMar>
              <w:top w:w="80" w:type="dxa"/>
              <w:start w:w="80" w:type="dxa"/>
              <w:bottom w:w="80" w:type="dxa"/>
              <w:end w:w="80" w:type="dxa"/>
            </w:tcMar>
          </w:tcPr>
          <w:p>
            <w:r>
              <w:t>Strategy loader</w:t>
            </w:r>
          </w:p>
        </w:tc>
        <w:tc>
          <w:tcPr>
            <w:tcW w:type="dxa" w:w="5040"/>
            <w:vAlign w:val="top"/>
            <w:tcMar>
              <w:top w:w="80" w:type="dxa"/>
              <w:start w:w="80" w:type="dxa"/>
              <w:bottom w:w="80" w:type="dxa"/>
              <w:end w:w="80" w:type="dxa"/>
            </w:tcMar>
          </w:tcPr>
          <w:p>
            <w:r>
              <w:t>Can it express every workbook parameter without hard-coded exceptions?</w:t>
            </w:r>
          </w:p>
        </w:tc>
      </w:tr>
      <w:tr>
        <w:tc>
          <w:tcPr>
            <w:tcW w:type="dxa" w:w="5040"/>
            <w:vAlign w:val="top"/>
            <w:tcMar>
              <w:top w:w="80" w:type="dxa"/>
              <w:start w:w="80" w:type="dxa"/>
              <w:bottom w:w="80" w:type="dxa"/>
              <w:end w:w="80" w:type="dxa"/>
            </w:tcMar>
          </w:tcPr>
          <w:p>
            <w:r>
              <w:t>Formula engine</w:t>
            </w:r>
          </w:p>
        </w:tc>
        <w:tc>
          <w:tcPr>
            <w:tcW w:type="dxa" w:w="5040"/>
            <w:vAlign w:val="top"/>
            <w:tcMar>
              <w:top w:w="80" w:type="dxa"/>
              <w:start w:w="80" w:type="dxa"/>
              <w:bottom w:w="80" w:type="dxa"/>
              <w:end w:w="80" w:type="dxa"/>
            </w:tcMar>
          </w:tcPr>
          <w:p>
            <w:r>
              <w:t>Does it preserve signed percentage semantics and reference provenance?</w:t>
            </w:r>
          </w:p>
        </w:tc>
      </w:tr>
      <w:tr>
        <w:tc>
          <w:tcPr>
            <w:tcW w:type="dxa" w:w="5040"/>
            <w:vAlign w:val="top"/>
            <w:tcMar>
              <w:top w:w="80" w:type="dxa"/>
              <w:start w:w="80" w:type="dxa"/>
              <w:bottom w:w="80" w:type="dxa"/>
              <w:end w:w="80" w:type="dxa"/>
            </w:tcMar>
          </w:tcPr>
          <w:p>
            <w:r>
              <w:t>Market structure</w:t>
            </w:r>
          </w:p>
        </w:tc>
        <w:tc>
          <w:tcPr>
            <w:tcW w:type="dxa" w:w="5040"/>
            <w:vAlign w:val="top"/>
            <w:tcMar>
              <w:top w:w="80" w:type="dxa"/>
              <w:start w:w="80" w:type="dxa"/>
              <w:bottom w:w="80" w:type="dxa"/>
              <w:end w:w="80" w:type="dxa"/>
            </w:tcMar>
          </w:tcPr>
          <w:p>
            <w:r>
              <w:t>Does it exclude current day from PRV_nD values?</w:t>
            </w:r>
          </w:p>
        </w:tc>
      </w:tr>
      <w:tr>
        <w:tc>
          <w:tcPr>
            <w:tcW w:type="dxa" w:w="5040"/>
            <w:vAlign w:val="top"/>
            <w:tcMar>
              <w:top w:w="80" w:type="dxa"/>
              <w:start w:w="80" w:type="dxa"/>
              <w:bottom w:w="80" w:type="dxa"/>
              <w:end w:w="80" w:type="dxa"/>
            </w:tcMar>
          </w:tcPr>
          <w:p>
            <w:r>
              <w:t>Monthly status</w:t>
            </w:r>
          </w:p>
        </w:tc>
        <w:tc>
          <w:tcPr>
            <w:tcW w:type="dxa" w:w="5040"/>
            <w:vAlign w:val="top"/>
            <w:tcMar>
              <w:top w:w="80" w:type="dxa"/>
              <w:start w:w="80" w:type="dxa"/>
              <w:bottom w:w="80" w:type="dxa"/>
              <w:end w:w="80" w:type="dxa"/>
            </w:tcMar>
          </w:tcPr>
          <w:p>
            <w:r>
              <w:t>Are status transitions complete and source-verified?</w:t>
            </w:r>
          </w:p>
        </w:tc>
      </w:tr>
      <w:tr>
        <w:tc>
          <w:tcPr>
            <w:tcW w:type="dxa" w:w="5040"/>
            <w:vAlign w:val="top"/>
            <w:tcMar>
              <w:top w:w="80" w:type="dxa"/>
              <w:start w:w="80" w:type="dxa"/>
              <w:bottom w:w="80" w:type="dxa"/>
              <w:end w:w="80" w:type="dxa"/>
            </w:tcMar>
          </w:tcPr>
          <w:p>
            <w:r>
              <w:t>Gap engine</w:t>
            </w:r>
          </w:p>
        </w:tc>
        <w:tc>
          <w:tcPr>
            <w:tcW w:type="dxa" w:w="5040"/>
            <w:vAlign w:val="top"/>
            <w:tcMar>
              <w:top w:w="80" w:type="dxa"/>
              <w:start w:w="80" w:type="dxa"/>
              <w:bottom w:w="80" w:type="dxa"/>
              <w:end w:w="80" w:type="dxa"/>
            </w:tcMar>
          </w:tcPr>
          <w:p>
            <w:r>
              <w:t>Are normal/missed/FSL-only branches explicit?</w:t>
            </w:r>
          </w:p>
        </w:tc>
      </w:tr>
      <w:tr>
        <w:tc>
          <w:tcPr>
            <w:tcW w:type="dxa" w:w="5040"/>
            <w:vAlign w:val="top"/>
            <w:tcMar>
              <w:top w:w="80" w:type="dxa"/>
              <w:start w:w="80" w:type="dxa"/>
              <w:bottom w:w="80" w:type="dxa"/>
              <w:end w:w="80" w:type="dxa"/>
            </w:tcMar>
          </w:tcPr>
          <w:p>
            <w:r>
              <w:t>Option selector</w:t>
            </w:r>
          </w:p>
        </w:tc>
        <w:tc>
          <w:tcPr>
            <w:tcW w:type="dxa" w:w="5040"/>
            <w:vAlign w:val="top"/>
            <w:tcMar>
              <w:top w:w="80" w:type="dxa"/>
              <w:start w:w="80" w:type="dxa"/>
              <w:bottom w:w="80" w:type="dxa"/>
              <w:end w:w="80" w:type="dxa"/>
            </w:tcMar>
          </w:tcPr>
          <w:p>
            <w:r>
              <w:t>Does it use exact contract OI and expiry identity?</w:t>
            </w:r>
          </w:p>
        </w:tc>
      </w:tr>
      <w:tr>
        <w:tc>
          <w:tcPr>
            <w:tcW w:type="dxa" w:w="5040"/>
            <w:vAlign w:val="top"/>
            <w:tcMar>
              <w:top w:w="80" w:type="dxa"/>
              <w:start w:w="80" w:type="dxa"/>
              <w:bottom w:w="80" w:type="dxa"/>
              <w:end w:w="80" w:type="dxa"/>
            </w:tcMar>
          </w:tcPr>
          <w:p>
            <w:r>
              <w:t>Sizing</w:t>
            </w:r>
          </w:p>
        </w:tc>
        <w:tc>
          <w:tcPr>
            <w:tcW w:type="dxa" w:w="5040"/>
            <w:vAlign w:val="top"/>
            <w:tcMar>
              <w:top w:w="80" w:type="dxa"/>
              <w:start w:w="80" w:type="dxa"/>
              <w:bottom w:w="80" w:type="dxa"/>
              <w:end w:w="80" w:type="dxa"/>
            </w:tcMar>
          </w:tcPr>
          <w:p>
            <w:r>
              <w:t>Are AB14 account-level lot overrides applied deterministically?</w:t>
            </w:r>
          </w:p>
        </w:tc>
      </w:tr>
      <w:tr>
        <w:tc>
          <w:tcPr>
            <w:tcW w:type="dxa" w:w="5040"/>
            <w:vAlign w:val="top"/>
            <w:tcMar>
              <w:top w:w="80" w:type="dxa"/>
              <w:start w:w="80" w:type="dxa"/>
              <w:bottom w:w="80" w:type="dxa"/>
              <w:end w:w="80" w:type="dxa"/>
            </w:tcMar>
          </w:tcPr>
          <w:p>
            <w:r>
              <w:t>Decision output</w:t>
            </w:r>
          </w:p>
        </w:tc>
        <w:tc>
          <w:tcPr>
            <w:tcW w:type="dxa" w:w="5040"/>
            <w:vAlign w:val="top"/>
            <w:tcMar>
              <w:top w:w="80" w:type="dxa"/>
              <w:start w:w="80" w:type="dxa"/>
              <w:bottom w:w="80" w:type="dxa"/>
              <w:end w:w="80" w:type="dxa"/>
            </w:tcMar>
          </w:tcPr>
          <w:p>
            <w:r>
              <w:t>Is there an AB16-equivalent trace with original and normalized formulas?</w:t>
            </w:r>
          </w:p>
        </w:tc>
      </w:tr>
      <w:tr>
        <w:tc>
          <w:tcPr>
            <w:tcW w:type="dxa" w:w="5040"/>
            <w:vAlign w:val="top"/>
            <w:tcMar>
              <w:top w:w="80" w:type="dxa"/>
              <w:start w:w="80" w:type="dxa"/>
              <w:bottom w:w="80" w:type="dxa"/>
              <w:end w:w="80" w:type="dxa"/>
            </w:tcMar>
          </w:tcPr>
          <w:p>
            <w:r>
              <w:t>Replay</w:t>
            </w:r>
          </w:p>
        </w:tc>
        <w:tc>
          <w:tcPr>
            <w:tcW w:type="dxa" w:w="5040"/>
            <w:vAlign w:val="top"/>
            <w:tcMar>
              <w:top w:w="80" w:type="dxa"/>
              <w:start w:w="80" w:type="dxa"/>
              <w:bottom w:w="80" w:type="dxa"/>
              <w:end w:w="80" w:type="dxa"/>
            </w:tcMar>
          </w:tcPr>
          <w:p>
            <w:r>
              <w:t>Are market timestamp and dispatch timestamp separated?</w:t>
            </w:r>
          </w:p>
        </w:tc>
      </w:tr>
      <w:tr>
        <w:tc>
          <w:tcPr>
            <w:tcW w:type="dxa" w:w="5040"/>
            <w:vAlign w:val="top"/>
            <w:tcMar>
              <w:top w:w="80" w:type="dxa"/>
              <w:start w:w="80" w:type="dxa"/>
              <w:bottom w:w="80" w:type="dxa"/>
              <w:end w:w="80" w:type="dxa"/>
            </w:tcMar>
          </w:tcPr>
          <w:p>
            <w:r>
              <w:t>Tests</w:t>
            </w:r>
          </w:p>
        </w:tc>
        <w:tc>
          <w:tcPr>
            <w:tcW w:type="dxa" w:w="5040"/>
            <w:vAlign w:val="top"/>
            <w:tcMar>
              <w:top w:w="80" w:type="dxa"/>
              <w:start w:w="80" w:type="dxa"/>
              <w:bottom w:w="80" w:type="dxa"/>
              <w:end w:w="80" w:type="dxa"/>
            </w:tcMar>
          </w:tcPr>
          <w:p>
            <w:r>
              <w:t>Does each strategy have golden workbook parity cases?</w:t>
            </w:r>
          </w:p>
        </w:tc>
      </w:tr>
    </w:tbl>
    <w:p/>
    <w:p>
      <w:pPr>
        <w:pStyle w:val="Title"/>
      </w:pPr>
      <w:r>
        <w:t>Appendix A.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Term</w:t>
            </w:r>
          </w:p>
        </w:tc>
        <w:tc>
          <w:tcPr>
            <w:tcW w:type="dxa" w:w="5040"/>
            <w:shd w:fill="1F4E78"/>
            <w:vAlign w:val="center"/>
            <w:tcMar>
              <w:top w:w="80" w:type="dxa"/>
              <w:start w:w="80" w:type="dxa"/>
              <w:bottom w:w="80" w:type="dxa"/>
              <w:end w:w="80" w:type="dxa"/>
            </w:tcMar>
          </w:tcPr>
          <w:p>
            <w:r>
              <w:rPr>
                <w:b/>
                <w:color w:val="FFFFFF"/>
              </w:rPr>
              <w:t>Meaning</w:t>
            </w:r>
          </w:p>
        </w:tc>
      </w:tr>
      <w:tr>
        <w:tc>
          <w:tcPr>
            <w:tcW w:type="dxa" w:w="5040"/>
            <w:vAlign w:val="top"/>
            <w:tcMar>
              <w:top w:w="80" w:type="dxa"/>
              <w:start w:w="80" w:type="dxa"/>
              <w:bottom w:w="80" w:type="dxa"/>
              <w:end w:w="80" w:type="dxa"/>
            </w:tcMar>
          </w:tcPr>
          <w:p>
            <w:r>
              <w:t>AB</w:t>
            </w:r>
          </w:p>
        </w:tc>
        <w:tc>
          <w:tcPr>
            <w:tcW w:type="dxa" w:w="5040"/>
            <w:vAlign w:val="top"/>
            <w:tcMar>
              <w:top w:w="80" w:type="dxa"/>
              <w:start w:w="80" w:type="dxa"/>
              <w:bottom w:w="80" w:type="dxa"/>
              <w:end w:w="80" w:type="dxa"/>
            </w:tcMar>
          </w:tcPr>
          <w:p>
            <w:r>
              <w:t>Workbook sheet prefix used by the TFIS source workbook.</w:t>
            </w:r>
          </w:p>
        </w:tc>
      </w:tr>
      <w:tr>
        <w:tc>
          <w:tcPr>
            <w:tcW w:type="dxa" w:w="5040"/>
            <w:vAlign w:val="top"/>
            <w:tcMar>
              <w:top w:w="80" w:type="dxa"/>
              <w:start w:w="80" w:type="dxa"/>
              <w:bottom w:w="80" w:type="dxa"/>
              <w:end w:w="80" w:type="dxa"/>
            </w:tcMar>
          </w:tcPr>
          <w:p>
            <w:r>
              <w:t>Bull / Bear</w:t>
            </w:r>
          </w:p>
        </w:tc>
        <w:tc>
          <w:tcPr>
            <w:tcW w:type="dxa" w:w="5040"/>
            <w:vAlign w:val="top"/>
            <w:tcMar>
              <w:top w:w="80" w:type="dxa"/>
              <w:start w:w="80" w:type="dxa"/>
              <w:bottom w:w="80" w:type="dxa"/>
              <w:end w:w="80" w:type="dxa"/>
            </w:tcMar>
          </w:tcPr>
          <w:p>
            <w:r>
              <w:t>Directional monthly/market-status classifications.</w:t>
            </w:r>
          </w:p>
        </w:tc>
      </w:tr>
      <w:tr>
        <w:tc>
          <w:tcPr>
            <w:tcW w:type="dxa" w:w="5040"/>
            <w:vAlign w:val="top"/>
            <w:tcMar>
              <w:top w:w="80" w:type="dxa"/>
              <w:start w:w="80" w:type="dxa"/>
              <w:bottom w:w="80" w:type="dxa"/>
              <w:end w:w="80" w:type="dxa"/>
            </w:tcMar>
          </w:tcPr>
          <w:p>
            <w:r>
              <w:t>CF</w:t>
            </w:r>
          </w:p>
        </w:tc>
        <w:tc>
          <w:tcPr>
            <w:tcW w:type="dxa" w:w="5040"/>
            <w:vAlign w:val="top"/>
            <w:tcMar>
              <w:top w:w="80" w:type="dxa"/>
              <w:start w:w="80" w:type="dxa"/>
              <w:bottom w:w="80" w:type="dxa"/>
              <w:end w:w="80" w:type="dxa"/>
            </w:tcMar>
          </w:tcPr>
          <w:p>
            <w:r>
              <w:t>Carry-forward status variant.</w:t>
            </w:r>
          </w:p>
        </w:tc>
      </w:tr>
      <w:tr>
        <w:tc>
          <w:tcPr>
            <w:tcW w:type="dxa" w:w="5040"/>
            <w:vAlign w:val="top"/>
            <w:tcMar>
              <w:top w:w="80" w:type="dxa"/>
              <w:start w:w="80" w:type="dxa"/>
              <w:bottom w:w="80" w:type="dxa"/>
              <w:end w:w="80" w:type="dxa"/>
            </w:tcMar>
          </w:tcPr>
          <w:p>
            <w:r>
              <w:t>FUT</w:t>
            </w:r>
          </w:p>
        </w:tc>
        <w:tc>
          <w:tcPr>
            <w:tcW w:type="dxa" w:w="5040"/>
            <w:vAlign w:val="top"/>
            <w:tcMar>
              <w:top w:w="80" w:type="dxa"/>
              <w:start w:w="80" w:type="dxa"/>
              <w:bottom w:w="80" w:type="dxa"/>
              <w:end w:w="80" w:type="dxa"/>
            </w:tcMar>
          </w:tcPr>
          <w:p>
            <w:r>
              <w:t>Futures strategy family.</w:t>
            </w:r>
          </w:p>
        </w:tc>
      </w:tr>
      <w:tr>
        <w:tc>
          <w:tcPr>
            <w:tcW w:type="dxa" w:w="5040"/>
            <w:vAlign w:val="top"/>
            <w:tcMar>
              <w:top w:w="80" w:type="dxa"/>
              <w:start w:w="80" w:type="dxa"/>
              <w:bottom w:w="80" w:type="dxa"/>
              <w:end w:w="80" w:type="dxa"/>
            </w:tcMar>
          </w:tcPr>
          <w:p>
            <w:r>
              <w:t>OS</w:t>
            </w:r>
          </w:p>
        </w:tc>
        <w:tc>
          <w:tcPr>
            <w:tcW w:type="dxa" w:w="5040"/>
            <w:vAlign w:val="top"/>
            <w:tcMar>
              <w:top w:w="80" w:type="dxa"/>
              <w:start w:w="80" w:type="dxa"/>
              <w:bottom w:w="80" w:type="dxa"/>
              <w:end w:w="80" w:type="dxa"/>
            </w:tcMar>
          </w:tcPr>
          <w:p>
            <w:r>
              <w:t>Option-selling strategy family.</w:t>
            </w:r>
          </w:p>
        </w:tc>
      </w:tr>
      <w:tr>
        <w:tc>
          <w:tcPr>
            <w:tcW w:type="dxa" w:w="5040"/>
            <w:vAlign w:val="top"/>
            <w:tcMar>
              <w:top w:w="80" w:type="dxa"/>
              <w:start w:w="80" w:type="dxa"/>
              <w:bottom w:w="80" w:type="dxa"/>
              <w:end w:w="80" w:type="dxa"/>
            </w:tcMar>
          </w:tcPr>
          <w:p>
            <w:r>
              <w:t>OB</w:t>
            </w:r>
          </w:p>
        </w:tc>
        <w:tc>
          <w:tcPr>
            <w:tcW w:type="dxa" w:w="5040"/>
            <w:vAlign w:val="top"/>
            <w:tcMar>
              <w:top w:w="80" w:type="dxa"/>
              <w:start w:w="80" w:type="dxa"/>
              <w:bottom w:w="80" w:type="dxa"/>
              <w:end w:w="80" w:type="dxa"/>
            </w:tcMar>
          </w:tcPr>
          <w:p>
            <w:r>
              <w:t>Option-buying strategy family.</w:t>
            </w:r>
          </w:p>
        </w:tc>
      </w:tr>
      <w:tr>
        <w:tc>
          <w:tcPr>
            <w:tcW w:type="dxa" w:w="5040"/>
            <w:vAlign w:val="top"/>
            <w:tcMar>
              <w:top w:w="80" w:type="dxa"/>
              <w:start w:w="80" w:type="dxa"/>
              <w:bottom w:w="80" w:type="dxa"/>
              <w:end w:w="80" w:type="dxa"/>
            </w:tcMar>
          </w:tcPr>
          <w:p>
            <w:r>
              <w:t>EQ</w:t>
            </w:r>
          </w:p>
        </w:tc>
        <w:tc>
          <w:tcPr>
            <w:tcW w:type="dxa" w:w="5040"/>
            <w:vAlign w:val="top"/>
            <w:tcMar>
              <w:top w:w="80" w:type="dxa"/>
              <w:start w:w="80" w:type="dxa"/>
              <w:bottom w:w="80" w:type="dxa"/>
              <w:end w:w="80" w:type="dxa"/>
            </w:tcMar>
          </w:tcPr>
          <w:p>
            <w:r>
              <w:t>Equity strategy family.</w:t>
            </w:r>
          </w:p>
        </w:tc>
      </w:tr>
      <w:tr>
        <w:tc>
          <w:tcPr>
            <w:tcW w:type="dxa" w:w="5040"/>
            <w:vAlign w:val="top"/>
            <w:tcMar>
              <w:top w:w="80" w:type="dxa"/>
              <w:start w:w="80" w:type="dxa"/>
              <w:bottom w:w="80" w:type="dxa"/>
              <w:end w:w="80" w:type="dxa"/>
            </w:tcMar>
          </w:tcPr>
          <w:p>
            <w:r>
              <w:t>HH / LL</w:t>
            </w:r>
          </w:p>
        </w:tc>
        <w:tc>
          <w:tcPr>
            <w:tcW w:type="dxa" w:w="5040"/>
            <w:vAlign w:val="top"/>
            <w:tcMar>
              <w:top w:w="80" w:type="dxa"/>
              <w:start w:w="80" w:type="dxa"/>
              <w:bottom w:w="80" w:type="dxa"/>
              <w:end w:w="80" w:type="dxa"/>
            </w:tcMar>
          </w:tcPr>
          <w:p>
            <w:r>
              <w:t>Highest high / lowest low.</w:t>
            </w:r>
          </w:p>
        </w:tc>
      </w:tr>
      <w:tr>
        <w:tc>
          <w:tcPr>
            <w:tcW w:type="dxa" w:w="5040"/>
            <w:vAlign w:val="top"/>
            <w:tcMar>
              <w:top w:w="80" w:type="dxa"/>
              <w:start w:w="80" w:type="dxa"/>
              <w:bottom w:w="80" w:type="dxa"/>
              <w:end w:w="80" w:type="dxa"/>
            </w:tcMar>
          </w:tcPr>
          <w:p>
            <w:r>
              <w:t>PRV</w:t>
            </w:r>
          </w:p>
        </w:tc>
        <w:tc>
          <w:tcPr>
            <w:tcW w:type="dxa" w:w="5040"/>
            <w:vAlign w:val="top"/>
            <w:tcMar>
              <w:top w:w="80" w:type="dxa"/>
              <w:start w:w="80" w:type="dxa"/>
              <w:bottom w:w="80" w:type="dxa"/>
              <w:end w:w="80" w:type="dxa"/>
            </w:tcMar>
          </w:tcPr>
          <w:p>
            <w:r>
              <w:t>Previous completed period(s).</w:t>
            </w:r>
          </w:p>
        </w:tc>
      </w:tr>
      <w:tr>
        <w:tc>
          <w:tcPr>
            <w:tcW w:type="dxa" w:w="5040"/>
            <w:vAlign w:val="top"/>
            <w:tcMar>
              <w:top w:w="80" w:type="dxa"/>
              <w:start w:w="80" w:type="dxa"/>
              <w:bottom w:w="80" w:type="dxa"/>
              <w:end w:w="80" w:type="dxa"/>
            </w:tcMar>
          </w:tcPr>
          <w:p>
            <w:r>
              <w:t>CDHH / CDLL</w:t>
            </w:r>
          </w:p>
        </w:tc>
        <w:tc>
          <w:tcPr>
            <w:tcW w:type="dxa" w:w="5040"/>
            <w:vAlign w:val="top"/>
            <w:tcMar>
              <w:top w:w="80" w:type="dxa"/>
              <w:start w:w="80" w:type="dxa"/>
              <w:bottom w:w="80" w:type="dxa"/>
              <w:end w:w="80" w:type="dxa"/>
            </w:tcMar>
          </w:tcPr>
          <w:p>
            <w:r>
              <w:t>Current-day highest high / current-day lowest low.</w:t>
            </w:r>
          </w:p>
        </w:tc>
      </w:tr>
      <w:tr>
        <w:tc>
          <w:tcPr>
            <w:tcW w:type="dxa" w:w="5040"/>
            <w:vAlign w:val="top"/>
            <w:tcMar>
              <w:top w:w="80" w:type="dxa"/>
              <w:start w:w="80" w:type="dxa"/>
              <w:bottom w:w="80" w:type="dxa"/>
              <w:end w:w="80" w:type="dxa"/>
            </w:tcMar>
          </w:tcPr>
          <w:p>
            <w:r>
              <w:t>ORPT</w:t>
            </w:r>
          </w:p>
        </w:tc>
        <w:tc>
          <w:tcPr>
            <w:tcW w:type="dxa" w:w="5040"/>
            <w:vAlign w:val="top"/>
            <w:tcMar>
              <w:top w:w="80" w:type="dxa"/>
              <w:start w:w="80" w:type="dxa"/>
              <w:bottom w:w="80" w:type="dxa"/>
              <w:end w:w="80" w:type="dxa"/>
            </w:tcMar>
          </w:tcPr>
          <w:p>
            <w:r>
              <w:t>Configured opening/reference processing time.</w:t>
            </w:r>
          </w:p>
        </w:tc>
      </w:tr>
      <w:tr>
        <w:tc>
          <w:tcPr>
            <w:tcW w:type="dxa" w:w="5040"/>
            <w:vAlign w:val="top"/>
            <w:tcMar>
              <w:top w:w="80" w:type="dxa"/>
              <w:start w:w="80" w:type="dxa"/>
              <w:bottom w:w="80" w:type="dxa"/>
              <w:end w:w="80" w:type="dxa"/>
            </w:tcMar>
          </w:tcPr>
          <w:p>
            <w:r>
              <w:t>RC</w:t>
            </w:r>
          </w:p>
        </w:tc>
        <w:tc>
          <w:tcPr>
            <w:tcW w:type="dxa" w:w="5040"/>
            <w:vAlign w:val="top"/>
            <w:tcMar>
              <w:top w:w="80" w:type="dxa"/>
              <w:start w:w="80" w:type="dxa"/>
              <w:bottom w:w="80" w:type="dxa"/>
              <w:end w:w="80" w:type="dxa"/>
            </w:tcMar>
          </w:tcPr>
          <w:p>
            <w:r>
              <w:t>Configured recalculation/reference-check time.</w:t>
            </w:r>
          </w:p>
        </w:tc>
      </w:tr>
      <w:tr>
        <w:tc>
          <w:tcPr>
            <w:tcW w:type="dxa" w:w="5040"/>
            <w:vAlign w:val="top"/>
            <w:tcMar>
              <w:top w:w="80" w:type="dxa"/>
              <w:start w:w="80" w:type="dxa"/>
              <w:bottom w:w="80" w:type="dxa"/>
              <w:end w:w="80" w:type="dxa"/>
            </w:tcMar>
          </w:tcPr>
          <w:p>
            <w:r>
              <w:t>MSL</w:t>
            </w:r>
          </w:p>
        </w:tc>
        <w:tc>
          <w:tcPr>
            <w:tcW w:type="dxa" w:w="5040"/>
            <w:vAlign w:val="top"/>
            <w:tcMar>
              <w:top w:w="80" w:type="dxa"/>
              <w:start w:w="80" w:type="dxa"/>
              <w:bottom w:w="80" w:type="dxa"/>
              <w:end w:w="80" w:type="dxa"/>
            </w:tcMar>
          </w:tcPr>
          <w:p>
            <w:r>
              <w:t>Principal stop-loss rule.</w:t>
            </w:r>
          </w:p>
        </w:tc>
      </w:tr>
      <w:tr>
        <w:tc>
          <w:tcPr>
            <w:tcW w:type="dxa" w:w="5040"/>
            <w:vAlign w:val="top"/>
            <w:tcMar>
              <w:top w:w="80" w:type="dxa"/>
              <w:start w:w="80" w:type="dxa"/>
              <w:bottom w:w="80" w:type="dxa"/>
              <w:end w:w="80" w:type="dxa"/>
            </w:tcMar>
          </w:tcPr>
          <w:p>
            <w:r>
              <w:t>TSL</w:t>
            </w:r>
          </w:p>
        </w:tc>
        <w:tc>
          <w:tcPr>
            <w:tcW w:type="dxa" w:w="5040"/>
            <w:vAlign w:val="top"/>
            <w:tcMar>
              <w:top w:w="80" w:type="dxa"/>
              <w:start w:w="80" w:type="dxa"/>
              <w:bottom w:w="80" w:type="dxa"/>
              <w:end w:w="80" w:type="dxa"/>
            </w:tcMar>
          </w:tcPr>
          <w:p>
            <w:r>
              <w:t>Trailing stop-loss rule or schedule.</w:t>
            </w:r>
          </w:p>
        </w:tc>
      </w:tr>
      <w:tr>
        <w:tc>
          <w:tcPr>
            <w:tcW w:type="dxa" w:w="5040"/>
            <w:vAlign w:val="top"/>
            <w:tcMar>
              <w:top w:w="80" w:type="dxa"/>
              <w:start w:w="80" w:type="dxa"/>
              <w:bottom w:w="80" w:type="dxa"/>
              <w:end w:w="80" w:type="dxa"/>
            </w:tcMar>
          </w:tcPr>
          <w:p>
            <w:r>
              <w:t>TGT</w:t>
            </w:r>
          </w:p>
        </w:tc>
        <w:tc>
          <w:tcPr>
            <w:tcW w:type="dxa" w:w="5040"/>
            <w:vAlign w:val="top"/>
            <w:tcMar>
              <w:top w:w="80" w:type="dxa"/>
              <w:start w:w="80" w:type="dxa"/>
              <w:bottom w:w="80" w:type="dxa"/>
              <w:end w:w="80" w:type="dxa"/>
            </w:tcMar>
          </w:tcPr>
          <w:p>
            <w:r>
              <w:t>Target level.</w:t>
            </w:r>
          </w:p>
        </w:tc>
      </w:tr>
      <w:tr>
        <w:tc>
          <w:tcPr>
            <w:tcW w:type="dxa" w:w="5040"/>
            <w:vAlign w:val="top"/>
            <w:tcMar>
              <w:top w:w="80" w:type="dxa"/>
              <w:start w:w="80" w:type="dxa"/>
              <w:bottom w:w="80" w:type="dxa"/>
              <w:end w:w="80" w:type="dxa"/>
            </w:tcMar>
          </w:tcPr>
          <w:p>
            <w:r>
              <w:t>OI</w:t>
            </w:r>
          </w:p>
        </w:tc>
        <w:tc>
          <w:tcPr>
            <w:tcW w:type="dxa" w:w="5040"/>
            <w:vAlign w:val="top"/>
            <w:tcMar>
              <w:top w:w="80" w:type="dxa"/>
              <w:start w:w="80" w:type="dxa"/>
              <w:bottom w:w="80" w:type="dxa"/>
              <w:end w:w="80" w:type="dxa"/>
            </w:tcMar>
          </w:tcPr>
          <w:p>
            <w:r>
              <w:t>Open interest.</w:t>
            </w:r>
          </w:p>
        </w:tc>
      </w:tr>
      <w:tr>
        <w:tc>
          <w:tcPr>
            <w:tcW w:type="dxa" w:w="5040"/>
            <w:vAlign w:val="top"/>
            <w:tcMar>
              <w:top w:w="80" w:type="dxa"/>
              <w:start w:w="80" w:type="dxa"/>
              <w:bottom w:w="80" w:type="dxa"/>
              <w:end w:w="80" w:type="dxa"/>
            </w:tcMar>
          </w:tcPr>
          <w:p>
            <w:r>
              <w:t>FSL</w:t>
            </w:r>
          </w:p>
        </w:tc>
        <w:tc>
          <w:tcPr>
            <w:tcW w:type="dxa" w:w="5040"/>
            <w:vAlign w:val="top"/>
            <w:tcMar>
              <w:top w:w="80" w:type="dxa"/>
              <w:start w:w="80" w:type="dxa"/>
              <w:bottom w:w="80" w:type="dxa"/>
              <w:end w:w="80" w:type="dxa"/>
            </w:tcMar>
          </w:tcPr>
          <w:p>
            <w:r>
              <w:t>Fallback/final stop-loss-side rule in the identified gap context.</w:t>
            </w:r>
          </w:p>
        </w:tc>
      </w:tr>
    </w:tbl>
    <w:p/>
    <w:p>
      <w:pPr>
        <w:pStyle w:val="Title"/>
      </w:pPr>
      <w:r>
        <w:t>Appendix B. Traceability Templates</w:t>
      </w:r>
    </w:p>
    <w:p>
      <w:pPr>
        <w:pStyle w:val="Heading1"/>
      </w:pPr>
      <w:r>
        <w:t>B.1 Formula trace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Field</w:t>
            </w:r>
          </w:p>
        </w:tc>
        <w:tc>
          <w:tcPr>
            <w:tcW w:type="dxa" w:w="5040"/>
            <w:shd w:fill="1F4E78"/>
            <w:vAlign w:val="center"/>
            <w:tcMar>
              <w:top w:w="80" w:type="dxa"/>
              <w:start w:w="80" w:type="dxa"/>
              <w:bottom w:w="80" w:type="dxa"/>
              <w:end w:w="80" w:type="dxa"/>
            </w:tcMar>
          </w:tcPr>
          <w:p>
            <w:r>
              <w:rPr>
                <w:b/>
                <w:color w:val="FFFFFF"/>
              </w:rPr>
              <w:t>Value to capture</w:t>
            </w:r>
          </w:p>
        </w:tc>
      </w:tr>
      <w:tr>
        <w:tc>
          <w:tcPr>
            <w:tcW w:type="dxa" w:w="5040"/>
            <w:vAlign w:val="top"/>
            <w:tcMar>
              <w:top w:w="80" w:type="dxa"/>
              <w:start w:w="80" w:type="dxa"/>
              <w:bottom w:w="80" w:type="dxa"/>
              <w:end w:w="80" w:type="dxa"/>
            </w:tcMar>
          </w:tcPr>
          <w:p>
            <w:r>
              <w:t>Rule ID</w:t>
            </w:r>
          </w:p>
        </w:tc>
        <w:tc>
          <w:tcPr>
            <w:tcW w:type="dxa" w:w="5040"/>
            <w:vAlign w:val="top"/>
            <w:tcMar>
              <w:top w:w="80" w:type="dxa"/>
              <w:start w:w="80" w:type="dxa"/>
              <w:bottom w:w="80" w:type="dxa"/>
              <w:end w:w="80" w:type="dxa"/>
            </w:tcMar>
          </w:tcPr>
          <w:p>
            <w:r>
              <w:t>Stable identifier</w:t>
            </w:r>
          </w:p>
        </w:tc>
      </w:tr>
      <w:tr>
        <w:tc>
          <w:tcPr>
            <w:tcW w:type="dxa" w:w="5040"/>
            <w:vAlign w:val="top"/>
            <w:tcMar>
              <w:top w:w="80" w:type="dxa"/>
              <w:start w:w="80" w:type="dxa"/>
              <w:bottom w:w="80" w:type="dxa"/>
              <w:end w:w="80" w:type="dxa"/>
            </w:tcMar>
          </w:tcPr>
          <w:p>
            <w:r>
              <w:t>Strategy</w:t>
            </w:r>
          </w:p>
        </w:tc>
        <w:tc>
          <w:tcPr>
            <w:tcW w:type="dxa" w:w="5040"/>
            <w:vAlign w:val="top"/>
            <w:tcMar>
              <w:top w:w="80" w:type="dxa"/>
              <w:start w:w="80" w:type="dxa"/>
              <w:bottom w:w="80" w:type="dxa"/>
              <w:end w:w="80" w:type="dxa"/>
            </w:tcMar>
          </w:tcPr>
          <w:p>
            <w:r>
              <w:t>S-number and unique name</w:t>
            </w:r>
          </w:p>
        </w:tc>
      </w:tr>
      <w:tr>
        <w:tc>
          <w:tcPr>
            <w:tcW w:type="dxa" w:w="5040"/>
            <w:vAlign w:val="top"/>
            <w:tcMar>
              <w:top w:w="80" w:type="dxa"/>
              <w:start w:w="80" w:type="dxa"/>
              <w:bottom w:w="80" w:type="dxa"/>
              <w:end w:w="80" w:type="dxa"/>
            </w:tcMar>
          </w:tcPr>
          <w:p>
            <w:r>
              <w:t>Workbook source</w:t>
            </w:r>
          </w:p>
        </w:tc>
        <w:tc>
          <w:tcPr>
            <w:tcW w:type="dxa" w:w="5040"/>
            <w:vAlign w:val="top"/>
            <w:tcMar>
              <w:top w:w="80" w:type="dxa"/>
              <w:start w:w="80" w:type="dxa"/>
              <w:bottom w:w="80" w:type="dxa"/>
              <w:end w:w="80" w:type="dxa"/>
            </w:tcMar>
          </w:tcPr>
          <w:p>
            <w:r>
              <w:t>Sheet, row, column/cell</w:t>
            </w:r>
          </w:p>
        </w:tc>
      </w:tr>
      <w:tr>
        <w:tc>
          <w:tcPr>
            <w:tcW w:type="dxa" w:w="5040"/>
            <w:vAlign w:val="top"/>
            <w:tcMar>
              <w:top w:w="80" w:type="dxa"/>
              <w:start w:w="80" w:type="dxa"/>
              <w:bottom w:w="80" w:type="dxa"/>
              <w:end w:w="80" w:type="dxa"/>
            </w:tcMar>
          </w:tcPr>
          <w:p>
            <w:r>
              <w:t>Original expression</w:t>
            </w:r>
          </w:p>
        </w:tc>
        <w:tc>
          <w:tcPr>
            <w:tcW w:type="dxa" w:w="5040"/>
            <w:vAlign w:val="top"/>
            <w:tcMar>
              <w:top w:w="80" w:type="dxa"/>
              <w:start w:w="80" w:type="dxa"/>
              <w:bottom w:w="80" w:type="dxa"/>
              <w:end w:w="80" w:type="dxa"/>
            </w:tcMar>
          </w:tcPr>
          <w:p>
            <w:r>
              <w:t>Verbatim workbook formula/text</w:t>
            </w:r>
          </w:p>
        </w:tc>
      </w:tr>
      <w:tr>
        <w:tc>
          <w:tcPr>
            <w:tcW w:type="dxa" w:w="5040"/>
            <w:vAlign w:val="top"/>
            <w:tcMar>
              <w:top w:w="80" w:type="dxa"/>
              <w:start w:w="80" w:type="dxa"/>
              <w:bottom w:w="80" w:type="dxa"/>
              <w:end w:w="80" w:type="dxa"/>
            </w:tcMar>
          </w:tcPr>
          <w:p>
            <w:r>
              <w:t>Normalized rule</w:t>
            </w:r>
          </w:p>
        </w:tc>
        <w:tc>
          <w:tcPr>
            <w:tcW w:type="dxa" w:w="5040"/>
            <w:vAlign w:val="top"/>
            <w:tcMar>
              <w:top w:w="80" w:type="dxa"/>
              <w:start w:w="80" w:type="dxa"/>
              <w:bottom w:w="80" w:type="dxa"/>
              <w:end w:w="80" w:type="dxa"/>
            </w:tcMar>
          </w:tcPr>
          <w:p>
            <w:r>
              <w:t>Plain-English formula</w:t>
            </w:r>
          </w:p>
        </w:tc>
      </w:tr>
      <w:tr>
        <w:tc>
          <w:tcPr>
            <w:tcW w:type="dxa" w:w="5040"/>
            <w:vAlign w:val="top"/>
            <w:tcMar>
              <w:top w:w="80" w:type="dxa"/>
              <w:start w:w="80" w:type="dxa"/>
              <w:bottom w:w="80" w:type="dxa"/>
              <w:end w:w="80" w:type="dxa"/>
            </w:tcMar>
          </w:tcPr>
          <w:p>
            <w:r>
              <w:t>Inputs</w:t>
            </w:r>
          </w:p>
        </w:tc>
        <w:tc>
          <w:tcPr>
            <w:tcW w:type="dxa" w:w="5040"/>
            <w:vAlign w:val="top"/>
            <w:tcMar>
              <w:top w:w="80" w:type="dxa"/>
              <w:start w:w="80" w:type="dxa"/>
              <w:bottom w:w="80" w:type="dxa"/>
              <w:end w:w="80" w:type="dxa"/>
            </w:tcMar>
          </w:tcPr>
          <w:p>
            <w:r>
              <w:t>Named values and units</w:t>
            </w:r>
          </w:p>
        </w:tc>
      </w:tr>
      <w:tr>
        <w:tc>
          <w:tcPr>
            <w:tcW w:type="dxa" w:w="5040"/>
            <w:vAlign w:val="top"/>
            <w:tcMar>
              <w:top w:w="80" w:type="dxa"/>
              <w:start w:w="80" w:type="dxa"/>
              <w:bottom w:w="80" w:type="dxa"/>
              <w:end w:w="80" w:type="dxa"/>
            </w:tcMar>
          </w:tcPr>
          <w:p>
            <w:r>
              <w:t>Branch</w:t>
            </w:r>
          </w:p>
        </w:tc>
        <w:tc>
          <w:tcPr>
            <w:tcW w:type="dxa" w:w="5040"/>
            <w:vAlign w:val="top"/>
            <w:tcMar>
              <w:top w:w="80" w:type="dxa"/>
              <w:start w:w="80" w:type="dxa"/>
              <w:bottom w:w="80" w:type="dxa"/>
              <w:end w:w="80" w:type="dxa"/>
            </w:tcMar>
          </w:tcPr>
          <w:p>
            <w:r>
              <w:t>Status/gap/side conditions</w:t>
            </w:r>
          </w:p>
        </w:tc>
      </w:tr>
      <w:tr>
        <w:tc>
          <w:tcPr>
            <w:tcW w:type="dxa" w:w="5040"/>
            <w:vAlign w:val="top"/>
            <w:tcMar>
              <w:top w:w="80" w:type="dxa"/>
              <w:start w:w="80" w:type="dxa"/>
              <w:bottom w:w="80" w:type="dxa"/>
              <w:end w:w="80" w:type="dxa"/>
            </w:tcMar>
          </w:tcPr>
          <w:p>
            <w:r>
              <w:t>Rounding</w:t>
            </w:r>
          </w:p>
        </w:tc>
        <w:tc>
          <w:tcPr>
            <w:tcW w:type="dxa" w:w="5040"/>
            <w:vAlign w:val="top"/>
            <w:tcMar>
              <w:top w:w="80" w:type="dxa"/>
              <w:start w:w="80" w:type="dxa"/>
              <w:bottom w:w="80" w:type="dxa"/>
              <w:end w:w="80" w:type="dxa"/>
            </w:tcMar>
          </w:tcPr>
          <w:p>
            <w:r>
              <w:t>Tick/precision rule</w:t>
            </w:r>
          </w:p>
        </w:tc>
      </w:tr>
      <w:tr>
        <w:tc>
          <w:tcPr>
            <w:tcW w:type="dxa" w:w="5040"/>
            <w:vAlign w:val="top"/>
            <w:tcMar>
              <w:top w:w="80" w:type="dxa"/>
              <w:start w:w="80" w:type="dxa"/>
              <w:bottom w:w="80" w:type="dxa"/>
              <w:end w:w="80" w:type="dxa"/>
            </w:tcMar>
          </w:tcPr>
          <w:p>
            <w:r>
              <w:t>Output</w:t>
            </w:r>
          </w:p>
        </w:tc>
        <w:tc>
          <w:tcPr>
            <w:tcW w:type="dxa" w:w="5040"/>
            <w:vAlign w:val="top"/>
            <w:tcMar>
              <w:top w:w="80" w:type="dxa"/>
              <w:start w:w="80" w:type="dxa"/>
              <w:bottom w:w="80" w:type="dxa"/>
              <w:end w:w="80" w:type="dxa"/>
            </w:tcMar>
          </w:tcPr>
          <w:p>
            <w:r>
              <w:t>Named calculated field</w:t>
            </w:r>
          </w:p>
        </w:tc>
      </w:tr>
      <w:tr>
        <w:tc>
          <w:tcPr>
            <w:tcW w:type="dxa" w:w="5040"/>
            <w:vAlign w:val="top"/>
            <w:tcMar>
              <w:top w:w="80" w:type="dxa"/>
              <w:start w:w="80" w:type="dxa"/>
              <w:bottom w:w="80" w:type="dxa"/>
              <w:end w:w="80" w:type="dxa"/>
            </w:tcMar>
          </w:tcPr>
          <w:p>
            <w:r>
              <w:t>Ambiguity</w:t>
            </w:r>
          </w:p>
        </w:tc>
        <w:tc>
          <w:tcPr>
            <w:tcW w:type="dxa" w:w="5040"/>
            <w:vAlign w:val="top"/>
            <w:tcMar>
              <w:top w:w="80" w:type="dxa"/>
              <w:start w:w="80" w:type="dxa"/>
              <w:bottom w:w="80" w:type="dxa"/>
              <w:end w:w="80" w:type="dxa"/>
            </w:tcMar>
          </w:tcPr>
          <w:p>
            <w:r>
              <w:t>None or ambiguity ID</w:t>
            </w:r>
          </w:p>
        </w:tc>
      </w:tr>
      <w:tr>
        <w:tc>
          <w:tcPr>
            <w:tcW w:type="dxa" w:w="5040"/>
            <w:vAlign w:val="top"/>
            <w:tcMar>
              <w:top w:w="80" w:type="dxa"/>
              <w:start w:w="80" w:type="dxa"/>
              <w:bottom w:w="80" w:type="dxa"/>
              <w:end w:w="80" w:type="dxa"/>
            </w:tcMar>
          </w:tcPr>
          <w:p>
            <w:r>
              <w:t>Tests</w:t>
            </w:r>
          </w:p>
        </w:tc>
        <w:tc>
          <w:tcPr>
            <w:tcW w:type="dxa" w:w="5040"/>
            <w:vAlign w:val="top"/>
            <w:tcMar>
              <w:top w:w="80" w:type="dxa"/>
              <w:start w:w="80" w:type="dxa"/>
              <w:bottom w:w="80" w:type="dxa"/>
              <w:end w:w="80" w:type="dxa"/>
            </w:tcMar>
          </w:tcPr>
          <w:p>
            <w:r>
              <w:t>Golden test IDs</w:t>
            </w:r>
          </w:p>
        </w:tc>
      </w:tr>
    </w:tbl>
    <w:p/>
    <w:p>
      <w:pPr>
        <w:pStyle w:val="Heading1"/>
      </w:pPr>
      <w:r>
        <w:t>B.2 Code mapping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Mar>
              <w:top w:w="80" w:type="dxa"/>
              <w:start w:w="80" w:type="dxa"/>
              <w:bottom w:w="80" w:type="dxa"/>
              <w:end w:w="80" w:type="dxa"/>
            </w:tcMar>
          </w:tcPr>
          <w:p>
            <w:r>
              <w:rPr>
                <w:b/>
                <w:color w:val="FFFFFF"/>
              </w:rPr>
              <w:t>Field</w:t>
            </w:r>
          </w:p>
        </w:tc>
        <w:tc>
          <w:tcPr>
            <w:tcW w:type="dxa" w:w="5040"/>
            <w:shd w:fill="1F4E78"/>
            <w:vAlign w:val="center"/>
            <w:tcMar>
              <w:top w:w="80" w:type="dxa"/>
              <w:start w:w="80" w:type="dxa"/>
              <w:bottom w:w="80" w:type="dxa"/>
              <w:end w:w="80" w:type="dxa"/>
            </w:tcMar>
          </w:tcPr>
          <w:p>
            <w:r>
              <w:rPr>
                <w:b/>
                <w:color w:val="FFFFFF"/>
              </w:rPr>
              <w:t>Value to capture</w:t>
            </w:r>
          </w:p>
        </w:tc>
      </w:tr>
      <w:tr>
        <w:tc>
          <w:tcPr>
            <w:tcW w:type="dxa" w:w="5040"/>
            <w:vAlign w:val="top"/>
            <w:tcMar>
              <w:top w:w="80" w:type="dxa"/>
              <w:start w:w="80" w:type="dxa"/>
              <w:bottom w:w="80" w:type="dxa"/>
              <w:end w:w="80" w:type="dxa"/>
            </w:tcMar>
          </w:tcPr>
          <w:p>
            <w:r>
              <w:t>Rule ID</w:t>
            </w:r>
          </w:p>
        </w:tc>
        <w:tc>
          <w:tcPr>
            <w:tcW w:type="dxa" w:w="5040"/>
            <w:vAlign w:val="top"/>
            <w:tcMar>
              <w:top w:w="80" w:type="dxa"/>
              <w:start w:w="80" w:type="dxa"/>
              <w:bottom w:w="80" w:type="dxa"/>
              <w:end w:w="80" w:type="dxa"/>
            </w:tcMar>
          </w:tcPr>
          <w:p>
            <w:r>
              <w:t>Workbook trace ID</w:t>
            </w:r>
          </w:p>
        </w:tc>
      </w:tr>
      <w:tr>
        <w:tc>
          <w:tcPr>
            <w:tcW w:type="dxa" w:w="5040"/>
            <w:vAlign w:val="top"/>
            <w:tcMar>
              <w:top w:w="80" w:type="dxa"/>
              <w:start w:w="80" w:type="dxa"/>
              <w:bottom w:w="80" w:type="dxa"/>
              <w:end w:w="80" w:type="dxa"/>
            </w:tcMar>
          </w:tcPr>
          <w:p>
            <w:r>
              <w:t>Code location</w:t>
            </w:r>
          </w:p>
        </w:tc>
        <w:tc>
          <w:tcPr>
            <w:tcW w:type="dxa" w:w="5040"/>
            <w:vAlign w:val="top"/>
            <w:tcMar>
              <w:top w:w="80" w:type="dxa"/>
              <w:start w:w="80" w:type="dxa"/>
              <w:bottom w:w="80" w:type="dxa"/>
              <w:end w:w="80" w:type="dxa"/>
            </w:tcMar>
          </w:tcPr>
          <w:p>
            <w:r>
              <w:t>Module/class/function/config key</w:t>
            </w:r>
          </w:p>
        </w:tc>
      </w:tr>
      <w:tr>
        <w:tc>
          <w:tcPr>
            <w:tcW w:type="dxa" w:w="5040"/>
            <w:vAlign w:val="top"/>
            <w:tcMar>
              <w:top w:w="80" w:type="dxa"/>
              <w:start w:w="80" w:type="dxa"/>
              <w:bottom w:w="80" w:type="dxa"/>
              <w:end w:w="80" w:type="dxa"/>
            </w:tcMar>
          </w:tcPr>
          <w:p>
            <w:r>
              <w:t>Current status</w:t>
            </w:r>
          </w:p>
        </w:tc>
        <w:tc>
          <w:tcPr>
            <w:tcW w:type="dxa" w:w="5040"/>
            <w:vAlign w:val="top"/>
            <w:tcMar>
              <w:top w:w="80" w:type="dxa"/>
              <w:start w:w="80" w:type="dxa"/>
              <w:bottom w:w="80" w:type="dxa"/>
              <w:end w:w="80" w:type="dxa"/>
            </w:tcMar>
          </w:tcPr>
          <w:p>
            <w:r>
              <w:t>MATCH/MISSING/INCORRECT/PARTIAL/AMBIGUOUS/OBSOLETE</w:t>
            </w:r>
          </w:p>
        </w:tc>
      </w:tr>
      <w:tr>
        <w:tc>
          <w:tcPr>
            <w:tcW w:type="dxa" w:w="5040"/>
            <w:vAlign w:val="top"/>
            <w:tcMar>
              <w:top w:w="80" w:type="dxa"/>
              <w:start w:w="80" w:type="dxa"/>
              <w:bottom w:w="80" w:type="dxa"/>
              <w:end w:w="80" w:type="dxa"/>
            </w:tcMar>
          </w:tcPr>
          <w:p>
            <w:r>
              <w:t>Observed behavior</w:t>
            </w:r>
          </w:p>
        </w:tc>
        <w:tc>
          <w:tcPr>
            <w:tcW w:type="dxa" w:w="5040"/>
            <w:vAlign w:val="top"/>
            <w:tcMar>
              <w:top w:w="80" w:type="dxa"/>
              <w:start w:w="80" w:type="dxa"/>
              <w:bottom w:w="80" w:type="dxa"/>
              <w:end w:w="80" w:type="dxa"/>
            </w:tcMar>
          </w:tcPr>
          <w:p>
            <w:r>
              <w:t>Current implementation</w:t>
            </w:r>
          </w:p>
        </w:tc>
      </w:tr>
      <w:tr>
        <w:tc>
          <w:tcPr>
            <w:tcW w:type="dxa" w:w="5040"/>
            <w:vAlign w:val="top"/>
            <w:tcMar>
              <w:top w:w="80" w:type="dxa"/>
              <w:start w:w="80" w:type="dxa"/>
              <w:bottom w:w="80" w:type="dxa"/>
              <w:end w:w="80" w:type="dxa"/>
            </w:tcMar>
          </w:tcPr>
          <w:p>
            <w:r>
              <w:t>Expected behavior</w:t>
            </w:r>
          </w:p>
        </w:tc>
        <w:tc>
          <w:tcPr>
            <w:tcW w:type="dxa" w:w="5040"/>
            <w:vAlign w:val="top"/>
            <w:tcMar>
              <w:top w:w="80" w:type="dxa"/>
              <w:start w:w="80" w:type="dxa"/>
              <w:bottom w:w="80" w:type="dxa"/>
              <w:end w:w="80" w:type="dxa"/>
            </w:tcMar>
          </w:tcPr>
          <w:p>
            <w:r>
              <w:t>Source-faithful rule</w:t>
            </w:r>
          </w:p>
        </w:tc>
      </w:tr>
      <w:tr>
        <w:tc>
          <w:tcPr>
            <w:tcW w:type="dxa" w:w="5040"/>
            <w:vAlign w:val="top"/>
            <w:tcMar>
              <w:top w:w="80" w:type="dxa"/>
              <w:start w:w="80" w:type="dxa"/>
              <w:bottom w:w="80" w:type="dxa"/>
              <w:end w:w="80" w:type="dxa"/>
            </w:tcMar>
          </w:tcPr>
          <w:p>
            <w:r>
              <w:t>Evidence</w:t>
            </w:r>
          </w:p>
        </w:tc>
        <w:tc>
          <w:tcPr>
            <w:tcW w:type="dxa" w:w="5040"/>
            <w:vAlign w:val="top"/>
            <w:tcMar>
              <w:top w:w="80" w:type="dxa"/>
              <w:start w:w="80" w:type="dxa"/>
              <w:bottom w:w="80" w:type="dxa"/>
              <w:end w:w="80" w:type="dxa"/>
            </w:tcMar>
          </w:tcPr>
          <w:p>
            <w:r>
              <w:t>Workbook example/test</w:t>
            </w:r>
          </w:p>
        </w:tc>
      </w:tr>
      <w:tr>
        <w:tc>
          <w:tcPr>
            <w:tcW w:type="dxa" w:w="5040"/>
            <w:vAlign w:val="top"/>
            <w:tcMar>
              <w:top w:w="80" w:type="dxa"/>
              <w:start w:w="80" w:type="dxa"/>
              <w:bottom w:w="80" w:type="dxa"/>
              <w:end w:w="80" w:type="dxa"/>
            </w:tcMar>
          </w:tcPr>
          <w:p>
            <w:r>
              <w:t>Change risk</w:t>
            </w:r>
          </w:p>
        </w:tc>
        <w:tc>
          <w:tcPr>
            <w:tcW w:type="dxa" w:w="5040"/>
            <w:vAlign w:val="top"/>
            <w:tcMar>
              <w:top w:w="80" w:type="dxa"/>
              <w:start w:w="80" w:type="dxa"/>
              <w:bottom w:w="80" w:type="dxa"/>
              <w:end w:w="80" w:type="dxa"/>
            </w:tcMar>
          </w:tcPr>
          <w:p>
            <w:r>
              <w:t>Diagnostic/replay/dev-paper/prod</w:t>
            </w:r>
          </w:p>
        </w:tc>
      </w:tr>
      <w:tr>
        <w:tc>
          <w:tcPr>
            <w:tcW w:type="dxa" w:w="5040"/>
            <w:vAlign w:val="top"/>
            <w:tcMar>
              <w:top w:w="80" w:type="dxa"/>
              <w:start w:w="80" w:type="dxa"/>
              <w:bottom w:w="80" w:type="dxa"/>
              <w:end w:w="80" w:type="dxa"/>
            </w:tcMar>
          </w:tcPr>
          <w:p>
            <w:r>
              <w:t>Validation</w:t>
            </w:r>
          </w:p>
        </w:tc>
        <w:tc>
          <w:tcPr>
            <w:tcW w:type="dxa" w:w="5040"/>
            <w:vAlign w:val="top"/>
            <w:tcMar>
              <w:top w:w="80" w:type="dxa"/>
              <w:start w:w="80" w:type="dxa"/>
              <w:bottom w:w="80" w:type="dxa"/>
              <w:end w:w="80" w:type="dxa"/>
            </w:tcMar>
          </w:tcPr>
          <w:p>
            <w:r>
              <w:t>Tests and replay evidence</w:t>
            </w:r>
          </w:p>
        </w:tc>
      </w:tr>
    </w:tbl>
    <w:p/>
    <w:p>
      <w:pPr>
        <w:pStyle w:val="Title"/>
      </w:pPr>
      <w:r>
        <w:t>Closing Note</w:t>
      </w:r>
    </w:p>
    <w:p>
      <w:r>
        <w:t>This working baseline establishes the TFIS architecture and the rules for safe interpretation. It intentionally refuses to invent exact strategy values that are not present in the accessible consolidated evidence. The next authoritative revision should add the complete S1-S30 formula matrix and then annotate every rule with its current TFIS code status.</w:t>
      </w:r>
    </w:p>
    <w:tbl>
      <w:tblPr>
        <w:tblStyle w:val="TableGrid"/>
        <w:tblW w:type="auto" w:w="0"/>
        <w:jc w:val="center"/>
        <w:tblLook w:firstColumn="1" w:firstRow="1" w:lastColumn="0" w:lastRow="0" w:noHBand="0" w:noVBand="1" w:val="04A0"/>
      </w:tblPr>
      <w:tblGrid>
        <w:gridCol w:w="10080"/>
      </w:tblGrid>
      <w:tr>
        <w:tc>
          <w:tcPr>
            <w:tcW w:type="dxa" w:w="10080"/>
            <w:shd w:fill="D9EAD3"/>
            <w:tcMar>
              <w:top w:w="120" w:type="dxa"/>
              <w:start w:w="120" w:type="dxa"/>
              <w:bottom w:w="120" w:type="dxa"/>
              <w:end w:w="120" w:type="dxa"/>
            </w:tcMar>
          </w:tcPr>
          <w:p>
            <w:r>
              <w:rPr>
                <w:b/>
              </w:rPr>
              <w:t xml:space="preserve">PRIMARY PROJECT RULE: </w:t>
            </w:r>
            <w:r>
              <w:t>No behavior-changing fix is accepted merely because it looks logical. It must be supported by workbook evidence, explicit user clarification, or a formally approved design decision.</w:t>
            </w:r>
          </w:p>
        </w:tc>
      </w:tr>
    </w:tbl>
    <w:p/>
    <w:p>
      <w:r>
        <w:br w:type="page"/>
      </w:r>
    </w:p>
    <w:p>
      <w:pPr>
        <w:pStyle w:val="Title"/>
      </w:pPr>
      <w:r>
        <w:t>19. Source Evidence Consolidation</w:t>
      </w:r>
    </w:p>
    <w:p>
      <w:r>
        <w:t>This revision adds a direct evidence layer from the workbook text exports supplied during the reverse-engineering sessions. The extracts below are intentionally source-faithful. They are not silently corrected, even when spacing, labels, or mirrored formulas appear inconsistent.</w:t>
      </w:r>
    </w:p>
    <w:tbl>
      <w:tblPr>
        <w:tblStyle w:val="TableGrid"/>
        <w:tblW w:type="auto" w:w="0"/>
        <w:tblLook w:firstColumn="1" w:firstRow="1" w:lastColumn="0" w:lastRow="0" w:noHBand="0" w:noVBand="1" w:val="04A0"/>
      </w:tblPr>
      <w:tblGrid>
        <w:gridCol w:w="10080"/>
      </w:tblGrid>
      <w:tr>
        <w:tc>
          <w:tcPr>
            <w:tcW w:type="dxa" w:w="10080"/>
            <w:shd w:fill="D9EAF7"/>
            <w:tcMar>
              <w:top w:w="100" w:type="dxa"/>
              <w:start w:w="100" w:type="dxa"/>
              <w:bottom w:w="100" w:type="dxa"/>
              <w:end w:w="100" w:type="dxa"/>
            </w:tcMar>
          </w:tcPr>
          <w:p>
            <w:r>
              <w:rPr>
                <w:b/>
              </w:rPr>
              <w:t xml:space="preserve">Release status: </w:t>
            </w:r>
            <w:r>
              <w:t>Version 0.5 is a materially expanded working specification. It is suitable for starting the workbook-to-code audit, but it is not yet the final authoritative v1.0 because unresolved formula ambiguities and cell-level references still require verification.</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70" w:type="dxa"/>
              <w:start w:w="70" w:type="dxa"/>
              <w:bottom w:w="70" w:type="dxa"/>
              <w:end w:w="70" w:type="dxa"/>
            </w:tcMar>
          </w:tcPr>
          <w:p>
            <w:r>
              <w:rPr>
                <w:b/>
                <w:color w:val="FFFFFF"/>
              </w:rPr>
              <w:t>Source artifact</w:t>
            </w:r>
          </w:p>
        </w:tc>
        <w:tc>
          <w:tcPr>
            <w:tcW w:type="dxa" w:w="3360"/>
            <w:shd w:fill="1F4E78"/>
            <w:tcMar>
              <w:top w:w="70" w:type="dxa"/>
              <w:start w:w="70" w:type="dxa"/>
              <w:bottom w:w="70" w:type="dxa"/>
              <w:end w:w="70" w:type="dxa"/>
            </w:tcMar>
          </w:tcPr>
          <w:p>
            <w:r>
              <w:rPr>
                <w:b/>
                <w:color w:val="FFFFFF"/>
              </w:rPr>
              <w:t>Size</w:t>
            </w:r>
          </w:p>
        </w:tc>
        <w:tc>
          <w:tcPr>
            <w:tcW w:type="dxa" w:w="3360"/>
            <w:shd w:fill="1F4E78"/>
            <w:tcMar>
              <w:top w:w="70" w:type="dxa"/>
              <w:start w:w="70" w:type="dxa"/>
              <w:bottom w:w="70" w:type="dxa"/>
              <w:end w:w="70" w:type="dxa"/>
            </w:tcMar>
          </w:tcPr>
          <w:p>
            <w:r>
              <w:rPr>
                <w:b/>
                <w:color w:val="FFFFFF"/>
              </w:rPr>
              <w:t>Use in this revision</w:t>
            </w:r>
          </w:p>
        </w:tc>
      </w:tr>
      <w:tr>
        <w:tc>
          <w:tcPr>
            <w:tcW w:type="dxa" w:w="3360"/>
            <w:tcMar>
              <w:top w:w="70" w:type="dxa"/>
              <w:start w:w="70" w:type="dxa"/>
              <w:bottom w:w="70" w:type="dxa"/>
              <w:end w:w="70" w:type="dxa"/>
            </w:tcMar>
            <w:vAlign w:val="top"/>
          </w:tcPr>
          <w:p>
            <w:r>
              <w:t>Pasted text(1).txt</w:t>
            </w:r>
          </w:p>
        </w:tc>
        <w:tc>
          <w:tcPr>
            <w:tcW w:type="dxa" w:w="3360"/>
            <w:tcMar>
              <w:top w:w="70" w:type="dxa"/>
              <w:start w:w="70" w:type="dxa"/>
              <w:bottom w:w="70" w:type="dxa"/>
              <w:end w:w="70" w:type="dxa"/>
            </w:tcMar>
            <w:vAlign w:val="top"/>
          </w:tcPr>
          <w:p>
            <w:r>
              <w:t>63,787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text(2).txt</w:t>
            </w:r>
          </w:p>
        </w:tc>
        <w:tc>
          <w:tcPr>
            <w:tcW w:type="dxa" w:w="3360"/>
            <w:tcMar>
              <w:top w:w="70" w:type="dxa"/>
              <w:start w:w="70" w:type="dxa"/>
              <w:bottom w:w="70" w:type="dxa"/>
              <w:end w:w="70" w:type="dxa"/>
            </w:tcMar>
            <w:vAlign w:val="top"/>
          </w:tcPr>
          <w:p>
            <w:r>
              <w:t>126,403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text(3).txt</w:t>
            </w:r>
          </w:p>
        </w:tc>
        <w:tc>
          <w:tcPr>
            <w:tcW w:type="dxa" w:w="3360"/>
            <w:tcMar>
              <w:top w:w="70" w:type="dxa"/>
              <w:start w:w="70" w:type="dxa"/>
              <w:bottom w:w="70" w:type="dxa"/>
              <w:end w:w="70" w:type="dxa"/>
            </w:tcMar>
            <w:vAlign w:val="top"/>
          </w:tcPr>
          <w:p>
            <w:r>
              <w:t>52,235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text(4).txt</w:t>
            </w:r>
          </w:p>
        </w:tc>
        <w:tc>
          <w:tcPr>
            <w:tcW w:type="dxa" w:w="3360"/>
            <w:tcMar>
              <w:top w:w="70" w:type="dxa"/>
              <w:start w:w="70" w:type="dxa"/>
              <w:bottom w:w="70" w:type="dxa"/>
              <w:end w:w="70" w:type="dxa"/>
            </w:tcMar>
            <w:vAlign w:val="top"/>
          </w:tcPr>
          <w:p>
            <w:r>
              <w:t>22,345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text(5).txt</w:t>
            </w:r>
          </w:p>
        </w:tc>
        <w:tc>
          <w:tcPr>
            <w:tcW w:type="dxa" w:w="3360"/>
            <w:tcMar>
              <w:top w:w="70" w:type="dxa"/>
              <w:start w:w="70" w:type="dxa"/>
              <w:bottom w:w="70" w:type="dxa"/>
              <w:end w:w="70" w:type="dxa"/>
            </w:tcMar>
            <w:vAlign w:val="top"/>
          </w:tcPr>
          <w:p>
            <w:r>
              <w:t>17,466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text(6).txt</w:t>
            </w:r>
          </w:p>
        </w:tc>
        <w:tc>
          <w:tcPr>
            <w:tcW w:type="dxa" w:w="3360"/>
            <w:tcMar>
              <w:top w:w="70" w:type="dxa"/>
              <w:start w:w="70" w:type="dxa"/>
              <w:bottom w:w="70" w:type="dxa"/>
              <w:end w:w="70" w:type="dxa"/>
            </w:tcMar>
            <w:vAlign w:val="top"/>
          </w:tcPr>
          <w:p>
            <w:r>
              <w:t>17,466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text(7).txt</w:t>
            </w:r>
          </w:p>
        </w:tc>
        <w:tc>
          <w:tcPr>
            <w:tcW w:type="dxa" w:w="3360"/>
            <w:tcMar>
              <w:top w:w="70" w:type="dxa"/>
              <w:start w:w="70" w:type="dxa"/>
              <w:bottom w:w="70" w:type="dxa"/>
              <w:end w:w="70" w:type="dxa"/>
            </w:tcMar>
            <w:vAlign w:val="top"/>
          </w:tcPr>
          <w:p>
            <w:r>
              <w:t>28,771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text(8).txt</w:t>
            </w:r>
          </w:p>
        </w:tc>
        <w:tc>
          <w:tcPr>
            <w:tcW w:type="dxa" w:w="3360"/>
            <w:tcMar>
              <w:top w:w="70" w:type="dxa"/>
              <w:start w:w="70" w:type="dxa"/>
              <w:bottom w:w="70" w:type="dxa"/>
              <w:end w:w="70" w:type="dxa"/>
            </w:tcMar>
            <w:vAlign w:val="top"/>
          </w:tcPr>
          <w:p>
            <w:r>
              <w:t>32,266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text(9).txt</w:t>
            </w:r>
          </w:p>
        </w:tc>
        <w:tc>
          <w:tcPr>
            <w:tcW w:type="dxa" w:w="3360"/>
            <w:tcMar>
              <w:top w:w="70" w:type="dxa"/>
              <w:start w:w="70" w:type="dxa"/>
              <w:bottom w:w="70" w:type="dxa"/>
              <w:end w:w="70" w:type="dxa"/>
            </w:tcMar>
            <w:vAlign w:val="top"/>
          </w:tcPr>
          <w:p>
            <w:r>
              <w:t>10,988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text(10).txt</w:t>
            </w:r>
          </w:p>
        </w:tc>
        <w:tc>
          <w:tcPr>
            <w:tcW w:type="dxa" w:w="3360"/>
            <w:tcMar>
              <w:top w:w="70" w:type="dxa"/>
              <w:start w:w="70" w:type="dxa"/>
              <w:bottom w:w="70" w:type="dxa"/>
              <w:end w:w="70" w:type="dxa"/>
            </w:tcMar>
            <w:vAlign w:val="top"/>
          </w:tcPr>
          <w:p>
            <w:r>
              <w:t>50,423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text(11).txt</w:t>
            </w:r>
          </w:p>
        </w:tc>
        <w:tc>
          <w:tcPr>
            <w:tcW w:type="dxa" w:w="3360"/>
            <w:tcMar>
              <w:top w:w="70" w:type="dxa"/>
              <w:start w:w="70" w:type="dxa"/>
              <w:bottom w:w="70" w:type="dxa"/>
              <w:end w:w="70" w:type="dxa"/>
            </w:tcMar>
            <w:vAlign w:val="top"/>
          </w:tcPr>
          <w:p>
            <w:r>
              <w:t>50,850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Pasted text.txt</w:t>
            </w:r>
          </w:p>
        </w:tc>
        <w:tc>
          <w:tcPr>
            <w:tcW w:type="dxa" w:w="3360"/>
            <w:tcMar>
              <w:top w:w="70" w:type="dxa"/>
              <w:start w:w="70" w:type="dxa"/>
              <w:bottom w:w="70" w:type="dxa"/>
              <w:end w:w="70" w:type="dxa"/>
            </w:tcMar>
            <w:vAlign w:val="top"/>
          </w:tcPr>
          <w:p>
            <w:r>
              <w:t>82,787 bytes</w:t>
            </w:r>
          </w:p>
        </w:tc>
        <w:tc>
          <w:tcPr>
            <w:tcW w:type="dxa" w:w="3360"/>
            <w:tcMar>
              <w:top w:w="70" w:type="dxa"/>
              <w:start w:w="70" w:type="dxa"/>
              <w:bottom w:w="70" w:type="dxa"/>
              <w:end w:w="70" w:type="dxa"/>
            </w:tcMar>
            <w:vAlign w:val="top"/>
          </w:tcPr>
          <w:p>
            <w:r>
              <w:t>Workbook text export / prior project evidence</w:t>
            </w:r>
          </w:p>
        </w:tc>
      </w:tr>
      <w:tr>
        <w:tc>
          <w:tcPr>
            <w:tcW w:type="dxa" w:w="3360"/>
            <w:tcMar>
              <w:top w:w="70" w:type="dxa"/>
              <w:start w:w="70" w:type="dxa"/>
              <w:bottom w:w="70" w:type="dxa"/>
              <w:end w:w="70" w:type="dxa"/>
            </w:tcMar>
            <w:vAlign w:val="top"/>
          </w:tcPr>
          <w:p>
            <w:r>
              <w:t>Codebase Understanding and Features.txt</w:t>
            </w:r>
          </w:p>
        </w:tc>
        <w:tc>
          <w:tcPr>
            <w:tcW w:type="dxa" w:w="3360"/>
            <w:tcMar>
              <w:top w:w="70" w:type="dxa"/>
              <w:start w:w="70" w:type="dxa"/>
              <w:bottom w:w="70" w:type="dxa"/>
              <w:end w:w="70" w:type="dxa"/>
            </w:tcMar>
            <w:vAlign w:val="top"/>
          </w:tcPr>
          <w:p>
            <w:r>
              <w:t>1,777 bytes</w:t>
            </w:r>
          </w:p>
        </w:tc>
        <w:tc>
          <w:tcPr>
            <w:tcW w:type="dxa" w:w="3360"/>
            <w:tcMar>
              <w:top w:w="70" w:type="dxa"/>
              <w:start w:w="70" w:type="dxa"/>
              <w:bottom w:w="70" w:type="dxa"/>
              <w:end w:w="70" w:type="dxa"/>
            </w:tcMar>
            <w:vAlign w:val="top"/>
          </w:tcPr>
          <w:p>
            <w:r>
              <w:t>Workbook text export / prior project evidence</w:t>
            </w:r>
          </w:p>
        </w:tc>
      </w:tr>
    </w:tbl>
    <w:p/>
    <w:p>
      <w:pPr>
        <w:pStyle w:val="Heading1"/>
      </w:pPr>
      <w:r>
        <w:t>19.1 Strategy Family Register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70" w:type="dxa"/>
              <w:start w:w="70" w:type="dxa"/>
              <w:bottom w:w="70" w:type="dxa"/>
              <w:end w:w="70" w:type="dxa"/>
            </w:tcMar>
          </w:tcPr>
          <w:p>
            <w:r>
              <w:rPr>
                <w:b/>
                <w:color w:val="FFFFFF"/>
              </w:rPr>
              <w:t>Strategy</w:t>
            </w:r>
          </w:p>
        </w:tc>
        <w:tc>
          <w:tcPr>
            <w:tcW w:type="dxa" w:w="3360"/>
            <w:shd w:fill="1F4E78"/>
            <w:tcMar>
              <w:top w:w="70" w:type="dxa"/>
              <w:start w:w="70" w:type="dxa"/>
              <w:bottom w:w="70" w:type="dxa"/>
              <w:end w:w="70" w:type="dxa"/>
            </w:tcMar>
          </w:tcPr>
          <w:p>
            <w:r>
              <w:rPr>
                <w:b/>
                <w:color w:val="FFFFFF"/>
              </w:rPr>
              <w:t>Family</w:t>
            </w:r>
          </w:p>
        </w:tc>
        <w:tc>
          <w:tcPr>
            <w:tcW w:type="dxa" w:w="3360"/>
            <w:shd w:fill="1F4E78"/>
            <w:tcMar>
              <w:top w:w="70" w:type="dxa"/>
              <w:start w:w="70" w:type="dxa"/>
              <w:bottom w:w="70" w:type="dxa"/>
              <w:end w:w="70" w:type="dxa"/>
            </w:tcMar>
          </w:tcPr>
          <w:p>
            <w:r>
              <w:rPr>
                <w:b/>
                <w:color w:val="FFFFFF"/>
              </w:rPr>
              <w:t>Evidence status</w:t>
            </w:r>
          </w:p>
        </w:tc>
      </w:tr>
      <w:tr>
        <w:tc>
          <w:tcPr>
            <w:tcW w:type="dxa" w:w="3360"/>
            <w:tcMar>
              <w:top w:w="70" w:type="dxa"/>
              <w:start w:w="70" w:type="dxa"/>
              <w:bottom w:w="70" w:type="dxa"/>
              <w:end w:w="70" w:type="dxa"/>
            </w:tcMar>
            <w:vAlign w:val="top"/>
          </w:tcPr>
          <w:p>
            <w:r>
              <w:t>S1</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S3</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S4</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S5</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S6</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S7</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S8</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S9</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S10</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S11</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S12</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S13</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S14</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S15</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S16</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S17</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S18</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S19</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S20</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S21</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S22</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S23</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S24</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S25</w:t>
            </w:r>
          </w:p>
        </w:tc>
        <w:tc>
          <w:tcPr>
            <w:tcW w:type="dxa" w:w="3360"/>
            <w:tcMar>
              <w:top w:w="70" w:type="dxa"/>
              <w:start w:w="70" w:type="dxa"/>
              <w:bottom w:w="70" w:type="dxa"/>
              <w:end w:w="70" w:type="dxa"/>
            </w:tcMar>
            <w:vAlign w:val="top"/>
          </w:tcPr>
          <w:p>
            <w:r>
              <w:t>Options Buy</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S26</w:t>
            </w:r>
          </w:p>
        </w:tc>
        <w:tc>
          <w:tcPr>
            <w:tcW w:type="dxa" w:w="3360"/>
            <w:tcMar>
              <w:top w:w="70" w:type="dxa"/>
              <w:start w:w="70" w:type="dxa"/>
              <w:bottom w:w="70" w:type="dxa"/>
              <w:end w:w="70" w:type="dxa"/>
            </w:tcMar>
            <w:vAlign w:val="top"/>
          </w:tcPr>
          <w:p>
            <w:r>
              <w:t>Options Buy</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S27</w:t>
            </w:r>
          </w:p>
        </w:tc>
        <w:tc>
          <w:tcPr>
            <w:tcW w:type="dxa" w:w="3360"/>
            <w:tcMar>
              <w:top w:w="70" w:type="dxa"/>
              <w:start w:w="70" w:type="dxa"/>
              <w:bottom w:w="70" w:type="dxa"/>
              <w:end w:w="70" w:type="dxa"/>
            </w:tcMar>
            <w:vAlign w:val="top"/>
          </w:tcPr>
          <w:p>
            <w:r>
              <w:t>Options Buy</w:t>
            </w:r>
          </w:p>
        </w:tc>
        <w:tc>
          <w:tcPr>
            <w:tcW w:type="dxa" w:w="3360"/>
            <w:tcMar>
              <w:top w:w="70" w:type="dxa"/>
              <w:start w:w="70" w:type="dxa"/>
              <w:bottom w:w="70" w:type="dxa"/>
              <w:end w:w="70" w:type="dxa"/>
            </w:tcMar>
            <w:vAlign w:val="top"/>
          </w:tcPr>
          <w:p>
            <w:r>
              <w:t>Concrete AB10 instance visible</w:t>
            </w:r>
          </w:p>
        </w:tc>
      </w:tr>
      <w:tr>
        <w:tc>
          <w:tcPr>
            <w:tcW w:type="dxa" w:w="3360"/>
            <w:tcMar>
              <w:top w:w="70" w:type="dxa"/>
              <w:start w:w="70" w:type="dxa"/>
              <w:bottom w:w="70" w:type="dxa"/>
              <w:end w:w="70" w:type="dxa"/>
            </w:tcMar>
            <w:vAlign w:val="top"/>
          </w:tcPr>
          <w:p>
            <w:r>
              <w:t>S28</w:t>
            </w:r>
          </w:p>
        </w:tc>
        <w:tc>
          <w:tcPr>
            <w:tcW w:type="dxa" w:w="3360"/>
            <w:tcMar>
              <w:top w:w="70" w:type="dxa"/>
              <w:start w:w="70" w:type="dxa"/>
              <w:bottom w:w="70" w:type="dxa"/>
              <w:end w:w="70" w:type="dxa"/>
            </w:tcMar>
            <w:vAlign w:val="top"/>
          </w:tcPr>
          <w:p>
            <w:r>
              <w:t>Equity</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S29</w:t>
            </w:r>
          </w:p>
        </w:tc>
        <w:tc>
          <w:tcPr>
            <w:tcW w:type="dxa" w:w="3360"/>
            <w:tcMar>
              <w:top w:w="70" w:type="dxa"/>
              <w:start w:w="70" w:type="dxa"/>
              <w:bottom w:w="70" w:type="dxa"/>
              <w:end w:w="70" w:type="dxa"/>
            </w:tcMar>
            <w:vAlign w:val="top"/>
          </w:tcPr>
          <w:p>
            <w:r>
              <w:t>Equity</w:t>
            </w:r>
          </w:p>
        </w:tc>
        <w:tc>
          <w:tcPr>
            <w:tcW w:type="dxa" w:w="3360"/>
            <w:tcMar>
              <w:top w:w="70" w:type="dxa"/>
              <w:start w:w="70" w:type="dxa"/>
              <w:bottom w:w="70" w:type="dxa"/>
              <w:end w:w="70" w:type="dxa"/>
            </w:tcMar>
            <w:vAlign w:val="top"/>
          </w:tcPr>
          <w:p>
            <w:r>
              <w:t>Template/rule present; concrete AB10 instance not visible in supplied excerpt</w:t>
            </w:r>
          </w:p>
        </w:tc>
      </w:tr>
      <w:tr>
        <w:tc>
          <w:tcPr>
            <w:tcW w:type="dxa" w:w="3360"/>
            <w:tcMar>
              <w:top w:w="70" w:type="dxa"/>
              <w:start w:w="70" w:type="dxa"/>
              <w:bottom w:w="70" w:type="dxa"/>
              <w:end w:w="70" w:type="dxa"/>
            </w:tcMar>
            <w:vAlign w:val="top"/>
          </w:tcPr>
          <w:p>
            <w:r>
              <w:t>S30</w:t>
            </w:r>
          </w:p>
        </w:tc>
        <w:tc>
          <w:tcPr>
            <w:tcW w:type="dxa" w:w="3360"/>
            <w:tcMar>
              <w:top w:w="70" w:type="dxa"/>
              <w:start w:w="70" w:type="dxa"/>
              <w:bottom w:w="70" w:type="dxa"/>
              <w:end w:w="70" w:type="dxa"/>
            </w:tcMar>
            <w:vAlign w:val="top"/>
          </w:tcPr>
          <w:p>
            <w:r>
              <w:t>Equity</w:t>
            </w:r>
          </w:p>
        </w:tc>
        <w:tc>
          <w:tcPr>
            <w:tcW w:type="dxa" w:w="3360"/>
            <w:tcMar>
              <w:top w:w="70" w:type="dxa"/>
              <w:start w:w="70" w:type="dxa"/>
              <w:bottom w:w="70" w:type="dxa"/>
              <w:end w:w="70" w:type="dxa"/>
            </w:tcMar>
            <w:vAlign w:val="top"/>
          </w:tcPr>
          <w:p>
            <w:r>
              <w:t>Template/rule present; concrete AB10 instance not visible in supplied excerpt</w:t>
            </w:r>
          </w:p>
        </w:tc>
      </w:tr>
    </w:tbl>
    <w:p/>
    <w:p>
      <w:r>
        <w:br w:type="page"/>
      </w:r>
    </w:p>
    <w:p>
      <w:pPr>
        <w:pStyle w:val="Title"/>
      </w:pPr>
      <w:r>
        <w:t>20. Strategy-by-Strategy Source Register (S1-S30)</w:t>
      </w:r>
    </w:p>
    <w:p>
      <w:r>
        <w:t>Each entry below records the available strategy-family classification, concrete instance evidence where present, and representative source expressions. These expressions are evidence snapshots, not normalized executable formulas. During the code audit, each must be mapped to a formal rule record and a golden test.</w:t>
      </w:r>
    </w:p>
    <w:p>
      <w:pPr>
        <w:pStyle w:val="Heading1"/>
      </w:pPr>
      <w:r>
        <w:t>20.1 Strategy S1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CURRENCY USDINR FUTURES MONTHLY USDINR_FUT_MT_SAME_2D_2D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S1A Sr. No. 1 BULL / BULL CF BUY E &amp; T FUT : PRV : 2DHH + 0.05% 5 L : Entry + 0.40% 1 L : Entry + 0.60% 1 L : Entry + 0.80% 1 L : Entry + 1.00% 1 TR PROFIT AFTER TGT 4 1 N.A. N.A. S1A Strategy Code S1 SL / TRP Max ( L : Entry - 0.40% or FUT : PRV : 2DLL - 0.05% ) 5 Max ( L : Entry or FUT : PRV : 2DLL - 0.05% ) 4 Max ( L : Entry or FUT : PRV : 2DLL - 0.05% ) 3 Max ( L : Entry or FUT : PRV : 2DLL - 0.05% ) 2 Max ( L :</w:t>
      </w:r>
    </w:p>
    <w:p>
      <w:r>
        <w:rPr>
          <w:b/>
        </w:rPr>
        <w:t xml:space="preserve">Source expression 2: </w:t>
      </w:r>
      <w:r>
        <w:t>Unique Code USDINR_FUT_MT_SAME_2D_2D S1B SELL E &amp; T FUT : PRV : 2DLL - 0.05% 5 S : Entry - 0.40% 1 S : Entry - 0.60% 1 S : Entry - 0.80% 1 S : Entry - 1.00% 1 TR PROFIT AFTER TGT 4 1 N.A. N.A. S1B SL / TRP Min ( S : Entry + 0.40% or FUT : PRV : 2DHH + 0.05% ) 5 Min ( S : Entry or FUT : PRV : 2DHH + 0.05% ) 4 Min ( S : Entry or FUT : PRV : 2DHH + 0.05% ) 3 Mi</w:t>
      </w:r>
    </w:p>
    <w:p>
      <w:r>
        <w:rPr>
          <w:b/>
        </w:rPr>
        <w:t xml:space="preserve">Source expression 3: </w:t>
      </w:r>
      <w:r>
        <w:t>Segment FUTURES S1D Symbol USDINR BEAR / BEAR CF BUY E &amp; T FUT : PRV : 2DHH + 0.05% 5 L : Entry + 0.40% 1 L : Entry + 0.60% 1 L : Entry + 0.80% 1 L : Entry + 1.00% 1 TR PROFIT AFTER TGT 4 1 N.A. N.A. S1D No. of TGT 4 &amp; APS SL / TRP Max ( L : Entry - 0.40% or FUT : PRV : 2DLL - 0.05% ) 5 Max ( L : Entry or FUT : PRV : 2DLL - 0.05% ) 4 Max ( L : Entry or FUT :</w:t>
      </w:r>
    </w:p>
    <w:p>
      <w:r>
        <w:rPr>
          <w:b/>
        </w:rPr>
        <w:t xml:space="preserve">Source expression 4: </w:t>
      </w:r>
      <w:r>
        <w:t>Long Entry Check If 09:04:59 AM HH &gt; Long Entry No Entry Not Missed Place the Order at ORPT ORPT Time 09:04:59 AM N.A. N.A. N.A. Long Entry : Bull/ Bull CF : S1B 09:04:59 AM 09:14:59 AM Yes Entry Missed Recalcuate : Long Entry : Bull / Bull CF Wait Till Recalculation Time 09:14:59 AM 09:14:59 AM HH + 0.05% 09:14:59 AM HH 0.05% Max ( FUT : PRV : 2DHH + 0.05%</w:t>
      </w:r>
    </w:p>
    <w:p>
      <w:r>
        <w:rPr>
          <w:b/>
        </w:rPr>
        <w:t xml:space="preserve">Source expression 5: </w:t>
      </w:r>
      <w:r>
        <w:t>Short Entry Check If 09:04:59 AM LL &lt; Short Entry No Entry Not Missed Place the Order at ORPT ORPT Time 09:04:59 AM N.A. N.A. N.A. Max ( FUT : PRV : 2DHH + 0.05% or CDHH + 0.05% ) S1A ORPT RC. Time Yes Entry Missed Recalcuate : Short Entry : Bull / Bull CF Wait Till Recalculation Time 09:14:59 AM 09:14:59 AM LL - 0.05% 09:14:59 AM LL 0.05% When Your Long Pos</w:t>
      </w:r>
    </w:p>
    <w:p>
      <w:r>
        <w:rPr>
          <w:b/>
        </w:rPr>
        <w:t xml:space="preserve">Source expression 6: </w:t>
      </w:r>
      <w:r>
        <w:t>SL / TRP Max ( L : Entry - 0.40% or FUT : PRV : 2DLL - 0.05% ) 5 Max ( L : Entry or FUT : PRV : 2DLL - 0.05% ) 4 Max ( L : Entry or FUT : PRV : 2DLL - 0.05% ) 3 Max ( L : Entry or FUT : PRV : 2DLL - 0.05% ) 2 Max ( L : Entry or FUT : PRV : 2DLL - 0.05% ) 1 Max ( L : Entry or FUT : PRV : 2DLL - 0.05% ) 1 0.00% 0 S1 Unique Code USDINR_FUT_MT_SAME_2D_2D S1B SEL</w:t>
      </w:r>
    </w:p>
    <w:p>
      <w:r>
        <w:rPr>
          <w:b/>
        </w:rPr>
        <w:t xml:space="preserve">Source expression 7: </w:t>
      </w:r>
      <w:r>
        <w:t>ORPT RC. Time For Long Entry Check If 09:04:59 AM HH &gt; Long Entry No Entry Not Missed Place the Order at ORPT ORPT Time 09:04:59 AM N.A. N.A. N.A. Long Entry : Bull/ Bull CF : S1B 09:04:59 AM 09:14:59 AM Yes Entry Missed Recalcuate : Long Entry : Bull / Bull CF Wait Till Recalculation Time 09:14:59 AM 09:14:59 AM HH + 0.05% 09:14:59 AM HH 0.05% Max ( FUT : P</w:t>
      </w:r>
    </w:p>
    <w:p>
      <w:r>
        <w:rPr>
          <w:b/>
        </w:rPr>
        <w:t xml:space="preserve">Source expression 8: </w:t>
      </w:r>
      <w:r>
        <w:t>RC. Time For Long Entry Check If 09:04:59 AM HH &gt; Long Entry No Entry Not Missed Place the Order at ORPT ORPT Time 09:04:59 AM N.A. N.A. N.A. Long Entry : Bull/ Bull CF : S1B 09:04:59 AM 09:14:59 AM Yes Entry Missed Recalcuate : Long Entry : Bull / Bull CF Wait Till Recalculation Time 09:14:59 AM 09:14:59 AM HH + 0.05% 09:14:59 AM HH 0.05%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 Strategy S2</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S2A Sr. No. 2 BULL / BULL CF BUY E &amp; T FUT : PRV : 2DHH + 0.02% 5 L : Entry + 0.40% 1 L : Entry + 0.60% 1 L : Entry + 0.80% 1 L : Entry + 1.00% 1 TR PROFIT AFTER TGT 4 1 N.A. N.A. S2A Strategy Code S2 SL / TRP Max ( L : Entry - 0.40% or FUT : PRV : 4DLL - 0.05% ) 5 Max ( L : Entry or FUT : PRV : 4DLL - 0.05% ) 4 Max ( L : Entry or FUT : PRV : 4DLL - 0.05% ) 3 Max ( L : Entry or FUT : PRV : 4DLL - 0.05% ) 2 Max ( L :</w:t>
      </w:r>
    </w:p>
    <w:p>
      <w:r>
        <w:rPr>
          <w:b/>
        </w:rPr>
        <w:t xml:space="preserve">Source expression 2: </w:t>
      </w:r>
      <w:r>
        <w:t>Unique Code USDINR_FUT_MT_DIFF_2D_4D S2B SELL E &amp; T FUT : PRV : 4DLL - 0.05% 5 S : Entry - 0.40% 1 S : Entry - 0.60% 1 S : Entry - 0.80% 1 S : Entry - 1.00% 1 TR PROFIT AFTER TGT 4 1 N.A. N.A. S2B SL / TRP Min ( S : Entry + 0.40% or FUT : PRV : 2DHH + 0.02% ) 5 Min ( S : Entry or FUT : PRV : 2DHH + 0.02% ) 4 Min ( S : Entry or FUT : PRV : 2DHH + 0.02% ) 3 Mi</w:t>
      </w:r>
    </w:p>
    <w:p>
      <w:r>
        <w:rPr>
          <w:b/>
        </w:rPr>
        <w:t xml:space="preserve">Source expression 3: </w:t>
      </w:r>
      <w:r>
        <w:t>Segment FUTURES S2D Symbol USDINR BEAR / BEAR CF BUY E &amp; T FUT : PRV : 4DHH + 0.05% 5 L : Entry + 0.40% 1 L : Entry + 0.60% 1 L : Entry + 0.80% 1 L : Entry + 1.00% 1 TR PROFIT AFTER TGT 4 1 N.A. N.A. S2D No. of TGT 4 &amp; APS SL / TRP Max ( L : Entry - 0.40% or FUT : PRV : 2DLL - 0.02% ) 5 Max ( L : Entry or FUT : PRV : 2DLL - 0.02% ) 4 Max ( L : Entry or FUT :</w:t>
      </w:r>
    </w:p>
    <w:p>
      <w:r>
        <w:rPr>
          <w:b/>
        </w:rPr>
        <w:t xml:space="preserve">Source expression 4: </w:t>
      </w:r>
      <w:r>
        <w:t>Long Entry Check If 09:04:59 AM HH &gt; Long Entry No Entry Not Missed Place the Order at ORPT ORPT Time 09:04:59 AM N.A. N.A. N.A. Long Entry : Bull/ Bull CF : S2B 09:04:59 AM 09:14:59 AM Yes Entry Missed Recalcuate : Long Entry : Bull / Bull CF Wait Till Recalculation Time 09:14:59 AM 09:14:59 AM HH + 0.02% 09:14:59 AM HH 0.02% Max ( FUT : PRV : 2DHH + 0.02%</w:t>
      </w:r>
    </w:p>
    <w:p>
      <w:r>
        <w:rPr>
          <w:b/>
        </w:rPr>
        <w:t xml:space="preserve">Source expression 5: </w:t>
      </w:r>
      <w:r>
        <w:t>Short Entry Check If 09:04:59 AM LL &lt; Short Entry No Entry Not Missed Place the Order at ORPT ORPT Time 09:04:59 AM N.A. N.A. N.A. Max ( FUT : PRV : 4DHH + 0.05% or CDHH + 0.05% ) S2A ORPT RC. Time Yes Entry Missed Recalcuate : Short Entry : Bull / Bull CF Wait Till Recalculation Time 09:14:59 AM 09:14:59 AM LL - 0.05% 09:14:59 AM LL 0.05% When Your Long Pos</w:t>
      </w:r>
    </w:p>
    <w:p>
      <w:r>
        <w:rPr>
          <w:b/>
        </w:rPr>
        <w:t xml:space="preserve">Source expression 6: </w:t>
      </w:r>
      <w:r>
        <w:t>SL / TRP Max ( L : Entry - 0.40% or FUT : PRV : 4DLL - 0.05% ) 5 Max ( L : Entry or FUT : PRV : 4DLL - 0.05% ) 4 Max ( L : Entry or FUT : PRV : 4DLL - 0.05% ) 3 Max ( L : Entry or FUT : PRV : 4DLL - 0.05% ) 2 Max ( L : Entry or FUT : PRV : 4DLL - 0.05% ) 1 Max ( L : Entry or FUT : PRV : 4DLL - 0.05% ) 1 0.00% 0 S2Wishing You A Peace, Joy &amp; Prosperity !! Uniq</w:t>
      </w:r>
    </w:p>
    <w:p>
      <w:r>
        <w:rPr>
          <w:b/>
        </w:rPr>
        <w:t xml:space="preserve">Source expression 7: </w:t>
      </w:r>
      <w:r>
        <w:t>ORPT RC. Time For Long Entry Check If 09:04:59 AM HH &gt; Long Entry No Entry Not Missed Place the Order at ORPT ORPT Time 09:04:59 AM N.A. N.A. N.A. Long Entry : Bull/ Bull CF : S2B 09:04:59 AM 09:14:59 AM Yes Entry Missed Recalcuate : Long Entry : Bull / Bull CF Wait Till Recalculation Time 09:14:59 AM 09:14:59 AM HH + 0.02% 09:14:59 AM HH 0.02% Max ( FUT : P</w:t>
      </w:r>
    </w:p>
    <w:p>
      <w:r>
        <w:rPr>
          <w:b/>
        </w:rPr>
        <w:t xml:space="preserve">Source expression 8: </w:t>
      </w:r>
      <w:r>
        <w:t>RC. Time For Long Entry Check If 09:04:59 AM HH &gt; Long Entry No Entry Not Missed Place the Order at ORPT ORPT Time 09:04:59 AM N.A. N.A. N.A. Long Entry : Bull/ Bull CF : S2B 09:04:59 AM 09:14:59 AM Yes Entry Missed Recalcuate : Long Entry : Bull / Bull CF Wait Till Recalculation Time 09:14:59 AM 09:14:59 AM HH + 0.02% 09:14:59 AM HH 0.02%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20.3 Strategy S3</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INDEX BANKNIFTY FUTURES MONTHLY BANKNIFTY_FUT_MT_DIFF_1D_2D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S3A Sr. No. 3 BULL / BULL CF BUY E &amp; T FUT : PRV : 1DHH + 0.00% 5 L : Entry + 1.50% 1 L : Entry + 2.00% 1 L : Entry + 2.50% 1 L : Entry + 3.00% 1 TR PROFIT AFTER TGT 4 1 N.A. N.A. S3A Strategy Code S3 SL / TRP Max ( L : Entry - 1.50% or FUT : PRV : 2DLL - 0.15% ) 5 Max ( L : Entry or FUT : PRV : 2DLL - 0.15% ) 4 Max ( L : Entry or FUT : PRV : 2DLL - 0.15% ) 3 Max ( L : Entry or FUT : PRV : 2DLL - 0.15% ) 2 Max ( L :</w:t>
      </w:r>
    </w:p>
    <w:p>
      <w:r>
        <w:rPr>
          <w:b/>
        </w:rPr>
        <w:t xml:space="preserve">Source expression 2: </w:t>
      </w:r>
      <w:r>
        <w:t>Unique Code BANKNIFTY_FUT_MT_DIFF_1D_2D S3B SELL E &amp; T FUT : PRV : 2DLL - 0.15% 5 S : Entry - 1.50% 1 S : Entry - 2.00% 1 S : Entry - 2.50% 1 S : Entry - 3.00% 1 TR PROFIT AFTER TGT 4 1 N.A. N.A. S3B SL / TRP Min ( S : Entry + 1.50% or FUT : PRV : 1DHH + 0.00% ) 5 Min ( S : Entry or FUT : PRV : 1DHH + 0.00% ) 4 Min ( S : Entry or FUT : PRV : 1DHH + 0.00% ) 3</w:t>
      </w:r>
    </w:p>
    <w:p>
      <w:r>
        <w:rPr>
          <w:b/>
        </w:rPr>
        <w:t xml:space="preserve">Source expression 3: </w:t>
      </w:r>
      <w:r>
        <w:t>Segment FUTURES S3D Symbol BANKNIFTY BEAR / BEAR CF BUY E &amp; T FUT : PRV : 2DHH + 0.15% 5 L : Entry + 1.50% 1 L : Entry + 2.00% 1 L : Entry + 2.50% 1 L : Entry + 3.00% 1 TR PROFIT AFTER TGT 4 1 N.A. N.A. S3D No. of TGT 4 &amp; APS SL / TRP Max ( L : Entry - 1.50% or FUT : PRV : 1DLL - 0.00% ) 5 Max ( L : Entry or FUT : PRV : 1DLL - 0.00% ) 4 Max ( L : Entry or FU</w:t>
      </w:r>
    </w:p>
    <w:p>
      <w:r>
        <w:rPr>
          <w:b/>
        </w:rPr>
        <w:t xml:space="preserve">Source expression 4: </w:t>
      </w:r>
      <w:r>
        <w:t>Long Entry Check If 09:19:59 AM HH &gt; Long Entry No Entry Not Missed Place the Order at ORPT ORPT Time 09:19:59 AM N.A. N.A. N.A. Long Entry : Bull/ Bull CF : S3B 09:19:59 AM 09:29:59 AM Yes Entry Missed Recalcuate : Long Entry : Bull / Bull CF Wait Till Recalculation Time 09:29:59 AM 09:29:59 AM HH + 0.15% 09:29:59 AM HH 0.15% Max ( FUT : PRV : 1DHH + 0.00%</w:t>
      </w:r>
    </w:p>
    <w:p>
      <w:r>
        <w:rPr>
          <w:b/>
        </w:rPr>
        <w:t xml:space="preserve">Source expression 5: </w:t>
      </w:r>
      <w:r>
        <w:t>Short Entry Check If 09:19:59 AM LL &lt; Short Entry No Entry Not Missed Place the Order at ORPT ORPT Time 09:19:59 AM N.A. N.A. N.A. Max ( FUT : PRV : 2DHH + 0.15% or CDHH + 0.15% ) S3A ORPT RC. Time Yes Entry Missed Recalcuate : Short Entry : Bull / Bull CF Wait Till Recalculation Time 09:29:59 AM 09:29:59 AM LL - 0.15% 09:29:59 AM LL 0.15% When Your Long Pos</w:t>
      </w:r>
    </w:p>
    <w:p>
      <w:r>
        <w:rPr>
          <w:b/>
        </w:rPr>
        <w:t xml:space="preserve">Source expression 6: </w:t>
      </w:r>
      <w:r>
        <w:t>SL / TRP Max ( L : Entry - 1.50% or FUT : PRV : 2DLL - 0.15% ) 5 Max ( L : Entry or FUT : PRV : 2DLL - 0.15% ) 4 Max ( L : Entry or FUT : PRV : 2DLL - 0.15% ) 3 Max ( L : Entry or FUT : PRV : 2DLL - 0.15% ) 2 Max ( L : Entry or FUT : PRV : 2DLL - 0.15% ) 1 Max ( L : Entry or FUT : PRV : 2DLL - 0.15% ) 1 0.00% 0 S3S1A Unique Code BANKNIFTY_FUT_MT_DIFF_1D_2D S</w:t>
      </w:r>
    </w:p>
    <w:p>
      <w:r>
        <w:rPr>
          <w:b/>
        </w:rPr>
        <w:t xml:space="preserve">Source expression 7: </w:t>
      </w:r>
      <w:r>
        <w:t>ORPT RC. Time For Long Entry Check If 09:19:59 AM HH &gt; Long Entry No Entry Not Missed Place the Order at ORPT ORPT Time 09:19:59 AM N.A. N.A. N.A. Long Entry : Bull/ Bull CF : S3B 09:19:59 AM 09:29:59 AM Yes Entry Missed Recalcuate : Long Entry : Bull / Bull CF Wait Till Recalculation Time 09:29:59 AM 09:29:59 AM HH + 0.15% 09:29:59 AM HH 0.15% Max ( FUT : P</w:t>
      </w:r>
    </w:p>
    <w:p>
      <w:r>
        <w:rPr>
          <w:b/>
        </w:rPr>
        <w:t xml:space="preserve">Source expression 8: </w:t>
      </w:r>
      <w:r>
        <w:t>RC. Time For Long Entry Check If 09:19:59 AM HH &gt; Long Entry No Entry Not Missed Place the Order at ORPT ORPT Time 09:19:59 AM N.A. N.A. N.A. Long Entry : Bull/ Bull CF : S3B 09:19:59 AM 09:29:59 AM Yes Entry Missed Recalcuate : Long Entry : Bull / Bull CF Wait Till Recalculation Time 09:29:59 AM 09:29:59 AM HH + 0.15% 09:29:59 AM HH 0.15%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20.4 Strategy S4</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S4A Sr. No. 4 BULL / BULL CF BUY E &amp; T FUT : PRV : 2DHH + 0.15% 5 L : Entry + 1.50% 1 L : Entry + 2.00% 1 L : Entry + 2.50% 1 L : Entry + 3.00% 1 TR PROFIT AFTER TGT 4 1 N.A. N.A. S4A Strategy Code S4 SL / TRP Max ( L : Entry - 1.50% or FUT : PRV : 2DLL - 0.15% ) 5 Max ( L : Entry or FUT : PRV : 2DLL - 0.15% ) 4 Max ( L : Entry or FUT : PRV : 2DLL - 0.15% ) 3 Max ( L : Entry or FUT : PRV : 2DLL - 0.15% ) 2 Max ( L :</w:t>
      </w:r>
    </w:p>
    <w:p>
      <w:r>
        <w:rPr>
          <w:b/>
        </w:rPr>
        <w:t xml:space="preserve">Source expression 2: </w:t>
      </w:r>
      <w:r>
        <w:t>Unique Code BANKNIFTY_FUT_MT_SAME_2D_2D S4B SELL E &amp; T FUT : PRV : 2DLL - 0.15% 5 S : Entry - 1.50% 1 S : Entry - 2.00% 1 S : Entry - 2.50% 1 S : Entry - 3.00% 1 TR PROFIT AFTER TGT 4 1 N.A. N.A. S4B SL / TRP Min ( S : Entry + 1.50% or FUT : PRV : 2DHH + 0.15% ) 5 Min ( S : Entry or FUT : PRV : 2DHH + 0.15% ) 4 Min ( S : Entry or FUT : PRV : 2DHH + 0.15% ) 3</w:t>
      </w:r>
    </w:p>
    <w:p>
      <w:r>
        <w:rPr>
          <w:b/>
        </w:rPr>
        <w:t xml:space="preserve">Source expression 3: </w:t>
      </w:r>
      <w:r>
        <w:t>Segment FUTURES S4D Symbol BANKNIFTY BEAR / BEAR CF BUY E &amp; T FUT : PRV : 2DHH + 0.15% 5 L : Entry + 1.50% 1 L : Entry + 2.00% 1 L : Entry + 2.50% 1 L : Entry + 3.00% 1 TR PROFIT AFTER TGT 4 1 N.A. N.A. S4D No. of TGT 4 &amp; APS SL / TRP Max ( L : Entry - 1.50% or FUT : PRV : 2DLL - 0.15% ) 5 Max ( L : Entry or FUT : PRV : 2DLL - 0.15% ) 4 Max ( L : Entry or FU</w:t>
      </w:r>
    </w:p>
    <w:p>
      <w:r>
        <w:rPr>
          <w:b/>
        </w:rPr>
        <w:t xml:space="preserve">Source expression 4: </w:t>
      </w:r>
      <w:r>
        <w:t>Long Entry Check If 09:19:59 AM HH &gt; Long Entry No Entry Not Missed Place the Order at ORPT ORPT Time 09:19:59 AM N.A. N.A. N.A. Long Entry : Bull/ Bull CF : S4B 09:19:59 AM 09:29:59 AM Yes Entry Missed Recalcuate : Long Entry : Bull / Bull CF Wait Till Recalculation Time 09:29:59 AM 09:29:59 AM HH + 0.15% 09:29:59 AM HH 0.15% Max ( FUT : PRV : 2DHH + 0.15%</w:t>
      </w:r>
    </w:p>
    <w:p>
      <w:r>
        <w:rPr>
          <w:b/>
        </w:rPr>
        <w:t xml:space="preserve">Source expression 5: </w:t>
      </w:r>
      <w:r>
        <w:t>Short Entry Check If 09:19:59 AM LL &lt; Short Entry No Entry Not Missed Place the Order at ORPT ORPT Time 09:19:59 AM N.A. N.A. N.A. Max ( FUT : PRV : 2DHH + 0.15% or CDHH + 0.15% ) S4A ORPT RC. Time Yes Entry Missed Recalcuate : Short Entry : Bull / Bull CF Wait Till Recalculation Time 09:29:59 AM 09:29:59 AM LL - 0.15% 09:29:59 AM LL 0.15% When Your Long Pos</w:t>
      </w:r>
    </w:p>
    <w:p>
      <w:r>
        <w:rPr>
          <w:b/>
        </w:rPr>
        <w:t xml:space="preserve">Source expression 6: </w:t>
      </w:r>
      <w:r>
        <w:t>SL / TRP Max ( L : Entry - 1.50% or FUT : PRV : 2DLL - 0.15% ) 5 Max ( L : Entry or FUT : PRV : 2DLL - 0.15% ) 4 Max ( L : Entry or FUT : PRV : 2DLL - 0.15% ) 3 Max ( L : Entry or FUT : PRV : 2DLL - 0.15% ) 2 Max ( L : Entry or FUT : PRV : 2DLL - 0.15% ) 1 Max ( L : Entry or FUT : PRV : 2DLL - 0.15% ) 1 0.00% 0 S4S1B Unique Code BANKNIFTY_FUT_MT_SAME_2D_2D S</w:t>
      </w:r>
    </w:p>
    <w:p>
      <w:r>
        <w:rPr>
          <w:b/>
        </w:rPr>
        <w:t xml:space="preserve">Source expression 7: </w:t>
      </w:r>
      <w:r>
        <w:t>ORPT RC. Time For Long Entry Check If 09:19:59 AM HH &gt; Long Entry No Entry Not Missed Place the Order at ORPT ORPT Time 09:19:59 AM N.A. N.A. N.A. Long Entry : Bull/ Bull CF : S4B 09:19:59 AM 09:29:59 AM Yes Entry Missed Recalcuate : Long Entry : Bull / Bull CF Wait Till Recalculation Time 09:29:59 AM 09:29:59 AM HH + 0.15% 09:29:59 AM HH 0.15% Max ( FUT : P</w:t>
      </w:r>
    </w:p>
    <w:p>
      <w:r>
        <w:rPr>
          <w:b/>
        </w:rPr>
        <w:t xml:space="preserve">Source expression 8: </w:t>
      </w:r>
      <w:r>
        <w:t>RC. Time For Long Entry Check If 09:19:59 AM HH &gt; Long Entry No Entry Not Missed Place the Order at ORPT ORPT Time 09:19:59 AM N.A. N.A. N.A. Long Entry : Bull/ Bull CF : S4B 09:19:59 AM 09:29:59 AM Yes Entry Missed Recalcuate : Long Entry : Bull / Bull CF Wait Till Recalculation Time 09:29:59 AM 09:29:59 AM HH + 0.15% 09:29:59 AM HH 0.15%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20.5 Strategy S5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STOCKS VOLTAS VOLTAS FUTURES MONTHLY VOLTAS_FUT_MT_DIFF_2D_3D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S5A Sr. No. 5 BULL / BULL CF BUY E &amp; T FUT : PRV : 2DHH + 0.00% 5 L : Entry + 3.00% 1 L : Entry + 4.50% 1 L : Entry + 6.00% 1 L : Entry + 8.00% 1 TR PROFIT AFTER TGT 4 1 N.A. N.A. S5A Strategy Code S5 SL / TRP Max ( L : Entry - 3.00% or FUT : PRV : 3DLL - 1.00% ) 5 Max ( L : Entry or FUT : PRV : 3DLL - 1.00% ) 4 Max ( L : Entry or FUT : PRV : 3DLL - 1.00% ) 3 Max ( L : Entry or FUT : PRV : 3DLL - 1.00% ) 2 Max ( L :</w:t>
      </w:r>
    </w:p>
    <w:p>
      <w:r>
        <w:rPr>
          <w:b/>
        </w:rPr>
        <w:t xml:space="preserve">Source expression 2: </w:t>
      </w:r>
      <w:r>
        <w:t>Unique Code STOCKS_FUT_MT_DIFF_2D_3D S5B SELL E &amp; T FUT : PRV : 3DLL - 1.00% 5 S : Entry - 3.00% 1 S : Entry - 4.50% 1 S : Entry - 6.00% 1 S : Entry - 8.00% 1 TR PROFIT AFTER TGT 4 1 N.A. N.A. S5B SL / TRP Min ( S : Entry + 3.00% or FUT : PRV : 2DHH + 0.00% ) 5 Min ( S : Entry or FUT : PRV : 2DHH + 0.00% ) 4 Min ( S : Entry or FUT : PRV : 2DHH + 0.00% ) 3 Mi</w:t>
      </w:r>
    </w:p>
    <w:p>
      <w:r>
        <w:rPr>
          <w:b/>
        </w:rPr>
        <w:t xml:space="preserve">Source expression 3: </w:t>
      </w:r>
      <w:r>
        <w:t>Segment FUTURES S5D Symbol STOCKS BEAR / BEAR CF BUY E &amp; T FUT : PRV : 3DHH + 1.00% 5 L : Entry + 3.00% 1 L : Entry + 4.50% 1 L : Entry + 6.00% 1 L : Entry + 8.00% 1 TR PROFIT AFTER TGT 4 1 N.A. N.A. S5D No. of TGT 4 &amp; APS SL / TRP Max ( L : Entry - 3.00% or FUT : PRV : 2DLL - 0.00% ) 5 Max ( L : Entry or FUT : PRV : 2DLL - 0.00% ) 4 Max ( L : Entry or FUT :</w:t>
      </w:r>
    </w:p>
    <w:p>
      <w:r>
        <w:rPr>
          <w:b/>
        </w:rPr>
        <w:t xml:space="preserve">Source expression 4: </w:t>
      </w:r>
      <w:r>
        <w:t>Long Entry Check If 09:19:59 AM HH &gt; Long Entry No Entry Not Missed Place the Order at ORPT ORPT Time 09:19:59 AM N.A. N.A. N.A. Long Entry : Bull/ Bull CF : S5B 09:19:59 AM 09:29:59 AM Yes Entry Missed Recalcuate : Long Entry : Bull / Bull CF Wait Till Recalculation Time 09:29:59 AM 09:29:59 AM HH + 1.00% 09:29:59 AM HH 1.00% Max ( FUT : PRV : 2DHH + 0.00%</w:t>
      </w:r>
    </w:p>
    <w:p>
      <w:r>
        <w:rPr>
          <w:b/>
        </w:rPr>
        <w:t xml:space="preserve">Source expression 5: </w:t>
      </w:r>
      <w:r>
        <w:t>Short Entry Check If 09:19:59 AM LL &lt; Short Entry No Entry Not Missed Place the Order at ORPT ORPT Time 09:19:59 AM N.A. N.A. N.A. Max ( FUT : PRV : 3DHH + 1.00% or CDHH + 1.00% ) S5A ORPT RC. Time Yes Entry Missed Recalcuate : Short Entry : Bull / Bull CF Wait Till Recalculation Time 09:29:59 AM 09:29:59 AM LL - 1.00% 09:29:59 AM LL 1.00% When Your Long Pos</w:t>
      </w:r>
    </w:p>
    <w:p>
      <w:r>
        <w:rPr>
          <w:b/>
        </w:rPr>
        <w:t xml:space="preserve">Source expression 6: </w:t>
      </w:r>
      <w:r>
        <w:t>SL / TRP Max ( L : Entry - 3.00% or FUT : PRV : 3DLL - 1.00% ) 5 Max ( L : Entry or FUT : PRV : 3DLL - 1.00% ) 4 Max ( L : Entry or FUT : PRV : 3DLL - 1.00% ) 3 Max ( L : Entry or FUT : PRV : 3DLL - 1.00% ) 2 Max ( L : Entry or FUT : PRV : 3DLL - 1.00% ) 1 Max ( L : Entry or FUT : PRV : 3DLL - 1.00% ) 1 0.00% 0 S5 Unique Code STOCKS_FUT_MT_DIFF_2D_3D S5B SEL</w:t>
      </w:r>
    </w:p>
    <w:p>
      <w:r>
        <w:rPr>
          <w:b/>
        </w:rPr>
        <w:t xml:space="preserve">Source expression 7: </w:t>
      </w:r>
      <w:r>
        <w:t>ORPT RC. Time For Long Entry Check If 09:19:59 AM HH &gt; Long Entry No Entry Not Missed Place the Order at ORPT ORPT Time 09:19:59 AM N.A. N.A. N.A. Long Entry : Bull/ Bull CF : S5B 09:19:59 AM 09:29:59 AM Yes Entry Missed Recalcuate : Long Entry : Bull / Bull CF Wait Till Recalculation Time 09:29:59 AM 09:29:59 AM HH + 1.00% 09:29:59 AM HH 1.00% Max ( FUT : P</w:t>
      </w:r>
    </w:p>
    <w:p>
      <w:r>
        <w:rPr>
          <w:b/>
        </w:rPr>
        <w:t xml:space="preserve">Source expression 8: </w:t>
      </w:r>
      <w:r>
        <w:t>RC. Time For Long Entry Check If 09:19:59 AM HH &gt; Long Entry No Entry Not Missed Place the Order at ORPT ORPT Time 09:19:59 AM N.A. N.A. N.A. Long Entry : Bull/ Bull CF : S5B 09:19:59 AM 09:29:59 AM Yes Entry Missed Recalcuate : Long Entry : Bull / Bull CF Wait Till Recalculation Time 09:29:59 AM 09:29:59 AM HH + 1.00% 09:29:59 AM HH 1.00%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20.6 Strategy S6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S6A Sr. No. 6 BULL / BULL CF BUY E &amp; T FUT : PRV : 3DHH + 1.00% 5 L : Entry + 3.00% 1 L : Entry + 4.50% 1 L : Entry + 6.00% 1 L : Entry + 8.00% 1 TR PROFIT AFTER TGT 4 1 N.A. N.A. S6A Strategy Code S6 SL / TRP Max ( L : Entry - 3.00% or FUT : PRV : 3DLL - 1.00% ) 5 Max ( L : Entry or FUT : PRV : 3DLL - 1.00% ) 4 Max ( L : Entry or FUT : PRV : 3DLL - 1.00% ) 3 Max ( L : Entry or FUT : PRV : 3DLL - 1.00% ) 2 Max ( L :</w:t>
      </w:r>
    </w:p>
    <w:p>
      <w:r>
        <w:rPr>
          <w:b/>
        </w:rPr>
        <w:t xml:space="preserve">Source expression 2: </w:t>
      </w:r>
      <w:r>
        <w:t>Unique Code STOCKS_FUT_MT_SAME_3D_3D S6B SELL E &amp; T FUT : PRV : 3DLL - 1.00% 5 S : Entry - 3.00% 1 S : Entry - 4.50% 1 S : Entry - 6.00% 1 S : Entry - 8.00% 1 TR PROFIT AFTER TGT 4 1 N.A. N.A. S6B SL / TRP Min ( S : Entry + 3.00% or FUT : PRV : 3DHH + 1.00% ) 5 Min ( S : Entry or FUT : PRV : 3DHH + 1.00% ) 4 Min ( S : Entry or FUT : PRV : 3DHH + 1.00% ) 3 Mi</w:t>
      </w:r>
    </w:p>
    <w:p>
      <w:r>
        <w:rPr>
          <w:b/>
        </w:rPr>
        <w:t xml:space="preserve">Source expression 3: </w:t>
      </w:r>
      <w:r>
        <w:t>Segment FUTURES S6D Symbol STOCKS BEAR / BEAR CF BUY E &amp; T FUT : PRV : 3DHH + 1.00% 5 L : Entry + 3.00% 1 L : Entry + 4.50% 1 L : Entry + 6.00% 1 L : Entry + 8.00% 1 TR PROFIT AFTER TGT 4 1 N.A. N.A. S6D No. of TGT 4 &amp; APS SL / TRP Max ( L : Entry - 3.00% or FUT : PRV : 3DLL - 1.00% ) 5 Max ( L : Entry or FUT : PRV : 3DLL - 1.00% ) 4 Max ( L : Entry or FUT :</w:t>
      </w:r>
    </w:p>
    <w:p>
      <w:r>
        <w:rPr>
          <w:b/>
        </w:rPr>
        <w:t xml:space="preserve">Source expression 4: </w:t>
      </w:r>
      <w:r>
        <w:t>Long Entry Check If 09:19:59 AM HH &gt; Long Entry No Entry Not Missed Place the Order at ORPT ORPT Time 09:19:59 AM N.A. N.A. N.A. Long Entry : Bull/ Bull CF : S6B 09:19:59 AM 09:29:59 AM Yes Entry Missed Recalcuate : Long Entry : Bull / Bull CF Wait Till Recalculation Time 09:29:59 AM 09:29:59 AM HH + 1.00% 09:29:59 AM HH 1.00% Max ( FUT : PRV : 3DHH + 1.00%</w:t>
      </w:r>
    </w:p>
    <w:p>
      <w:r>
        <w:rPr>
          <w:b/>
        </w:rPr>
        <w:t xml:space="preserve">Source expression 5: </w:t>
      </w:r>
      <w:r>
        <w:t>Short Entry Check If 09:19:59 AM LL &lt; Short Entry No Entry Not Missed Place the Order at ORPT ORPT Time 09:19:59 AM N.A. N.A. N.A. Max ( FUT : PRV : 3DHH + 1.00% or CDHH + 1.00% ) S6A ORPT RC. Time Yes Entry Missed Recalcuate : Short Entry : Bull / Bull CF Wait Till Recalculation Time 09:29:59 AM 09:29:59 AM LL - 1.00% 09:29:59 AM LL 1.00% When Your Long Pos</w:t>
      </w:r>
    </w:p>
    <w:p>
      <w:r>
        <w:rPr>
          <w:b/>
        </w:rPr>
        <w:t xml:space="preserve">Source expression 6: </w:t>
      </w:r>
      <w:r>
        <w:t>SL / TRP Max ( L : Entry - 3.00% or FUT : PRV : 3DLL - 1.00% ) 5 Max ( L : Entry or FUT : PRV : 3DLL - 1.00% ) 4 Max ( L : Entry or FUT : PRV : 3DLL - 1.00% ) 3 Max ( L : Entry or FUT : PRV : 3DLL - 1.00% ) 2 Max ( L : Entry or FUT : PRV : 3DLL - 1.00% ) 1 Max ( L : Entry or FUT : PRV : 3DLL - 1.00% ) 1 0.00% 0 S6S1A Unique Code STOCKS_FUT_MT_SAME_3D_3D S6B</w:t>
      </w:r>
    </w:p>
    <w:p>
      <w:r>
        <w:rPr>
          <w:b/>
        </w:rPr>
        <w:t xml:space="preserve">Source expression 7: </w:t>
      </w:r>
      <w:r>
        <w:t>ORPT RC. Time For Long Entry Check If 09:19:59 AM HH &gt; Long Entry No Entry Not Missed Place the Order at ORPT ORPT Time 09:19:59 AM N.A. N.A. N.A. Long Entry : Bull/ Bull CF : S6B 09:19:59 AM 09:29:59 AM Yes Entry Missed Recalcuate : Long Entry : Bull / Bull CF Wait Till Recalculation Time 09:29:59 AM 09:29:59 AM HH + 1.00% 09:29:59 AM HH 1.00% Max ( FUT : P</w:t>
      </w:r>
    </w:p>
    <w:p>
      <w:r>
        <w:rPr>
          <w:b/>
        </w:rPr>
        <w:t xml:space="preserve">Source expression 8: </w:t>
      </w:r>
      <w:r>
        <w:t>RC. Time For Long Entry Check If 09:19:59 AM HH &gt; Long Entry No Entry Not Missed Place the Order at ORPT ORPT Time 09:19:59 AM N.A. N.A. N.A. Long Entry : Bull/ Bull CF : S6B 09:19:59 AM 09:29:59 AM Yes Entry Missed Recalcuate : Long Entry : Bull / Bull CF Wait Till Recalculation Time 09:29:59 AM 09:29:59 AM HH + 1.00% 09:29:59 AM HH 1.00%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20.7 Strategy S7</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S7A Sr. No. 7 BULL / BULL CF BUY E &amp; T FUT : PRV : 2DHH + 0.00% 5 L : Entry + 3.00% 1 L : Entry + 4.50% 1 L : Entry + 6.00% 1 L : Entry + 8.00% 1 TR PROFIT AFTER TGT 4 1 N.A. N.A. S7A Strategy Code S7 SL / TRP Max ( L : Entry - 3.00% or FUT : PRV : PW&amp;CWLL - 1.00% ) 5 Max ( L : Entry or FUT : PRV : PW&amp;CWLL - 1.00% ) 4 Max ( L : Entry or FUT : PRV : PW&amp;CWLL - 1.00% ) 3 Max ( L : Entry or FUT : PRV : PW&amp;CWLL - 1.00% )</w:t>
      </w:r>
    </w:p>
    <w:p>
      <w:r>
        <w:rPr>
          <w:b/>
        </w:rPr>
        <w:t xml:space="preserve">Source expression 2: </w:t>
      </w:r>
      <w:r>
        <w:t>Unique Code STOCKS_FUT_MT_DIFF_2D_PW&amp;CW S7B SELL E &amp; T FUT : PRV : PW&amp;CWLL - 1.00% 5 S : Entry - 3.00% 1 S : Entry - 4.50% 1 S : Entry - 6.00% 1 S : Entry - 8.00% 1 TR PROFIT AFTER TGT 4 1 N.A. N.A. S7B SL / TRP Min ( S : Entry + 3.00% or FUT : PRV : 2DHH + 0.00% ) 5 Min ( S : Entry or FUT : PRV : 2DHH + 0.00% ) 4 Min ( S : Entry or FUT : PRV : 2DHH + 0.00%</w:t>
      </w:r>
    </w:p>
    <w:p>
      <w:r>
        <w:rPr>
          <w:b/>
        </w:rPr>
        <w:t xml:space="preserve">Source expression 3: </w:t>
      </w:r>
      <w:r>
        <w:t>Segment FUTURES S7D Symbol STOCKS BEAR / BEAR CF BUY E &amp; T FUT : PRV : PW&amp;CWHH + 1.00% 5 L : Entry + 3.00% 1 L : Entry + 4.50% 1 L : Entry + 6.00% 1 L : Entry + 8.00% 1 TR PROFIT AFTER TGT 4 1 N.A. N.A. S7D No. of TGT 4 &amp; APS SL / TRP Max ( L : Entry - 3.00% or FUT : PRV : 2DLL - 0.00% ) 5 Max ( L : Entry or FUT : PRV : 2DLL - 0.00% ) 4 Max ( L : Entry or FU</w:t>
      </w:r>
    </w:p>
    <w:p>
      <w:r>
        <w:rPr>
          <w:b/>
        </w:rPr>
        <w:t xml:space="preserve">Source expression 4: </w:t>
      </w:r>
      <w:r>
        <w:t>Long Entry Check If 09:19:59 AM HH &gt; Long Entry No Entry Not Missed Place the Order at ORPT ORPT Time 09:19:59 AM N.A. N.A. N.A. Long Entry : Bull/ Bull CF : S7B 09:19:59 AM 09:29:59 AM Yes Entry Missed Recalcuate : Long Entry : Bull / Bull CF Wait Till Recalculation Time 09:29:59 AM 09:29:59 AM HH + 1.00% 09:29:59 AM HH 1.00% Max ( FUT : PRV : 2DHH + 0.00%</w:t>
      </w:r>
    </w:p>
    <w:p>
      <w:r>
        <w:rPr>
          <w:b/>
        </w:rPr>
        <w:t xml:space="preserve">Source expression 5: </w:t>
      </w:r>
      <w:r>
        <w:t>Short Entry Check If 09:19:59 AM LL &lt; Short Entry No Entry Not Missed Place the Order at ORPT ORPT Time 09:19:59 AM N.A. N.A. N.A. Max ( FUT : PRV : PW&amp;CWHH + 1.00% or CDHH + 1.00% ) S7A ORPT RC. Time Yes Entry Missed Recalcuate : Short Entry : Bull / Bull CF Wait Till Recalculation Time 09:29:59 AM 09:29:59 AM LL - 1.00% 09:29:59 AM LL 1.00% When Your Long</w:t>
      </w:r>
    </w:p>
    <w:p>
      <w:r>
        <w:rPr>
          <w:b/>
        </w:rPr>
        <w:t xml:space="preserve">Source expression 6: </w:t>
      </w:r>
      <w:r>
        <w:t>SL / TRP Max ( L : Entry - 3.00% or FUT : PRV : PW&amp;CWLL - 1.00% ) 5 Max ( L : Entry or FUT : PRV : PW&amp;CWLL - 1.00% ) 4 Max ( L : Entry or FUT : PRV : PW&amp;CWLL - 1.00% ) 3 Max ( L : Entry or FUT : PRV : PW&amp;CWLL - 1.00% ) 2 Max ( L : Entry or FUT : PRV : PW&amp;CWLL - 1.00% ) 1 Max ( L : Entry or FUT : PRV : PW&amp;CWLL - 1.00% ) 1 0.00% 0 S7 Unique Code STOCKS_FUT_MT_</w:t>
      </w:r>
    </w:p>
    <w:p>
      <w:r>
        <w:rPr>
          <w:b/>
        </w:rPr>
        <w:t xml:space="preserve">Source expression 7: </w:t>
      </w:r>
      <w:r>
        <w:t>ORPT RC. Time For Long Entry Check If 09:19:59 AM HH &gt; Long Entry No Entry Not Missed Place the Order at ORPT ORPT Time 09:19:59 AM N.A. N.A. N.A. Long Entry : Bull/ Bull CF : S7B 09:19:59 AM 09:29:59 AM Yes Entry Missed Recalcuate : Long Entry : Bull / Bull CF Wait Till Recalculation Time 09:29:59 AM 09:29:59 AM HH + 1.00% 09:29:59 AM HH 1.00% Max ( FUT : P</w:t>
      </w:r>
    </w:p>
    <w:p>
      <w:r>
        <w:rPr>
          <w:b/>
        </w:rPr>
        <w:t xml:space="preserve">Source expression 8: </w:t>
      </w:r>
      <w:r>
        <w:t>RC. Time For Long Entry Check If 09:19:59 AM HH &gt; Long Entry No Entry Not Missed Place the Order at ORPT ORPT Time 09:19:59 AM N.A. N.A. N.A. Long Entry : Bull/ Bull CF : S7B 09:19:59 AM 09:29:59 AM Yes Entry Missed Recalcuate : Long Entry : Bull / Bull CF Wait Till Recalculation Time 09:29:59 AM 09:29:59 AM HH + 1.00% 09:29:59 AM HH 1.00%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20.8 Strategy S8</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S8A Sr. No. 8 BULL / BULL CF BUY E &amp; T FUT : PRV : 1DHH + 0.00% 5 L : Entry + 1.50% 1 L : Entry + 2.00% 1 L : Entry + 2.50% 1 L : Entry + 3.00% 1 TR PROFIT AFTER TGT 4 1 N.A. N.A. S8A Strategy Code S8 SL / TRP Max ( L : Entry - 1.50% or FUT : PRV : 2DLL - 0.18% ) 5 Max ( L : Entry or FUT : PRV : 2DLL - 0.18% ) 4 Max ( L : Entry or FUT : PRV : 2DLL - 0.18% ) 3 Max ( L : Entry or FUT : PRV : 2DLL - 0.18% ) 2 Max ( L :</w:t>
      </w:r>
    </w:p>
    <w:p>
      <w:r>
        <w:rPr>
          <w:b/>
        </w:rPr>
        <w:t xml:space="preserve">Source expression 2: </w:t>
      </w:r>
      <w:r>
        <w:t>Unique Code NIFTY_FUT_MT_DIFF_1D_2D S8B SELL E &amp; T FUT : PRV : 2DLL - 0.18% 5 S : Entry - 1.50% 1 S : Entry - 2.00% 1 S : Entry - 2.50% 1 S : Entry - 3.00% 1 TR PROFIT AFTER TGT 4 1 N.A. N.A. S8B SL / TRP Min ( S : Entry + 1.50% or FUT : PRV : 1DHH + 0.00% ) 5 Min ( S : Entry or FUT : PRV : 1DHH + 0.00% ) 4 Min ( S : Entry or FUT : PRV : 1DHH + 0.00% ) 3 Min</w:t>
      </w:r>
    </w:p>
    <w:p>
      <w:r>
        <w:rPr>
          <w:b/>
        </w:rPr>
        <w:t xml:space="preserve">Source expression 3: </w:t>
      </w:r>
      <w:r>
        <w:t>Segment FUTURES S8D Symbol NIFTY BEAR / BEAR CF BUY E &amp; T FUT : PRV : 2DHH + 0.18% 5 L : Entry + 1.50% 1 L : Entry + 2.00% 1 L : Entry + 2.50% 1 L : Entry + 3.00% 1 TR PROFIT AFTER TGT 4 1 N.A. N.A. S8D No. of TGT 4 &amp; APS SL / TRP Max ( L : Entry - 1.50% or FUT : PRV : 1DLL - 0.00% ) 5 Max ( L : Entry or FUT : PRV : 1DLL - 0.00% ) 4 Max ( L : Entry or FUT :</w:t>
      </w:r>
    </w:p>
    <w:p>
      <w:r>
        <w:rPr>
          <w:b/>
        </w:rPr>
        <w:t xml:space="preserve">Source expression 4: </w:t>
      </w:r>
      <w:r>
        <w:t>Long Entry Check If 09:19:59 AM HH &gt; Long Entry No Entry Not Missed Place the Order at ORPT ORPT Time 09:19:59 AM N.A. N.A. N.A. Long Entry : Bull/ Bull CF : S8B 09:19:59 AM 09:29:59 AM Yes Entry Missed Recalcuate : Long Entry : Bull / Bull CF Wait Till Recalculation Time 09:29:59 AM 09:29:59 AM HH + 0.18% 09:29:59 AM HH 0.18% Max ( FUT : PRV : 1DHH + 0.00%</w:t>
      </w:r>
    </w:p>
    <w:p>
      <w:r>
        <w:rPr>
          <w:b/>
        </w:rPr>
        <w:t xml:space="preserve">Source expression 5: </w:t>
      </w:r>
      <w:r>
        <w:t>Short Entry Check If 09:19:59 AM LL &lt; Short Entry No Entry Not Missed Place the Order at ORPT ORPT Time 09:19:59 AM N.A. N.A. N.A. Max ( FUT : PRV : 2DHH + 0.18% or CDHH + 0.18% ) S8A ORPT RC. Time Yes Entry Missed Recalcuate : Short Entry : Bull / Bull CF Wait Till Recalculation Time 09:29:59 AM 09:29:59 AM LL - 0.18% 09:29:59 AM LL 0.18% When Your Long Pos</w:t>
      </w:r>
    </w:p>
    <w:p>
      <w:r>
        <w:rPr>
          <w:b/>
        </w:rPr>
        <w:t xml:space="preserve">Source expression 6: </w:t>
      </w:r>
      <w:r>
        <w:t>SL / TRP Max ( L : Entry - 1.50% or FUT : PRV : 2DLL - 0.18% ) 5 Max ( L : Entry or FUT : PRV : 2DLL - 0.18% ) 4 Max ( L : Entry or FUT : PRV : 2DLL - 0.18% ) 3 Max ( L : Entry or FUT : PRV : 2DLL - 0.18% ) 2 Max ( L : Entry or FUT : PRV : 2DLL - 0.18% ) 1 Max ( L : Entry or FUT : PRV : 2DLL - 0.18% ) 1 0.00% 0 S8 Unique Code NIFTY_FUT_MT_DIFF_1D_2D S8B SELL</w:t>
      </w:r>
    </w:p>
    <w:p>
      <w:r>
        <w:rPr>
          <w:b/>
        </w:rPr>
        <w:t xml:space="preserve">Source expression 7: </w:t>
      </w:r>
      <w:r>
        <w:t>ORPT RC. Time For Long Entry Check If 09:19:59 AM HH &gt; Long Entry No Entry Not Missed Place the Order at ORPT ORPT Time 09:19:59 AM N.A. N.A. N.A. Long Entry : Bull/ Bull CF : S8B 09:19:59 AM 09:29:59 AM Yes Entry Missed Recalcuate : Long Entry : Bull / Bull CF Wait Till Recalculation Time 09:29:59 AM 09:29:59 AM HH + 0.18% 09:29:59 AM HH 0.18% Max ( FUT : P</w:t>
      </w:r>
    </w:p>
    <w:p>
      <w:r>
        <w:rPr>
          <w:b/>
        </w:rPr>
        <w:t xml:space="preserve">Source expression 8: </w:t>
      </w:r>
      <w:r>
        <w:t>RC. Time For Long Entry Check If 09:19:59 AM HH &gt; Long Entry No Entry Not Missed Place the Order at ORPT ORPT Time 09:19:59 AM N.A. N.A. N.A. Long Entry : Bull/ Bull CF : S8B 09:19:59 AM 09:29:59 AM Yes Entry Missed Recalcuate : Long Entry : Bull / Bull CF Wait Till Recalculation Time 09:29:59 AM 09:29:59 AM HH + 0.18% 09:29:59 AM HH 0.18%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20.9 Strategy S9</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S9A Sr. No. 9 BULL / BULL CF BUY E &amp; T FUT : PRV : 2DHH + 0.18% 5 L : Entry + 1.50% 1 L : Entry + 2.00% 1 L : Entry + 2.50% 1 L : Entry + 3.00% 1 TR PROFIT AFTER TGT 4 1 N.A. N.A. S9A Strategy Code S9 SL / TRP Max ( L : Entry - 1.50% or FUT : PRV : 2DLL - 0.18% ) 5 Max ( L : Entry or FUT : PRV : 2DLL - 0.18% ) 4 Max ( L : Entry or FUT : PRV : 2DLL - 0.18% ) 3 Max ( L : Entry or FUT : PRV : 2DLL - 0.18% ) 2 Max ( L :</w:t>
      </w:r>
    </w:p>
    <w:p>
      <w:r>
        <w:rPr>
          <w:b/>
        </w:rPr>
        <w:t xml:space="preserve">Source expression 2: </w:t>
      </w:r>
      <w:r>
        <w:t>Unique Code NIFTY_FUT_MT_SAME_2D_2D S9B SELL E &amp; T FUT : PRV : 2DLL - 0.18% 5 S : Entry - 1.50% 1 S : Entry - 2.00% 1 S : Entry - 2.50% 1 S : Entry - 3.00% 1 TR PROFIT AFTER TGT 4 1 N.A. N.A. S9B SL / TRP Min ( S : Entry + 1.50% or FUT : PRV : 2DHH + 0.18% ) 5 Min ( S : Entry or FUT : PRV : 2DHH + 0.18% ) 4 Min ( S : Entry or FUT : PRV : 2DHH + 0.18% ) 3 Min</w:t>
      </w:r>
    </w:p>
    <w:p>
      <w:r>
        <w:rPr>
          <w:b/>
        </w:rPr>
        <w:t xml:space="preserve">Source expression 3: </w:t>
      </w:r>
      <w:r>
        <w:t>Segment FUTURES S9D Symbol NIFTY BEAR / BEAR CF BUY E &amp; T FUT : PRV : 2DHH + 0.18% 5 L : Entry + 1.50% 1 L : Entry + 2.00% 1 L : Entry + 2.50% 1 L : Entry + 3.00% 1 TR PROFIT AFTER TGT 4 1 N.A. N.A. S9D No. of TGT 4 &amp; APS SL / TRP Max ( L : Entry - 1.50% or FUT : PRV : 2DLL - 0.18% ) 5 Max ( L : Entry or FUT : PRV : 2DLL - 0.18% ) 4 Max ( L : Entry or FUT :</w:t>
      </w:r>
    </w:p>
    <w:p>
      <w:r>
        <w:rPr>
          <w:b/>
        </w:rPr>
        <w:t xml:space="preserve">Source expression 4: </w:t>
      </w:r>
      <w:r>
        <w:t>Long Entry Check If 09:19:59 AM HH &gt; Long Entry No Entry Not Missed Place the Order at ORPT ORPT Time 09:19:59 AM N.A. N.A. N.A. Long Entry : Bull/ Bull CF : S9B 09:19:59 AM 09:29:59 AM Yes Entry Missed Recalcuate : Long Entry : Bull / Bull CF Wait Till Recalculation Time 09:29:59 AM 09:29:59 AM HH + 0.18% 09:29:59 AM HH 0.18% Max ( FUT : PRV : 2DHH + 0.18%</w:t>
      </w:r>
    </w:p>
    <w:p>
      <w:r>
        <w:rPr>
          <w:b/>
        </w:rPr>
        <w:t xml:space="preserve">Source expression 5: </w:t>
      </w:r>
      <w:r>
        <w:t>Short Entry Check If 09:19:59 AM LL &lt; Short Entry No Entry Not Missed Place the Order at ORPT ORPT Time 09:19:59 AM N.A. N.A. N.A. Max ( FUT : PRV : 2DHH + 0.18% or CDHH + 0.18% ) S9A ORPT RC. Time Yes Entry Missed Recalcuate : Short Entry : Bull / Bull CF Wait Till Recalculation Time 09:29:59 AM 09:29:59 AM LL - 0.18% 09:29:59 AM LL 0.18% When Your Long Pos</w:t>
      </w:r>
    </w:p>
    <w:p>
      <w:r>
        <w:rPr>
          <w:b/>
        </w:rPr>
        <w:t xml:space="preserve">Source expression 6: </w:t>
      </w:r>
      <w:r>
        <w:t>SL / TRP Max ( L : Entry - 1.50% or FUT : PRV : 2DLL - 0.18% ) 5 Max ( L : Entry or FUT : PRV : 2DLL - 0.18% ) 4 Max ( L : Entry or FUT : PRV : 2DLL - 0.18% ) 3 Max ( L : Entry or FUT : PRV : 2DLL - 0.18% ) 2 Max ( L : Entry or FUT : PRV : 2DLL - 0.18% ) 1 Max ( L : Entry or FUT : PRV : 2DLL - 0.18% ) 1 0.00% 0 S9 Unique Code NIFTY_FUT_MT_SAME_2D_2D S9B SELL</w:t>
      </w:r>
    </w:p>
    <w:p>
      <w:r>
        <w:rPr>
          <w:b/>
        </w:rPr>
        <w:t xml:space="preserve">Source expression 7: </w:t>
      </w:r>
      <w:r>
        <w:t>ORPT RC. Time For Long Entry Check If 09:19:59 AM HH &gt; Long Entry No Entry Not Missed Place the Order at ORPT ORPT Time 09:19:59 AM N.A. N.A. N.A. Long Entry : Bull/ Bull CF : S9B 09:19:59 AM 09:29:59 AM Yes Entry Missed Recalcuate : Long Entry : Bull / Bull CF Wait Till Recalculation Time 09:29:59 AM 09:29:59 AM HH + 0.18% 09:29:59 AM HH 0.18% Max ( FUT : P</w:t>
      </w:r>
    </w:p>
    <w:p>
      <w:r>
        <w:rPr>
          <w:b/>
        </w:rPr>
        <w:t xml:space="preserve">Source expression 8: </w:t>
      </w:r>
      <w:r>
        <w:t>RC. Time For Long Entry Check If 09:19:59 AM HH &gt; Long Entry No Entry Not Missed Place the Order at ORPT ORPT Time 09:19:59 AM N.A. N.A. N.A. Long Entry : Bull/ Bull CF : S9B 09:19:59 AM 09:29:59 AM Yes Entry Missed Recalcuate : Long Entry : Bull / Bull CF Wait Till Recalculation Time 09:29:59 AM 09:29:59 AM HH + 0.18% 09:29:59 AM HH 0.18%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20.10 Strategy S10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COMMODITY GOLDM FUTURES MONTHLY GOLDM_FUT_MT_DIFF_2D_3D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S10A Sr. No. 10 BULL / BULL CF BUY E &amp; T FUT : PRV : 2DHH + 0.00% 5 L : Entry + 1.00% 1 L : Entry + 1.50% 1 L : Entry + 2.00% 1 L : Entry + 2.50% 1 TR PROFIT AFTER TGT 4 1 N.A. N.A. S10A Strategy Code S10 SL / TRP Max ( L : Entry - 1.00% or FUT : PRV : 3DLL - 0.10% ) 5 Max ( L : Entry or FUT : PRV : 3DLL - 0.10% ) 4 Max ( L : Entry or FUT : PRV : 3DLL - 0.10% ) 3 Max ( L : Entry or FUT : PRV : 3DLL - 0.10% ) 2 Max (</w:t>
      </w:r>
    </w:p>
    <w:p>
      <w:r>
        <w:rPr>
          <w:b/>
        </w:rPr>
        <w:t xml:space="preserve">Source expression 2: </w:t>
      </w:r>
      <w:r>
        <w:t>Unique Code GOLDM_FUT_MT_DIFF_2D_3D S10B SELL E &amp; T FUT : PRV : 3DLL - 0.10% 5 S : Entry - 1.00% 1 S : Entry - 1.50% 1 S : Entry - 2.00% 1 S : Entry - 2.50% 1 TR PROFIT AFTER TGT 4 1 N.A. N.A. S10B SL / TRP Min ( S : Entry + 1.00% or FUT : PRV : 2DHH + 0.00% ) 5 Min ( S : Entry or FUT : PRV : 2DHH + 0.00% ) 4 Min ( S : Entry or FUT : PRV : 2DHH + 0.00% ) 3 M</w:t>
      </w:r>
    </w:p>
    <w:p>
      <w:r>
        <w:rPr>
          <w:b/>
        </w:rPr>
        <w:t xml:space="preserve">Source expression 3: </w:t>
      </w:r>
      <w:r>
        <w:t>Segment FUTURES S10D Symbol GOLDM BEAR / BEAR CF BUY E &amp; T FUT : PRV : 3DHH + 0.10% 5 L : Entry + 1.00% 1 L : Entry + 1.50% 1 L : Entry + 2.00% 1 L : Entry + 2.50% 1 TR PROFIT AFTER TGT 4 1 N.A. N.A. S10D No. of TGT 4 &amp; APS SL / TRP Max ( L : Entry - 1.00% or FUT : PRV : 2DLL - 0.00% ) 5 Max ( L : Entry or FUT : PRV : 2DLL - 0.00% ) 4 Max ( L : Entry or FUT</w:t>
      </w:r>
    </w:p>
    <w:p>
      <w:r>
        <w:rPr>
          <w:b/>
        </w:rPr>
        <w:t xml:space="preserve">Source expression 4: </w:t>
      </w:r>
      <w:r>
        <w:t>Long Entry Check If 09:04:59 AM HH &gt; Long Entry No Entry Not Missed Place the Order at ORPT ORPT Time 09:04:59 AM N.A. N.A. N.A. Long Entry : Bull/ Bull CF : S10B 09:04:59 AM 09:14:59 AM Yes Entry Missed Recalcuate : Long Entry : Bull / Bull CF Wait Till Recalculation Time 09:14:59 AM 09:14:59 AM HH + 0.10% 09:14:59 AM HH 0.10% Max ( FUT : PRV : 2DHH + 0.00%</w:t>
      </w:r>
    </w:p>
    <w:p>
      <w:r>
        <w:rPr>
          <w:b/>
        </w:rPr>
        <w:t xml:space="preserve">Source expression 5: </w:t>
      </w:r>
      <w:r>
        <w:t>Short Entry Check If 09:04:59 AM LL &lt; Short Entry No Entry Not Missed Place the Order at ORPT ORPT Time 09:04:59 AM N.A. N.A. N.A. Max ( FUT : PRV : 3DHH + 0.10% or CDHH + 0.10% ) S10A ORPT RC. Time Yes Entry Missed Recalcuate : Short Entry : Bull / Bull CF Wait Till Recalculation Time 09:14:59 AM 09:14:59 AM LL - 0.10% 09:14:59 AM LL 0.10% When Your Long Po</w:t>
      </w:r>
    </w:p>
    <w:p>
      <w:r>
        <w:rPr>
          <w:b/>
        </w:rPr>
        <w:t xml:space="preserve">Source expression 6: </w:t>
      </w:r>
      <w:r>
        <w:t>SL / TRP Max ( L : Entry - 1.00% or FUT : PRV : 3DLL - 0.10% ) 5 Max ( L : Entry or FUT : PRV : 3DLL - 0.10% ) 4 Max ( L : Entry or FUT : PRV : 3DLL - 0.10% ) 3 Max ( L : Entry or FUT : PRV : 3DLL - 0.10% ) 2 Max ( L : Entry or FUT : PRV : 3DLL - 0.10% ) 1 Max ( L : Entry or FUT : PRV : 3DLL - 0.10% ) 1 0.00% 0 S10 Unique Code GOLDM_FUT_MT_DIFF_2D_3D S10B SE</w:t>
      </w:r>
    </w:p>
    <w:p>
      <w:r>
        <w:rPr>
          <w:b/>
        </w:rPr>
        <w:t xml:space="preserve">Source expression 7: </w:t>
      </w:r>
      <w:r>
        <w:t>ORPT RC. Time For Long Entry Check If 09:04:59 AM HH &gt; Long Entry No Entry Not Missed Place the Order at ORPT ORPT Time 09:04:59 AM N.A. N.A. N.A. Long Entry : Bull/ Bull CF : S10B 09:04:59 AM 09:14:59 AM Yes Entry Missed Recalcuate : Long Entry : Bull / Bull CF Wait Till Recalculation Time 09:14:59 AM 09:14:59 AM HH + 0.10% 09:14:59 AM HH 0.10% Max ( FUT :</w:t>
      </w:r>
    </w:p>
    <w:p>
      <w:r>
        <w:rPr>
          <w:b/>
        </w:rPr>
        <w:t xml:space="preserve">Source expression 8: </w:t>
      </w:r>
      <w:r>
        <w:t>RC. Time For Long Entry Check If 09:04:59 AM HH &gt; Long Entry No Entry Not Missed Place the Order at ORPT ORPT Time 09:04:59 AM N.A. N.A. N.A. Long Entry : Bull/ Bull CF : S10B 09:04:59 AM 09:14:59 AM Yes Entry Missed Recalcuate : Long Entry : Bull / Bull CF Wait Till Recalculation Time 09:14:59 AM 09:14:59 AM HH + 0.10% 09:14:59 AM HH 0.10%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20.11 Strategy S11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S11A Sr. No. 11 BULL / BULL CF BUY E &amp; T FUT : PRV : 3DHH + 0.10% 5 L : Entry + 1.00% 1 L : Entry + 1.50% 1 L : Entry + 2.00% 1 L : Entry + 2.50% 1 TR PROFIT AFTER TGT 4 1 N.A. N.A. S11A Strategy Code S11 SL / TRP Max ( L : Entry - 1.00% or FUT : PRV : 3DLL - 0.10% ) 5 Max ( L : Entry or FUT : PRV : 3DLL - 0.10% ) 4 Max ( L : Entry or FUT : PRV : 3DLL - 0.10% ) 3 Max ( L : Entry or FUT : PRV : 3DLL - 0.10% ) 2 Max (</w:t>
      </w:r>
    </w:p>
    <w:p>
      <w:r>
        <w:rPr>
          <w:b/>
        </w:rPr>
        <w:t xml:space="preserve">Source expression 2: </w:t>
      </w:r>
      <w:r>
        <w:t>Unique Code GOLDM_FUT_MT_SAME_3D_3D S11B SELL E &amp; T FUT : PRV : 3DLL - 0.10% 5 S : Entry - 1.00% 1 S : Entry - 1.50% 1 S : Entry - 2.00% 1 S : Entry - 2.50% 1 TR PROFIT AFTER TGT 4 1 N.A. N.A. S11B SL / TRP Min ( S : Entry + 1.00% or FUT : PRV : 3DHH + 0.10% ) 5 Min ( S : Entry or FUT : PRV : 3DHH + 0.10% ) 4 Min ( S : Entry or FUT : PRV : 3DHH + 0.10% ) 3 M</w:t>
      </w:r>
    </w:p>
    <w:p>
      <w:r>
        <w:rPr>
          <w:b/>
        </w:rPr>
        <w:t xml:space="preserve">Source expression 3: </w:t>
      </w:r>
      <w:r>
        <w:t>Segment FUTURES S11D Symbol GOLDM BEAR / BEAR CF BUY E &amp; T FUT : PRV : 3DHH + 0.10% 5 L : Entry + 1.00% 1 L : Entry + 1.50% 1 L : Entry + 2.00% 1 L : Entry + 2.50% 1 TR PROFIT AFTER TGT 4 1 N.A. N.A. S11D No. of TGT 4 &amp; APS SL / TRP Max ( L : Entry - 1.00% or FUT : PRV : 3DLL - 0.10% ) 5 Max ( L : Entry or FUT : PRV : 3DLL - 0.10% ) 4 Max ( L : Entry or FUT</w:t>
      </w:r>
    </w:p>
    <w:p>
      <w:r>
        <w:rPr>
          <w:b/>
        </w:rPr>
        <w:t xml:space="preserve">Source expression 4: </w:t>
      </w:r>
      <w:r>
        <w:t>Long Entry Check If 09:04:59 AM HH &gt; Long Entry No Entry Not Missed Place the Order at ORPT ORPT Time 09:04:59 AM N.A. N.A. N.A. Long Entry : Bull/ Bull CF : S11B 09:04:59 AM 09:14:59 AM Yes Entry Missed Recalcuate : Long Entry : Bull / Bull CF Wait Till Recalculation Time 09:14:59 AM 09:14:59 AM HH + 0.10% 09:14:59 AM HH 0.10% Max ( FUT : PRV : 3DHH + 0.10%</w:t>
      </w:r>
    </w:p>
    <w:p>
      <w:r>
        <w:rPr>
          <w:b/>
        </w:rPr>
        <w:t xml:space="preserve">Source expression 5: </w:t>
      </w:r>
      <w:r>
        <w:t>Short Entry Check If 09:04:59 AM LL &lt; Short Entry No Entry Not Missed Place the Order at ORPT ORPT Time 09:04:59 AM N.A. N.A. N.A. Max ( FUT : PRV : 3DHH + 0.10% or CDHH + 0.10% ) S11A ORPT RC. Time Yes Entry Missed Recalcuate : Short Entry : Bull / Bull CF Wait Till Recalculation Time 09:14:59 AM 09:14:59 AM LL - 0.10% 09:14:59 AM LL 0.10% When Your Long Po</w:t>
      </w:r>
    </w:p>
    <w:p>
      <w:r>
        <w:rPr>
          <w:b/>
        </w:rPr>
        <w:t xml:space="preserve">Source expression 6: </w:t>
      </w:r>
      <w:r>
        <w:t>SL / TRP Max ( L : Entry - 1.00% or FUT : PRV : 3DLL - 0.10% ) 5 Max ( L : Entry or FUT : PRV : 3DLL - 0.10% ) 4 Max ( L : Entry or FUT : PRV : 3DLL - 0.10% ) 3 Max ( L : Entry or FUT : PRV : 3DLL - 0.10% ) 2 Max ( L : Entry or FUT : PRV : 3DLL - 0.10% ) 1 Max ( L : Entry or FUT : PRV : 3DLL - 0.10% ) 1 0.00% 0 S11 Unique Code GOLDM_FUT_MT_SAME_3D_3D S11B SE</w:t>
      </w:r>
    </w:p>
    <w:p>
      <w:r>
        <w:rPr>
          <w:b/>
        </w:rPr>
        <w:t xml:space="preserve">Source expression 7: </w:t>
      </w:r>
      <w:r>
        <w:t>ORPT RC. Time For Long Entry Check If 09:04:59 AM HH &gt; Long Entry No Entry Not Missed Place the Order at ORPT ORPT Time 09:04:59 AM N.A. N.A. N.A. Long Entry : Bull/ Bull CF : S11B 09:04:59 AM 09:14:59 AM Yes Entry Missed Recalcuate : Long Entry : Bull / Bull CF Wait Till Recalculation Time 09:14:59 AM 09:14:59 AM HH + 0.10% 09:14:59 AM HH 0.10% Max ( FUT :</w:t>
      </w:r>
    </w:p>
    <w:p>
      <w:r>
        <w:rPr>
          <w:b/>
        </w:rPr>
        <w:t xml:space="preserve">Source expression 8: </w:t>
      </w:r>
      <w:r>
        <w:t>RC. Time For Long Entry Check If 09:04:59 AM HH &gt; Long Entry No Entry Not Missed Place the Order at ORPT ORPT Time 09:04:59 AM N.A. N.A. N.A. Long Entry : Bull/ Bull CF : S11B 09:04:59 AM 09:14:59 AM Yes Entry Missed Recalcuate : Long Entry : Bull / Bull CF Wait Till Recalculation Time 09:14:59 AM 09:14:59 AM HH + 0.10% 09:14:59 AM HH 0.10%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20.12 Strategy S12</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S12A Sr. No. 12 BULL / BULL CF BUY E &amp; T FUT : PRV : 2DHH + 0.00% 5 L : Entry + 1.40% 1 L : Entry + 2.10% 1 L : Entry + 2.80% 1 L : Entry + 3.50% 1 TR PROFIT AFTER TGT 4 1 N.A. N.A. S12A Strategy Code S12 SL / TRP Max ( L : Entry - 1.40% or FUT : PRV : 3DLL - 0.10% ) 5 Max ( L : Entry or FUT : PRV : 3DLL - 0.10% ) 4 Max ( L : Entry or FUT : PRV : 3DLL - 0.10% ) 3 Max ( L : Entry or FUT : PRV : 3DLL - 0.10% ) 2 Max (</w:t>
      </w:r>
    </w:p>
    <w:p>
      <w:r>
        <w:rPr>
          <w:b/>
        </w:rPr>
        <w:t xml:space="preserve">Source expression 2: </w:t>
      </w:r>
      <w:r>
        <w:t>Unique Code SILVERM_FUT_MT_DIFF_2D_3D S12B SELL E &amp; T FUT : PRV : 3DLL - 0.10% 5 S : Entry - 1.40% 1 S : Entry - 2.10% 1 S : Entry - 2.80% 1 S : Entry - 3.50% 1 TR PROFIT AFTER TGT 4 1 N.A. N.A. S12B SL / TRP Min ( S : Entry + 1.40% or FUT : PRV : 2DHH + 0.00% ) 5 Min ( S : Entry or FUT : PRV : 2DHH + 0.00% ) 4 Min ( S : Entry or FUT : PRV : 2DHH + 0.00% ) 3</w:t>
      </w:r>
    </w:p>
    <w:p>
      <w:r>
        <w:rPr>
          <w:b/>
        </w:rPr>
        <w:t xml:space="preserve">Source expression 3: </w:t>
      </w:r>
      <w:r>
        <w:t>Segment FUTURES S12D Symbol SILVERM BEAR / BEAR CF BUY E &amp; T FUT : PRV : 3DHH + 0.10% 5 L : Entry + 1.40% 1 L : Entry + 2.10% 1 L : Entry + 2.80% 1 L : Entry + 3.50% 1 TR PROFIT AFTER TGT 4 1 N.A. N.A. S12D No. of TGT 4 &amp; APS SL / TRP Max ( L : Entry - 1.40% or FUT : PRV : 2DLL - 0.00% ) 5 Max ( L : Entry or FUT : PRV : 2DLL - 0.00% ) 4 Max ( L : Entry or FU</w:t>
      </w:r>
    </w:p>
    <w:p>
      <w:r>
        <w:rPr>
          <w:b/>
        </w:rPr>
        <w:t xml:space="preserve">Source expression 4: </w:t>
      </w:r>
      <w:r>
        <w:t>Long Entry Check If 09:04:59 AM HH &gt; Long Entry No Entry Not Missed Place the Order at ORPT ORPT Time 09:04:59 AM N.A. N.A. N.A. Long Entry : Bull/ Bull CF : S12B 09:04:59 AM 09:14:59 AM Yes Entry Missed Recalcuate : Long Entry : Bull / Bull CF Wait Till Recalculation Time 09:14:59 AM 09:14:59 AM HH + 0.10% 09:14:59 AM HH 0.10% Max ( FUT : PRV : 2DHH + 0.00%</w:t>
      </w:r>
    </w:p>
    <w:p>
      <w:r>
        <w:rPr>
          <w:b/>
        </w:rPr>
        <w:t xml:space="preserve">Source expression 5: </w:t>
      </w:r>
      <w:r>
        <w:t>Short Entry Check If 09:04:59 AM LL &lt; Short Entry No Entry Not Missed Place the Order at ORPT ORPT Time 09:04:59 AM N.A. N.A. N.A. Max ( FUT : PRV : 3DHH + 0.10% or CDHH + 0.10% ) S12A ORPT RC. Time Yes Entry Missed Recalcuate : Short Entry : Bull / Bull CF Wait Till Recalculation Time 09:14:59 AM 09:14:59 AM LL - 0.10% 09:14:59 AM LL 0.10% When Your Long Po</w:t>
      </w:r>
    </w:p>
    <w:p>
      <w:r>
        <w:rPr>
          <w:b/>
        </w:rPr>
        <w:t xml:space="preserve">Source expression 6: </w:t>
      </w:r>
      <w:r>
        <w:t>SL / TRP Max ( L : Entry - 1.40% or FUT : PRV : 3DLL - 0.10% ) 5 Max ( L : Entry or FUT : PRV : 3DLL - 0.10% ) 4 Max ( L : Entry or FUT : PRV : 3DLL - 0.10% ) 3 Max ( L : Entry or FUT : PRV : 3DLL - 0.10% ) 2 Max ( L : Entry or FUT : PRV : 3DLL - 0.10% ) 1 Max ( L : Entry or FUT : PRV : 3DLL - 0.10% ) 1 0.00% 0 S12 Unique Code SILVERM_FUT_MT_DIFF_2D_3D S12B</w:t>
      </w:r>
    </w:p>
    <w:p>
      <w:r>
        <w:rPr>
          <w:b/>
        </w:rPr>
        <w:t xml:space="preserve">Source expression 7: </w:t>
      </w:r>
      <w:r>
        <w:t>ORPT RC. Time For Long Entry Check If 09:04:59 AM HH &gt; Long Entry No Entry Not Missed Place the Order at ORPT ORPT Time 09:04:59 AM N.A. N.A. N.A. Long Entry : Bull/ Bull CF : S12B 09:04:59 AM 09:14:59 AM Yes Entry Missed Recalcuate : Long Entry : Bull / Bull CF Wait Till Recalculation Time 09:14:59 AM 09:14:59 AM HH + 0.10% 09:14:59 AM HH 0.10% Max ( FUT :</w:t>
      </w:r>
    </w:p>
    <w:p>
      <w:r>
        <w:rPr>
          <w:b/>
        </w:rPr>
        <w:t xml:space="preserve">Source expression 8: </w:t>
      </w:r>
      <w:r>
        <w:t>RC. Time For Long Entry Check If 09:04:59 AM HH &gt; Long Entry No Entry Not Missed Place the Order at ORPT ORPT Time 09:04:59 AM N.A. N.A. N.A. Long Entry : Bull/ Bull CF : S12B 09:04:59 AM 09:14:59 AM Yes Entry Missed Recalcuate : Long Entry : Bull / Bull CF Wait Till Recalculation Time 09:14:59 AM 09:14:59 AM HH + 0.10% 09:14:59 AM HH 0.10%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20.13 Strategy S13</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S13A Sr. No. 13 BULL / BULL CF BUY E &amp; T FUT : PRV : 3DHH + 0.10% 5 L : Entry + 1.40% 1 L : Entry + 2.10% 1 L : Entry + 2.80% 1 L : Entry + 3.50% 1 TR PROFIT AFTER TGT 4 1 N.A. N.A. S13A Strategy Code S13 SL / TRP Max ( L : Entry - 1.40% or FUT : PRV : 3DLL - 0.10% ) 5 Max ( L : Entry or FUT : PRV : 3DLL - 0.10% ) 4 Max ( L : Entry or FUT : PRV : 3DLL - 0.10% ) 3 Max ( L : Entry or FUT : PRV : 3DLL - 0.10% ) 2 Max (</w:t>
      </w:r>
    </w:p>
    <w:p>
      <w:r>
        <w:rPr>
          <w:b/>
        </w:rPr>
        <w:t xml:space="preserve">Source expression 2: </w:t>
      </w:r>
      <w:r>
        <w:t>Unique Code SILVERM_FUT_MT_SAME_3D_3D S13B SELL E &amp; T FUT : PRV : 3DLL - 0.10% 5 S : Entry - 1.40% 1 S : Entry - 2.10% 1 S : Entry - 2.80% 1 S : Entry - 3.50% 1 TR PROFIT AFTER TGT 4 1 N.A. N.A. S13B SL / TRP Min ( S : Entry + 1.40% or FUT : PRV : 3DHH + 0.10% ) 5 Min ( S : Entry or FUT : PRV : 3DHH + 0.10% ) 4 Min ( S : Entry or FUT : PRV : 3DHH + 0.10% ) 3</w:t>
      </w:r>
    </w:p>
    <w:p>
      <w:r>
        <w:rPr>
          <w:b/>
        </w:rPr>
        <w:t xml:space="preserve">Source expression 3: </w:t>
      </w:r>
      <w:r>
        <w:t>Segment FUTURES S13D Symbol SILVERM BEAR / BEAR CF BUY E &amp; T FUT : PRV : 3DHH + 0.10% 5 L : Entry + 1.40% 1 L : Entry + 2.10% 1 L : Entry + 2.80% 1 L : Entry + 3.50% 1 TR PROFIT AFTER TGT 4 1 N.A. N.A. S13D No. of TGT 4 &amp; APS SL / TRP Max ( L : Entry - 1.40% or FUT : PRV : 3DLL - 0.10% ) 5 Max ( L : Entry or FUT : PRV : 3DLL - 0.10% ) 4 Max ( L : Entry or FU</w:t>
      </w:r>
    </w:p>
    <w:p>
      <w:r>
        <w:rPr>
          <w:b/>
        </w:rPr>
        <w:t xml:space="preserve">Source expression 4: </w:t>
      </w:r>
      <w:r>
        <w:t>Long Entry Check If 09:04:59 AM HH &gt; Long Entry No Entry Not Missed Place the Order at ORPT ORPT Time 09:04:59 AM N.A. N.A. N.A. Long Entry : Bull/ Bull CF : S13B 09:04:59 AM 09:14:59 AM Yes Entry Missed Recalcuate : Long Entry : Bull / Bull CF Wait Till Recalculation Time 09:14:59 AM 09:14:59 AM HH + 0.10% 09:14:59 AM HH 0.10% Max ( FUT : PRV : 3DHH + 0.10%</w:t>
      </w:r>
    </w:p>
    <w:p>
      <w:r>
        <w:rPr>
          <w:b/>
        </w:rPr>
        <w:t xml:space="preserve">Source expression 5: </w:t>
      </w:r>
      <w:r>
        <w:t>Short Entry Check If 09:04:59 AM LL &lt; Short Entry No Entry Not Missed Place the Order at ORPT ORPT Time 09:04:59 AM N.A. N.A. N.A. Max ( FUT : PRV : 3DHH + 0.10% or CDHH + 0.10% ) S13A ORPT RC. Time Yes Entry Missed Recalcuate : Short Entry : Bull / Bull CF Wait Till Recalculation Time 09:14:59 AM 09:14:59 AM LL - 0.10% 09:14:59 AM LL 0.10% When Your Long Po</w:t>
      </w:r>
    </w:p>
    <w:p>
      <w:r>
        <w:rPr>
          <w:b/>
        </w:rPr>
        <w:t xml:space="preserve">Source expression 6: </w:t>
      </w:r>
      <w:r>
        <w:t>SL / TRP Max ( L : Entry - 1.40% or FUT : PRV : 3DLL - 0.10% ) 5 Max ( L : Entry or FUT : PRV : 3DLL - 0.10% ) 4 Max ( L : Entry or FUT : PRV : 3DLL - 0.10% ) 3 Max ( L : Entry or FUT : PRV : 3DLL - 0.10% ) 2 Max ( L : Entry or FUT : PRV : 3DLL - 0.10% ) 1 Max ( L : Entry or FUT : PRV : 3DLL - 0.10% ) 1 0.00% 0 S13 Unique Code SILVERM_FUT_MT_SAME_3D_3D S13B</w:t>
      </w:r>
    </w:p>
    <w:p>
      <w:r>
        <w:rPr>
          <w:b/>
        </w:rPr>
        <w:t xml:space="preserve">Source expression 7: </w:t>
      </w:r>
      <w:r>
        <w:t>ORPT RC. Time For Long Entry Check If 09:04:59 AM HH &gt; Long Entry No Entry Not Missed Place the Order at ORPT ORPT Time 09:04:59 AM N.A. N.A. N.A. Long Entry : Bull/ Bull CF : S13B 09:04:59 AM 09:14:59 AM Yes Entry Missed Recalcuate : Long Entry : Bull / Bull CF Wait Till Recalculation Time 09:14:59 AM 09:14:59 AM HH + 0.10% 09:14:59 AM HH 0.10% Max ( FUT :</w:t>
      </w:r>
    </w:p>
    <w:p>
      <w:r>
        <w:rPr>
          <w:b/>
        </w:rPr>
        <w:t xml:space="preserve">Source expression 8: </w:t>
      </w:r>
      <w:r>
        <w:t>RC. Time For Long Entry Check If 09:04:59 AM HH &gt; Long Entry No Entry Not Missed Place the Order at ORPT ORPT Time 09:04:59 AM N.A. N.A. N.A. Long Entry : Bull/ Bull CF : S13B 09:04:59 AM 09:14:59 AM Yes Entry Missed Recalcuate : Long Entry : Bull / Bull CF Wait Till Recalculation Time 09:14:59 AM 09:14:59 AM HH + 0.10% 09:14:59 AM HH 0.10%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20.14 Strategy S14</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S14A Sr. No. 14 BULL / BULL CF BUY E &amp; T FUT : PRV : 2DHH + 0.40% 5 L : Entry + 2.50% 1 L : Entry + 3.50% 1 L : Entry + 4.50% 1 L : Entry + 5.50% 1 TR PROFIT AFTER TGT 4 1 N.A. N.A. S14A Strategy Code S14 SL / TRP Max ( L : Entry - 2.50% or FUT : PRV : 2DLL - 0.40% ) 5 Max ( L : Entry or FUT : PRV : 2DLL - 0.40% ) 4 Max ( L : Entry or FUT : PRV : 2DLL - 0.40% ) 3 Max ( L : Entry or FUT : PRV : 2DLL - 0.40% ) 2 Max (</w:t>
      </w:r>
    </w:p>
    <w:p>
      <w:r>
        <w:rPr>
          <w:b/>
        </w:rPr>
        <w:t xml:space="preserve">Source expression 2: </w:t>
      </w:r>
      <w:r>
        <w:t>Unique Code CRUDEOIL_FUT_MT_SAME_2D_2D S14B SELL E &amp; T FUT : PRV : 2DLL - 0.40% 5 S : Entry - 2.50% 1 S : Entry - 3.50% 1 S : Entry - 4.50% 1 S : Entry - 5.50% 1 TR PROFIT AFTER TGT 4 1 N.A. N.A. S14B SL / TRP Min ( S : Entry + 2.50% or FUT : PRV : 2DHH + 0.40% ) 5 Min ( S : Entry or FUT : PRV : 2DHH + 0.40% ) 4 Min ( S : Entry or FUT : PRV : 2DHH + 0.40% )</w:t>
      </w:r>
    </w:p>
    <w:p>
      <w:r>
        <w:rPr>
          <w:b/>
        </w:rPr>
        <w:t xml:space="preserve">Source expression 3: </w:t>
      </w:r>
      <w:r>
        <w:t>Segment FUTURES S14D Symbol CRUDEOIL BEAR / BEAR CF BUY E &amp; T FUT : PRV : 2DHH + 0.40% 5 L : Entry + 2.50% 1 L : Entry + 3.50% 1 L : Entry + 4.50% 1 L : Entry + 5.50% 1 TR PROFIT AFTER TGT 4 1 N.A. N.A. S14D No. of TGT 4 &amp; APS SL / TRP Max ( L : Entry - 2.50% or FUT : PRV : 2DLL - 0.40% ) 5 Max ( L : Entry or FUT : PRV : 2DLL - 0.40% ) 4 Max ( L : Entry or F</w:t>
      </w:r>
    </w:p>
    <w:p>
      <w:r>
        <w:rPr>
          <w:b/>
        </w:rPr>
        <w:t xml:space="preserve">Source expression 4: </w:t>
      </w:r>
      <w:r>
        <w:t>Long Entry Check If 09:04:59 AM HH &gt; Long Entry No Entry Not Missed Place the Order at ORPT ORPT Time 09:04:59 AM N.A. N.A. N.A. Long Entry : Bull/ Bull CF : S14B 09:04:59 AM 09:14:59 AM Yes Entry Missed Recalcuate : Long Entry : Bull / Bull CF Wait Till Recalculation Time 09:14:59 AM 09:14:59 AM HH + 0.40% 09:14:59 AM HH 0.40% Max ( FUT : PRV : 2DHH + 0.40%</w:t>
      </w:r>
    </w:p>
    <w:p>
      <w:r>
        <w:rPr>
          <w:b/>
        </w:rPr>
        <w:t xml:space="preserve">Source expression 5: </w:t>
      </w:r>
      <w:r>
        <w:t>Short Entry Check If 09:04:59 AM LL &lt; Short Entry No Entry Not Missed Place the Order at ORPT ORPT Time 09:04:59 AM N.A. N.A. N.A. Max ( FUT : PRV : 2DHH + 0.40% or CDHH + 0.40% ) S14A ORPT RC. Time Yes Entry Missed Recalcuate : Short Entry : Bull / Bull CF Wait Till Recalculation Time 09:14:59 AM 09:14:59 AM LL - 0.40% 09:14:59 AM LL 0.40% When Your Long Po</w:t>
      </w:r>
    </w:p>
    <w:p>
      <w:r>
        <w:rPr>
          <w:b/>
        </w:rPr>
        <w:t xml:space="preserve">Source expression 6: </w:t>
      </w:r>
      <w:r>
        <w:t>SL / TRP Max ( L : Entry - 2.50% or FUT : PRV : 2DLL - 0.40% ) 5 Max ( L : Entry or FUT : PRV : 2DLL - 0.40% ) 4 Max ( L : Entry or FUT : PRV : 2DLL - 0.40% ) 3 Max ( L : Entry or FUT : PRV : 2DLL - 0.40% ) 2 Max ( L : Entry or FUT : PRV : 2DLL - 0.40% ) 1 Max ( L : Entry or FUT : PRV : 2DLL - 0.40% ) 1 0.00% 0 S14 Unique Code CRUDEOIL_FUT_MT_SAME_2D_2D S14B</w:t>
      </w:r>
    </w:p>
    <w:p>
      <w:r>
        <w:rPr>
          <w:b/>
        </w:rPr>
        <w:t xml:space="preserve">Source expression 7: </w:t>
      </w:r>
      <w:r>
        <w:t>ORPT RC. Time For Long Entry Check If 09:04:59 AM HH &gt; Long Entry No Entry Not Missed Place the Order at ORPT ORPT Time 09:04:59 AM N.A. N.A. N.A. Long Entry : Bull/ Bull CF : S14B 09:04:59 AM 09:14:59 AM Yes Entry Missed Recalcuate : Long Entry : Bull / Bull CF Wait Till Recalculation Time 09:14:59 AM 09:14:59 AM HH + 0.40% 09:14:59 AM HH 0.40% Max ( FUT :</w:t>
      </w:r>
    </w:p>
    <w:p>
      <w:r>
        <w:rPr>
          <w:b/>
        </w:rPr>
        <w:t xml:space="preserve">Source expression 8: </w:t>
      </w:r>
      <w:r>
        <w:t>RC. Time For Long Entry Check If 09:04:59 AM HH &gt; Long Entry No Entry Not Missed Place the Order at ORPT ORPT Time 09:04:59 AM N.A. N.A. N.A. Long Entry : Bull/ Bull CF : S14B 09:04:59 AM 09:14:59 AM Yes Entry Missed Recalcuate : Long Entry : Bull / Bull CF Wait Till Recalculation Time 09:14:59 AM 09:14:59 AM HH + 0.40% 09:14:59 AM HH 0.40%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20.15 Strategy S15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S15A Sr. No. 15 BULL / BULL CF BUY E &amp; T FUT : PRV : 1DHH + 0.00% 5 L : Entry + 2.50% 1 L : Entry + 3.50% 1 L : Entry + 4.50% 1 L : Entry + 5.50% 1 TR PROFIT AFTER TGT 4 1 N.A. N.A. S15A Strategy Code S15 SL / TRP Max ( L : Entry - 2.50% or FUT : PRV : 2DLL - 0.40% ) 5 Max ( L : Entry or FUT : PRV : 2DLL - 0.40% ) 4 Max ( L : Entry or FUT : PRV : 2DLL - 0.40% ) 3 Max ( L : Entry or FUT : PRV : 2DLL - 0.40% ) 2 Max (</w:t>
      </w:r>
    </w:p>
    <w:p>
      <w:r>
        <w:rPr>
          <w:b/>
        </w:rPr>
        <w:t xml:space="preserve">Source expression 2: </w:t>
      </w:r>
      <w:r>
        <w:t>Unique Code CRUDEOIL_FUT_MT_DIFF_1D_2D S15B SELL E &amp; T FUT : PRV : 2DLL - 0.40% 5 S : Entry - 2.50% 1 S : Entry - 3.50% 1 S : Entry - 4.50% 1 S : Entry - 5.50% 1 TR PROFIT AFTER TGT 4 1 N.A. N.A. S15B SL / TRP Min ( S : Entry + 2.50% or FUT : PRV : 1DHH + 0.00% ) 5 Min ( S : Entry or FUT : PRV : 1DHH + 0.00% ) 4 Min ( S : Entry or FUT : PRV : 1DHH + 0.00% )</w:t>
      </w:r>
    </w:p>
    <w:p>
      <w:r>
        <w:rPr>
          <w:b/>
        </w:rPr>
        <w:t xml:space="preserve">Source expression 3: </w:t>
      </w:r>
      <w:r>
        <w:t>Segment FUTURES S15D Symbol CRUDEOIL BEAR / BEAR CF BUY E &amp; T FUT : PRV : 2DHH + 0.40% 5 L : Entry + 2.50% 1 L : Entry + 3.50% 1 L : Entry + 4.50% 1 L : Entry + 5.50% 1 TR PROFIT AFTER TGT 4 1 N.A. N.A. S15D No. of TGT 4 &amp; APS SL / TRP Max ( L : Entry - 2.50% or FUT : PRV : 1DLL - 0.00% ) 5 Max ( L : Entry or FUT : PRV : 1DLL - 0.00% ) 4 Max ( L : Entry or F</w:t>
      </w:r>
    </w:p>
    <w:p>
      <w:r>
        <w:rPr>
          <w:b/>
        </w:rPr>
        <w:t xml:space="preserve">Source expression 4: </w:t>
      </w:r>
      <w:r>
        <w:t>Long Entry Check If 09:04:59 AM HH &gt; Long Entry No Entry Not Missed Place the Order at ORPT ORPT Time 09:04:59 AM N.A. N.A. N.A. Long Entry : Bull/ Bull CF : S15B 09:04:59 AM 09:14:59 AM Yes Entry Missed Recalcuate : Long Entry : Bull / Bull CF Wait Till Recalculation Time 09:14:59 AM 09:14:59 AM HH + 0.40% 09:14:59 AM HH 0.40% Max ( FUT : PRV : 1DHH + 0.00%</w:t>
      </w:r>
    </w:p>
    <w:p>
      <w:r>
        <w:rPr>
          <w:b/>
        </w:rPr>
        <w:t xml:space="preserve">Source expression 5: </w:t>
      </w:r>
      <w:r>
        <w:t>Short Entry Check If 09:04:59 AM LL &lt; Short Entry No Entry Not Missed Place the Order at ORPT ORPT Time 09:04:59 AM N.A. N.A. N.A. Max ( FUT : PRV : 2DHH + 0.40% or CDHH + 0.40% ) S15A ORPT RC. Time Yes Entry Missed Recalcuate : Short Entry : Bull / Bull CF Wait Till Recalculation Time 09:14:59 AM 09:14:59 AM LL - 0.40% 09:14:59 AM LL 0.40% When Your Long Po</w:t>
      </w:r>
    </w:p>
    <w:p>
      <w:r>
        <w:rPr>
          <w:b/>
        </w:rPr>
        <w:t xml:space="preserve">Source expression 6: </w:t>
      </w:r>
      <w:r>
        <w:t>SL / TRP Max ( L : Entry - 2.50% or FUT : PRV : 2DLL - 0.40% ) 5 Max ( L : Entry or FUT : PRV : 2DLL - 0.40% ) 4 Max ( L : Entry or FUT : PRV : 2DLL - 0.40% ) 3 Max ( L : Entry or FUT : PRV : 2DLL - 0.40% ) 2 Max ( L : Entry or FUT : PRV : 2DLL - 0.40% ) 1 Max ( L : Entry or FUT : PRV : 2DLL - 0.40% ) 1 0.00% 0 S15 Unique Code CRUDEOIL_FUT_MT_DIFF_1D_2D S15B</w:t>
      </w:r>
    </w:p>
    <w:p>
      <w:r>
        <w:rPr>
          <w:b/>
        </w:rPr>
        <w:t xml:space="preserve">Source expression 7: </w:t>
      </w:r>
      <w:r>
        <w:t>ORPT RC. Time For Long Entry Check If 09:04:59 AM HH &gt; Long Entry No Entry Not Missed Place the Order at ORPT ORPT Time 09:04:59 AM N.A. N.A. N.A. Long Entry : Bull/ Bull CF : S15B 09:04:59 AM 09:14:59 AM Yes Entry Missed Recalcuate : Long Entry : Bull / Bull CF Wait Till Recalculation Time 09:14:59 AM 09:14:59 AM HH + 0.40% 09:14:59 AM HH 0.40% Max ( FUT :</w:t>
      </w:r>
    </w:p>
    <w:p>
      <w:r>
        <w:rPr>
          <w:b/>
        </w:rPr>
        <w:t xml:space="preserve">Source expression 8: </w:t>
      </w:r>
      <w:r>
        <w:t>RC. Time For Long Entry Check If 09:04:59 AM HH &gt; Long Entry No Entry Not Missed Place the Order at ORPT ORPT Time 09:04:59 AM N.A. N.A. N.A. Long Entry : Bull/ Bull CF : S15B 09:04:59 AM 09:14:59 AM Yes Entry Missed Recalcuate : Long Entry : Bull / Bull CF Wait Till Recalculation Time 09:14:59 AM 09:14:59 AM HH + 0.40% 09:14:59 AM HH 0.40%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20.16 Strategy S16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S16A Sr. No. 16 BULL / BULL CF BUY E &amp; T FUT : PRV : 2DHH + 0.00% 5 L : Entry + 3.00% 1 L : Entry + 4.00% 1 L : Entry + 5.00% 1 L : Entry + 6.00% 1 TR PROFIT AFTER TGT 4 1 N.A. N.A. S16A Strategy Code S16 SL / TRP Max ( L : Entry - 3.00% or FUT : PRV : 3DLL - 1.00% ) 5 Max ( L : Entry or FUT : PRV : 3DLL - 1.00% ) 4 Max ( L : Entry or FUT : PRV : 3DLL - 1.00% ) 3 Max ( L : Entry or FUT : PRV : 3DLL - 1.00% ) 2 Max (</w:t>
      </w:r>
    </w:p>
    <w:p>
      <w:r>
        <w:rPr>
          <w:b/>
        </w:rPr>
        <w:t xml:space="preserve">Source expression 2: </w:t>
      </w:r>
      <w:r>
        <w:t>Unique Code NATURALGAS_FUT_MT_DIFF_2D_3D S16B SELL E &amp; T FUT : PRV : 3DLL - 1.00% 5 S : Entry - 3.00% 1 S : Entry - 4.00% 1 S : Entry - 5.00% 1 S : Entry - 6.00% 1 TR PROFIT AFTER TGT 4 1 N.A. N.A. S16B SL / TRP Min ( S : Entry + 3.00% or FUT : PRV : 2DHH + 0.00% ) 5 Min ( S : Entry or FUT : PRV : 2DHH + 0.00% ) 4 Min ( S : Entry or FUT : PRV : 2DHH + 0.00%</w:t>
      </w:r>
    </w:p>
    <w:p>
      <w:r>
        <w:rPr>
          <w:b/>
        </w:rPr>
        <w:t xml:space="preserve">Source expression 3: </w:t>
      </w:r>
      <w:r>
        <w:t>Segment FUTURES S16D Symbol NATURALGAS BEAR / BEAR CF BUY E &amp; T FUT : PRV : 3DHH + 1.00% 5 L : Entry + 3.00% 1 L : Entry + 4.00% 1 L : Entry + 5.00% 1 L : Entry + 6.00% 1 TR PROFIT AFTER TGT 4 1 N.A. N.A. S16D No. of TGT 4 &amp; APS SL / TRP Max ( L : Entry - 3.00% or FUT : PRV : 2DLL - 0.00% ) 5 Max ( L : Entry or FUT : PRV : 2DLL - 0.00% ) 4 Max ( L : Entry or</w:t>
      </w:r>
    </w:p>
    <w:p>
      <w:r>
        <w:rPr>
          <w:b/>
        </w:rPr>
        <w:t xml:space="preserve">Source expression 4: </w:t>
      </w:r>
      <w:r>
        <w:t>Long Entry Check If 09:04:59 AM HH &gt; Long Entry No Entry Not Missed Place the Order at ORPT ORPT Time 09:04:59 AM N.A. N.A. N.A. Long Entry : Bull/ Bull CF : S16B 09:04:59 AM 09:14:59 AM Yes Entry Missed Recalcuate : Long Entry : Bull / Bull CF Wait Till Recalculation Time 09:14:59 AM 09:14:59 AM HH + 1.00% 09:14:59 AM HH 1.00% Max ( FUT : PRV : 2DHH + 0.00%</w:t>
      </w:r>
    </w:p>
    <w:p>
      <w:r>
        <w:rPr>
          <w:b/>
        </w:rPr>
        <w:t xml:space="preserve">Source expression 5: </w:t>
      </w:r>
      <w:r>
        <w:t>Short Entry Check If 09:04:59 AM LL &lt; Short Entry No Entry Not Missed Place the Order at ORPT ORPT Time 09:04:59 AM N.A. N.A. N.A. Max ( FUT : PRV : 3DHH + 1.00% or CDHH + 1.00% ) S16A ORPT RC. Time Yes Entry Missed Recalcuate : Short Entry : Bull / Bull CF Wait Till Recalculation Time 09:14:59 AM 09:14:59 AM LL - 1.00% 09:14:59 AM LL 1.00% When Your Long Po</w:t>
      </w:r>
    </w:p>
    <w:p>
      <w:r>
        <w:rPr>
          <w:b/>
        </w:rPr>
        <w:t xml:space="preserve">Source expression 6: </w:t>
      </w:r>
      <w:r>
        <w:t>SL / TRP Max ( L : Entry - 3.00% or FUT : PRV : 3DLL - 1.00% ) 5 Max ( L : Entry or FUT : PRV : 3DLL - 1.00% ) 4 Max ( L : Entry or FUT : PRV : 3DLL - 1.00% ) 3 Max ( L : Entry or FUT : PRV : 3DLL - 1.00% ) 2 Max ( L : Entry or FUT : PRV : 3DLL - 1.00% ) 1 Max ( L : Entry or FUT : PRV : 3DLL - 1.00% ) 1 0.00% 0 S16 Unique Code NATURALGAS_FUT_MT_DIFF_2D_3D S1</w:t>
      </w:r>
    </w:p>
    <w:p>
      <w:r>
        <w:rPr>
          <w:b/>
        </w:rPr>
        <w:t xml:space="preserve">Source expression 7: </w:t>
      </w:r>
      <w:r>
        <w:t>ORPT RC. Time For Long Entry Check If 09:04:59 AM HH &gt; Long Entry No Entry Not Missed Place the Order at ORPT ORPT Time 09:04:59 AM N.A. N.A. N.A. Long Entry : Bull/ Bull CF : S16B 09:04:59 AM 09:14:59 AM Yes Entry Missed Recalcuate : Long Entry : Bull / Bull CF Wait Till Recalculation Time 09:14:59 AM 09:14:59 AM HH + 1.00% 09:14:59 AM HH 1.00% Max ( FUT :</w:t>
      </w:r>
    </w:p>
    <w:p>
      <w:r>
        <w:rPr>
          <w:b/>
        </w:rPr>
        <w:t xml:space="preserve">Source expression 8: </w:t>
      </w:r>
      <w:r>
        <w:t>RC. Time For Long Entry Check If 09:04:59 AM HH &gt; Long Entry No Entry Not Missed Place the Order at ORPT ORPT Time 09:04:59 AM N.A. N.A. N.A. Long Entry : Bull/ Bull CF : S16B 09:04:59 AM 09:14:59 AM Yes Entry Missed Recalcuate : Long Entry : Bull / Bull CF Wait Till Recalculation Time 09:14:59 AM 09:14:59 AM HH + 1.00% 09:14:59 AM HH 1.00%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20.17 Strategy S17</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Futures / shared template</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text(2).txt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S17A Sr. No. 17 BULL / BULL CF BUY E &amp; T FUT : PRV : 2DHH + 0.00% 5 L : Entry + 3.00% 1 L : Entry + 4.00% 1 L : Entry + 5.00% 1 L : Entry + 6.00% 1 TR PROFIT AFTER TGT 4 1 N.A. N.A. S17A Strategy Code S17 SL / TRP Max ( L : Entry - 3.00% or FUT : PRV : PW&amp;CWLL - 1.00% ) 5 Max ( L : Entry or FUT : PRV : PW&amp;CWLL - 1.00% ) 4 Max ( L : Entry or FUT : PRV : PW&amp;CWLL - 1.00% ) 3 Max ( L : Entry or FUT : PRV : PW&amp;CWLL - 1.00</w:t>
      </w:r>
    </w:p>
    <w:p>
      <w:r>
        <w:rPr>
          <w:b/>
        </w:rPr>
        <w:t xml:space="preserve">Source expression 2: </w:t>
      </w:r>
      <w:r>
        <w:t>Unique Code NATURALGAS_FUT_MT_DIFF_2D_PW&amp;CW S17B SELL E &amp; T FUT : PRV : PW&amp;CWLL - 1.00% 5 S : Entry - 3.00% 1 S : Entry - 4.00% 1 S : Entry - 5.00% 1 S : Entry - 6.00% 1 TR PROFIT AFTER TGT 4 1 N.A. N.A. S17B SL / TRP Min ( S : Entry + 3.00% or FUT : PRV : 2DHH + 0.00% ) 5 Min ( S : Entry or FUT : PRV : 2DHH + 0.00% ) 4 Min ( S : Entry or FUT : PRV : 2DHH +</w:t>
      </w:r>
    </w:p>
    <w:p>
      <w:r>
        <w:rPr>
          <w:b/>
        </w:rPr>
        <w:t xml:space="preserve">Source expression 3: </w:t>
      </w:r>
      <w:r>
        <w:t>Segment FUTURES S17D Symbol NATURALGAS BEAR / BEAR CF BUY E &amp; T FUT : PRV : PW&amp;CWHH + 1.00% 5 L : Entry + 3.00% 1 L : Entry + 4.00% 1 L : Entry + 5.00% 1 L : Entry + 6.00% 1 TR PROFIT AFTER TGT 4 1 N.A. N.A. S17D No. of TGT 4 &amp; APS SL / TRP Max ( L : Entry - 3.00% or FUT : PRV : 2DLL - 0.00% ) 5 Max ( L : Entry or FUT : PRV : 2DLL - 0.00% ) 4 Max ( L : Entry</w:t>
      </w:r>
    </w:p>
    <w:p>
      <w:r>
        <w:rPr>
          <w:b/>
        </w:rPr>
        <w:t xml:space="preserve">Source expression 4: </w:t>
      </w:r>
      <w:r>
        <w:t>Long Entry Check If 09:04:59 AM HH &gt; Long Entry No Entry Not Missed Place the Order at ORPT ORPT Time 09:04:59 AM N.A. N.A. N.A. Long Entry : Bull/ Bull CF : S17B 09:04:59 AM 09:14:59 AM Yes Entry Missed Recalcuate : Long Entry : Bull / Bull CF Wait Till Recalculation Time 09:14:59 AM 09:14:59 AM HH + 1.00% 09:14:59 AM HH 1.00% Max ( FUT : PRV : 2DHH + 0.00%</w:t>
      </w:r>
    </w:p>
    <w:p>
      <w:r>
        <w:rPr>
          <w:b/>
        </w:rPr>
        <w:t xml:space="preserve">Source expression 5: </w:t>
      </w:r>
      <w:r>
        <w:t>Short Entry Check If 09:04:59 AM LL &lt; Short Entry No Entry Not Missed Place the Order at ORPT ORPT Time 09:04:59 AM N.A. N.A. N.A. Max ( FUT : PRV : PW&amp;CWHH + 1.00% or CDHH + 1.00% ) S17A ORPT RC. Time Yes Entry Missed Recalcuate : Short Entry : Bull / Bull CF Wait Till Recalculation Time 09:14:59 AM 09:14:59 AM LL - 1.00% 09:14:59 AM LL 1.00% When Your Long</w:t>
      </w:r>
    </w:p>
    <w:p>
      <w:r>
        <w:rPr>
          <w:b/>
        </w:rPr>
        <w:t xml:space="preserve">Source expression 6: </w:t>
      </w:r>
      <w:r>
        <w:t>SL / TRP Max ( L : Entry - 3.00% or FUT : PRV : PW&amp;CWLL - 1.00% ) 5 Max ( L : Entry or FUT : PRV : PW&amp;CWLL - 1.00% ) 4 Max ( L : Entry or FUT : PRV : PW&amp;CWLL - 1.00% ) 3 Max ( L : Entry or FUT : PRV : PW&amp;CWLL - 1.00% ) 2 Max ( L : Entry or FUT : PRV : PW&amp;CWLL - 1.00% ) 1 Max ( L : Entry or FUT : PRV : PW&amp;CWLL - 1.00% ) 1 0.00% 0 S17 Unique Code NATURALGAS_FU</w:t>
      </w:r>
    </w:p>
    <w:p>
      <w:r>
        <w:rPr>
          <w:b/>
        </w:rPr>
        <w:t xml:space="preserve">Source expression 7: </w:t>
      </w:r>
      <w:r>
        <w:t>ORPT RC. Time For Long Entry Check If 09:04:59 AM HH &gt; Long Entry No Entry Not Missed Place the Order at ORPT ORPT Time 09:04:59 AM N.A. N.A. N.A. Long Entry : Bull/ Bull CF : S17B 09:04:59 AM 09:14:59 AM Yes Entry Missed Recalcuate : Long Entry : Bull / Bull CF Wait Till Recalculation Time 09:14:59 AM 09:14:59 AM HH + 1.00% 09:14:59 AM HH 1.00% Max ( FUT :</w:t>
      </w:r>
    </w:p>
    <w:p>
      <w:r>
        <w:rPr>
          <w:b/>
        </w:rPr>
        <w:t xml:space="preserve">Source expression 8: </w:t>
      </w:r>
      <w:r>
        <w:t>RC. Time For Long Entry Check If 09:04:59 AM HH &gt; Long Entry No Entry Not Missed Place the Order at ORPT ORPT Time 09:04:59 AM N.A. N.A. N.A. Long Entry : Bull/ Bull CF : S17B 09:04:59 AM 09:14:59 AM Yes Entry Missed Recalcuate : Long Entry : Bull / Bull CF Wait Till Recalculation Time 09:14:59 AM 09:14:59 AM HH + 1.00% 09:14:59 AM HH 1.00% Max ( FUT : PRV :</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20.18 Strategy S18</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Sell</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text(3).txt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CURRENCY USDINR OPTIONS SELL WEEKLY USDINR_OP_SELL_WK_DIFF_2D_3D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S18 ( SPT : PRV : 3DLL ) &amp; Round Down - 1 SPT : PRV : 3DLL * 0.15% 1 Exp SL / TRP Min ( CE : Entry + 60.00% &amp; OPT : PRV : 2DHH + 7.00% ) 1 0.00% 0 Unique Code USDINR_OP_SELL_WK_DIFF_2D_3D Put ( SPT : PRV : 2DHH - 2.00% ) &amp; Round Up SPT : PRV : 2DHH * 0.30% 100 Lots Put E &amp; T OPT : PRV : 2DLL - 7.50% 1 PE : Entry - 60.00% 1 ( SPT : PRV : 2DHH ) &amp; Round Up + 1 SPT : PRV : 2DHH * 0.15% 1 Exp SL / TRP Min ( PE : Entry +</w:t>
      </w:r>
    </w:p>
    <w:p>
      <w:r>
        <w:rPr>
          <w:b/>
        </w:rPr>
        <w:t xml:space="preserve">Source expression 2: </w:t>
      </w:r>
      <w:r>
        <w:t>Unique Code USDINR_OP_SELL_WK_DIFF_2D_3D Put ( SPT : PRV : 2DHH - 2.00% ) &amp; Round Up SPT : PRV : 2DHH * 0.30% 100 Lots Put E &amp; T OPT : PRV : 2DLL - 7.50% 1 PE : Entry - 60.00% 1 ( SPT : PRV : 2DHH ) &amp; Round Up + 1 SPT : PRV : 2DHH * 0.15% 1 Exp SL / TRP Min ( PE : Entry + 60.00% &amp; OPT : PRV : 3DHH + 10.00% ) 1 0.00% 0 Segment OPTIONS SELL Symbol USDINR BEAR</w:t>
      </w:r>
    </w:p>
    <w:p>
      <w:r>
        <w:rPr>
          <w:b/>
        </w:rPr>
        <w:t xml:space="preserve">Source expression 3: </w:t>
      </w:r>
      <w:r>
        <w:t>Segment OPTIONS SELL Symbol USDINR BEAR / BEAR CF Call ( SPT : PRV : 2DLL + 2.00% ) &amp; Round Down SPT : PRV : 2DLL * 0.30% 100 Lots BEAR / BEAR CF Call E &amp; T OPT : PRV : 2DLL - 7.50% 1 CE : Entry - 60.00% 1 No. of TGT APS ( SPT : PRV : 2DLL ) &amp; Round Down - 1 SPT : PRV : 2DLL * 0.15% 1 Exp SL / TRP Min ( CE : Entry + 60.00% &amp; OPT : PRV : 3DHH + 10.00% ) 1 0.0</w:t>
      </w:r>
    </w:p>
    <w:p>
      <w:r>
        <w:rPr>
          <w:b/>
        </w:rPr>
        <w:t xml:space="preserve">Source expression 4: </w:t>
      </w:r>
      <w:r>
        <w:t>Short SL No FSL / TRP Not Missed Place the Order at ORPT ORPT Time 09:09:59 AM N.A. N.A. N.A. Put Max of ( SPT : PRV : 3DHH &amp; SPT : CDHH ) - 2.00% ) &amp; Round Up Max of ( SPT : PRV : 3DHH &amp; SPT : CDHH ) &amp; Round Up + 1 Min of ( SPT : PRV : 3DHH &amp; SPT : CDLL ) * 0.30% Min of ( SPT : PRV : 3DHH &amp; SPT : CDLL ) * 0.15% 100 Lots Min of ( OPT : PRV : 3DLL &amp; OPT : CDL</w:t>
      </w:r>
    </w:p>
    <w:p>
      <w:r>
        <w:rPr>
          <w:b/>
        </w:rPr>
        <w:t xml:space="preserve">Source expression 5: </w:t>
      </w:r>
      <w:r>
        <w:t>Call ( SPT : PRV : 2DLL + 2.00% ) &amp; Round Down SPT : PRV : 2DLL * 0.30% 100 Lots BEAR / BEAR CF Call E &amp; T OPT : PRV : 2DLL - 7.50% 1 CE : Entry - 60.00% 1 No. of TGT APS ( SPT : PRV : 2DLL ) &amp; Round Down - 1 SPT : PRV : 2DLL * 0.15% 1 Exp SL / TRP Min ( CE : Entry + 60.00% &amp; OPT : PRV : 3DHH + 10.00% ) 1 0.00% 0 I Commit To Follow The Rules &amp; Process Put (</w:t>
      </w:r>
    </w:p>
    <w:p>
      <w:r>
        <w:rPr>
          <w:b/>
        </w:rPr>
        <w:t xml:space="preserve">Source expression 6: </w:t>
      </w:r>
      <w:r>
        <w:t>Put ( SPT : PRV : 2DHH - 2.00% ) &amp; Round Up SPT : PRV : 2DHH * 0.30% 100 Lots Put E &amp; T OPT : PRV : 2DLL - 7.50% 1 PE : Entry - 60.00% 1 ( SPT : PRV : 2DHH ) &amp; Round Up + 1 SPT : PRV : 2DHH * 0.15% 1 Exp SL / TRP Min ( PE : Entry + 60.00% &amp; OPT : PRV : 3DHH + 10.00% ) 1 0.00% 0 Segment OPTIONS SELL Symbol USDINR BEAR / BEAR CF Call ( SPT : PRV : 2DLL + 2.00%</w:t>
      </w:r>
    </w:p>
    <w:p>
      <w:r>
        <w:rPr>
          <w:b/>
        </w:rPr>
        <w:t xml:space="preserve">Source expression 7: </w:t>
      </w:r>
      <w:r>
        <w:t>SL / TRP Min ( CE : Entry + 60.00% &amp; OPT : PRV : 2DHH + 7.00% ) 1 0.00% 0 Unique Code USDINR_OP_SELL_WK_DIFF_2D_3D Put ( SPT : PRV : 2DHH - 2.00% ) &amp; Round Up SPT : PRV : 2DHH * 0.30% 100 Lots Put E &amp; T OPT : PRV : 2DLL - 7.50% 1 PE : Entry - 60.00% 1 ( SPT : PRV : 2DHH ) &amp; Round Up + 1 SPT : PRV : 2DHH * 0.15% 1 Exp SL / TRP Min ( PE : Entry + 60.00% &amp; OPT</w:t>
      </w:r>
    </w:p>
    <w:p>
      <w:r>
        <w:rPr>
          <w:b/>
        </w:rPr>
        <w:t xml:space="preserve">Source expression 8: </w:t>
      </w:r>
      <w:r>
        <w:t>ORPT RC. Time For Call Sell Entry Check If 09:09:59 AM LL &lt; Call Sell Entry No Entry Not Missed Place the Order at ORPT ORPT Time 09:09:59 AM N.A. N.A. N.A. N.A. N.A. N.A. N.A. N.A. N.A. N.A. N.A. 09:09:59 AM 09:14:59 AM Yes Entry Missed Recalcuate : Call Sell Entry : Bull / Bull CF Wait Till Recalculation Time 09:14:59 AM Min of ( SPT : PRV : 3DLL &amp; 09:14:5</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20.19 Strategy S19</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Sell</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text(3).txt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CURRENCY USDINR OPTIONS SELL MONTHLY USDINR_OP_SELL_MT_DIFF_2D_3D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S19 ( SPT : PRV : 3DLL ) &amp; Round Down - 1 SPT : PRV : 3DLL * 0.20% 1 Exp SL / TRP Min ( CE : Entry + 60.00% &amp; OPT : PRV : 2DHH + 7.00% ) 1 0.00% 0 Unique Code USDINR_OP_SELL_MT_DIFF_2D_3D Put ( SPT : PRV : 2DHH - 2.00% ) &amp; Round Up SPT : PRV : 2DHH * 0.40% 100 Lots Put E &amp; T OPT : PRV : 2DLL - 7.50% 1 PE : Entry - 60.00% 1 ( SPT : PRV : 2DHH ) &amp; Round Up + 1 SPT : PRV : 2DHH * 0.20% 1 Exp SL / TRP Min ( PE : Entry +</w:t>
      </w:r>
    </w:p>
    <w:p>
      <w:r>
        <w:rPr>
          <w:b/>
        </w:rPr>
        <w:t xml:space="preserve">Source expression 2: </w:t>
      </w:r>
      <w:r>
        <w:t>Unique Code USDINR_OP_SELL_MT_DIFF_2D_3D Put ( SPT : PRV : 2DHH - 2.00% ) &amp; Round Up SPT : PRV : 2DHH * 0.40% 100 Lots Put E &amp; T OPT : PRV : 2DLL - 7.50% 1 PE : Entry - 60.00% 1 ( SPT : PRV : 2DHH ) &amp; Round Up + 1 SPT : PRV : 2DHH * 0.20% 1 Exp SL / TRP Min ( PE : Entry + 60.00% &amp; OPT : PRV : 3DHH + 10.00% ) 1 0.00% 0 Segment OPTIONS SELL Symbol USDINR BEAR</w:t>
      </w:r>
    </w:p>
    <w:p>
      <w:r>
        <w:rPr>
          <w:b/>
        </w:rPr>
        <w:t xml:space="preserve">Source expression 3: </w:t>
      </w:r>
      <w:r>
        <w:t>Segment OPTIONS SELL Symbol USDINR BEAR / BEAR CF Call ( SPT : PRV : 2DLL + 2.00% ) &amp; Round Down SPT : PRV : 2DLL * 0.40% 100 Lots BEAR / BEAR CF Call E &amp; T OPT : PRV : 2DLL - 7.50% 1 CE : Entry - 60.00% 1 No. of TGT APS ( SPT : PRV : 2DLL ) &amp; Round Down - 1 SPT : PRV : 2DLL * 0.20% 1 Exp SL / TRP Min ( CE : Entry + 60.00% &amp; OPT : PRV : 3DHH + 10.00% ) 1 0.0</w:t>
      </w:r>
    </w:p>
    <w:p>
      <w:r>
        <w:rPr>
          <w:b/>
        </w:rPr>
        <w:t xml:space="preserve">Source expression 4: </w:t>
      </w:r>
      <w:r>
        <w:t>Short SL No FSL / TRP Not Missed Place the Order at ORPT ORPT Time 09:09:59 AM N.A. N.A. N.A. Put Max of ( SPT : PRV : 3DHH &amp; SPT : CDHH ) - 2.00% ) &amp; Round Up Max of ( SPT : PRV : 3DHH &amp; SPT : CDHH ) &amp; Round Up + 1 Min of ( SPT : PRV : 3DHH &amp; SPT : CDLL ) * 0.40% Min of ( SPT : PRV : 3DHH &amp; SPT : CDLL ) * 0.20% 100 Lots Min of ( OPT : PRV : 3DLL &amp; OPT : CDL</w:t>
      </w:r>
    </w:p>
    <w:p>
      <w:r>
        <w:rPr>
          <w:b/>
        </w:rPr>
        <w:t xml:space="preserve">Source expression 5: </w:t>
      </w:r>
      <w:r>
        <w:t>Call ( SPT : PRV : 2DLL + 2.00% ) &amp; Round Down SPT : PRV : 2DLL * 0.40% 100 Lots BEAR / BEAR CF Call E &amp; T OPT : PRV : 2DLL - 7.50% 1 CE : Entry - 60.00% 1 No. of TGT APS ( SPT : PRV : 2DLL ) &amp; Round Down - 1 SPT : PRV : 2DLL * 0.20% 1 Exp SL / TRP Min ( CE : Entry + 60.00% &amp; OPT : PRV : 3DHH + 10.00% ) 1 0.00% 0 I Commit To Follow The Rules &amp; Process Put (</w:t>
      </w:r>
    </w:p>
    <w:p>
      <w:r>
        <w:rPr>
          <w:b/>
        </w:rPr>
        <w:t xml:space="preserve">Source expression 6: </w:t>
      </w:r>
      <w:r>
        <w:t>Put ( SPT : PRV : 2DHH - 2.00% ) &amp; Round Up SPT : PRV : 2DHH * 0.40% 100 Lots Put E &amp; T OPT : PRV : 2DLL - 7.50% 1 PE : Entry - 60.00% 1 ( SPT : PRV : 2DHH ) &amp; Round Up + 1 SPT : PRV : 2DHH * 0.20% 1 Exp SL / TRP Min ( PE : Entry + 60.00% &amp; OPT : PRV : 3DHH + 10.00% ) 1 0.00% 0 Segment OPTIONS SELL Symbol USDINR BEAR / BEAR CF Call ( SPT : PRV : 2DLL + 2.00%</w:t>
      </w:r>
    </w:p>
    <w:p>
      <w:r>
        <w:rPr>
          <w:b/>
        </w:rPr>
        <w:t xml:space="preserve">Source expression 7: </w:t>
      </w:r>
      <w:r>
        <w:t>SL / TRP Min ( CE : Entry + 60.00% &amp; OPT : PRV : 2DHH + 7.00% ) 1 0.00% 0 Unique Code USDINR_OP_SELL_MT_DIFF_2D_3D Put ( SPT : PRV : 2DHH - 2.00% ) &amp; Round Up SPT : PRV : 2DHH * 0.40% 100 Lots Put E &amp; T OPT : PRV : 2DLL - 7.50% 1 PE : Entry - 60.00% 1 ( SPT : PRV : 2DHH ) &amp; Round Up + 1 SPT : PRV : 2DHH * 0.20% 1 Exp SL / TRP Min ( PE : Entry + 60.00% &amp; OPT</w:t>
      </w:r>
    </w:p>
    <w:p>
      <w:r>
        <w:rPr>
          <w:b/>
        </w:rPr>
        <w:t xml:space="preserve">Source expression 8: </w:t>
      </w:r>
      <w:r>
        <w:t>ORPT RC. Time For Call Sell Entry Check If 09:09:59 AM LL &lt; Call Sell Entry No Entry Not Missed Place the Order at ORPT ORPT Time 09:09:59 AM N.A. N.A. N.A. N.A. N.A. N.A. N.A. N.A. N.A. N.A. N.A. 09:09:59 AM 09:14:59 AM Yes Entry Missed Recalcuate : Call Sell Entry : Bull / Bull CF Wait Till Recalculation Time 09:14:59 AM Min of ( SPT : PRV : 3DLL &amp; 09:14:5</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20.20 Strategy S20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Sell</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text(3).txt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INDEX BANKNIFTY OPTIONS SELL WEEKLY BANKNIFTY_OP_SELL_WK_DIFF_2D_3D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S20 ( SPT : PRV : 3DLL ) &amp; Round Down - 1 SPT : PRV : 3DLL * 1.10% 1 Exp SL / TRP Min ( CE : Entry + 60.00% &amp; OPT : PRV : 2DHH + 7.00% ) 1 0.00% 0 Unique Code BANKNIFTY_OP_SELL_WK_DIFF_2D_3D Put ( SPT : PRV : 2DHH - 5.00% ) &amp; Round Up SPT : PRV : 2DHH * 1.50% 500 Lots Put E &amp; T OPT : PRV : 2DLL - 7.50% 1 PE : Entry - 60.00% 1 ( SPT : PRV : 2DHH ) &amp; Round Up + 1 SPT : PRV : 2DHH * 1.10% 1 Exp SL / TRP Min ( PE : Entry</w:t>
      </w:r>
    </w:p>
    <w:p>
      <w:r>
        <w:rPr>
          <w:b/>
        </w:rPr>
        <w:t xml:space="preserve">Source expression 2: </w:t>
      </w:r>
      <w:r>
        <w:t>Unique Code BANKNIFTY_OP_SELL_WK_DIFF_2D_3D Put ( SPT : PRV : 2DHH - 5.00% ) &amp; Round Up SPT : PRV : 2DHH * 1.50% 500 Lots Put E &amp; T OPT : PRV : 2DLL - 7.50% 1 PE : Entry - 60.00% 1 ( SPT : PRV : 2DHH ) &amp; Round Up + 1 SPT : PRV : 2DHH * 1.10% 1 Exp SL / TRP Min ( PE : Entry + 60.00% &amp; OPT : PRV : 3DHH + 10.00% ) 1 0.00% 0 Segment OPTIONS SELL Symbol BANKNIFTY</w:t>
      </w:r>
    </w:p>
    <w:p>
      <w:r>
        <w:rPr>
          <w:b/>
        </w:rPr>
        <w:t xml:space="preserve">Source expression 3: </w:t>
      </w:r>
      <w:r>
        <w:t>Segment OPTIONS SELL Symbol BANKNIFTY BEAR / BEAR CF Call ( SPT : PRV : 2DLL + 5.00% ) &amp; Round Down SPT : PRV : 2DLL * 1.50% 500 Lots BEAR / BEAR CF Call E &amp; T OPT : PRV : 2DLL - 7.50% 1 CE : Entry - 60.00% 1 No. of TGT APS ( SPT : PRV : 2DLL ) &amp; Round Down - 1 SPT : PRV : 2DLL * 1.10% 1 Exp SL / TRP Min ( CE : Entry + 60.00% &amp; OPT : PRV : 3DHH + 10.00% ) 1</w:t>
      </w:r>
    </w:p>
    <w:p>
      <w:r>
        <w:rPr>
          <w:b/>
        </w:rPr>
        <w:t xml:space="preserve">Source expression 4: </w:t>
      </w:r>
      <w:r>
        <w:t>Short SL No FSL / TRP Not Missed Place the Order at ORPT ORPT Time 09:24:59 AM N.A. N.A. N.A. Put Max of ( SPT : PRV : 3DHH &amp; SPT : CDHH ) - 5.00% ) &amp; Round Up Max of ( SPT : PRV : 3DHH &amp; SPT : CDHH ) &amp; Round Up + 1 Min of ( SPT : PRV : 3DHH &amp; SPT : CDLL ) * 1.50% Min of ( SPT : PRV : 3DHH &amp; SPT : CDLL ) * 1.10% 500 Lots Min of ( OPT : PRV : 3DLL &amp; OPT : CDL</w:t>
      </w:r>
    </w:p>
    <w:p>
      <w:r>
        <w:rPr>
          <w:b/>
        </w:rPr>
        <w:t xml:space="preserve">Source expression 5: </w:t>
      </w:r>
      <w:r>
        <w:t>Call ( SPT : PRV : 2DLL + 5.00% ) &amp; Round Down SPT : PRV : 2DLL * 1.50% 500 Lots BEAR / BEAR CF Call E &amp; T OPT : PRV : 2DLL - 7.50% 1 CE : Entry - 60.00% 1 No. of TGT APS ( SPT : PRV : 2DLL ) &amp; Round Down - 1 SPT : PRV : 2DLL * 1.10% 1 Exp SL / TRP Min ( CE : Entry + 60.00% &amp; OPT : PRV : 3DHH + 10.00% ) 1 0.00% 0 I Commit To Follow The Rules &amp; Process Put (</w:t>
      </w:r>
    </w:p>
    <w:p>
      <w:r>
        <w:rPr>
          <w:b/>
        </w:rPr>
        <w:t xml:space="preserve">Source expression 6: </w:t>
      </w:r>
      <w:r>
        <w:t>Put ( SPT : PRV : 2DHH - 5.00% ) &amp; Round Up SPT : PRV : 2DHH * 1.50% 500 Lots Put E &amp; T OPT : PRV : 2DLL - 7.50% 1 PE : Entry - 60.00% 1 ( SPT : PRV : 2DHH ) &amp; Round Up + 1 SPT : PRV : 2DHH * 1.10% 1 Exp SL / TRP Min ( PE : Entry + 60.00% &amp; OPT : PRV : 3DHH + 10.00% ) 1 0.00% 0 Segment OPTIONS SELL Symbol BANKNIFTY BEAR / BEAR CF Call ( SPT : PRV : 2DLL + 5.</w:t>
      </w:r>
    </w:p>
    <w:p>
      <w:r>
        <w:rPr>
          <w:b/>
        </w:rPr>
        <w:t xml:space="preserve">Source expression 7: </w:t>
      </w:r>
      <w:r>
        <w:t>SL / TRP Min ( CE : Entry + 60.00% &amp; OPT : PRV : 2DHH + 7.00% ) 1 0.00% 0 Unique Code BANKNIFTY_OP_SELL_WK_DIFF_2D_3D Put ( SPT : PRV : 2DHH - 5.00% ) &amp; Round Up SPT : PRV : 2DHH * 1.50% 500 Lots Put E &amp; T OPT : PRV : 2DLL - 7.50% 1 PE : Entry - 60.00% 1 ( SPT : PRV : 2DHH ) &amp; Round Up + 1 SPT : PRV : 2DHH * 1.10% 1 Exp SL / TRP Min ( PE : Entry + 60.00% &amp; O</w:t>
      </w:r>
    </w:p>
    <w:p>
      <w:r>
        <w:rPr>
          <w:b/>
        </w:rPr>
        <w:t xml:space="preserve">Source expression 8: </w:t>
      </w:r>
      <w:r>
        <w:t>ORPT RC. Time For Call Sell Entry Check If 09:24:59 AM LL &lt; Call Sell Entry No Entry Not Missed Place the Order at ORPT ORPT Time 09:24:59 AM N.A. N.A. N.A. N.A. N.A. N.A. N.A. N.A. N.A. N.A. N.A. 09:24:59 AM 09:29:59 AM Yes Entry Missed Recalcuate : Call Sell Entry : Bull / Bull CF Wait Till Recalculation Time 09:29:59 AM Min of ( SPT : PRV : 3DLL &amp; 09:29:5</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20.21 Strategy S21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Sell</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text(3).txt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INDEX BANKNIFTY OPTIONS SELL MONTHLY BANKNIFTY_OP_SELL_MT_DIFF_2D_3D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S21 ( SPT : PRV : 3DLL ) &amp; Round Down - 1 SPT : PRV : 3DLL * 1.50% 1 Exp SL / TRP Min ( CE : Entry + 60.00% &amp; OPT : PRV : 2DHH + 7.00% ) 1 0.00% 0 Unique Code BANKNIFTY_OP_SELL_MT_DIFF_2D_3D Put ( SPT : PRV : 2DHH - 5.00% ) &amp; Round Up SPT : PRV : 2DHH * 2.00% 500 Lots Put E &amp; T OPT : PRV : 2DLL - 7.50% 1 PE : Entry - 60.00% 1 ( SPT : PRV : 2DHH ) &amp; Round Up + 1 SPT : PRV : 2DHH * 1.50% 1 Exp SL / TRP Min ( PE : Entry</w:t>
      </w:r>
    </w:p>
    <w:p>
      <w:r>
        <w:rPr>
          <w:b/>
        </w:rPr>
        <w:t xml:space="preserve">Source expression 2: </w:t>
      </w:r>
      <w:r>
        <w:t>Unique Code BANKNIFTY_OP_SELL_MT_DIFF_2D_3D Put ( SPT : PRV : 2DHH - 5.00% ) &amp; Round Up SPT : PRV : 2DHH * 2.00% 500 Lots Put E &amp; T OPT : PRV : 2DLL - 7.50% 1 PE : Entry - 60.00% 1 ( SPT : PRV : 2DHH ) &amp; Round Up + 1 SPT : PRV : 2DHH * 1.50% 1 Exp SL / TRP Min ( PE : Entry + 60.00% &amp; OPT : PRV : 3DHH + 10.00% ) 1 0.00% 0 Segment OPTIONS SELL Symbol BANKNIFTY</w:t>
      </w:r>
    </w:p>
    <w:p>
      <w:r>
        <w:rPr>
          <w:b/>
        </w:rPr>
        <w:t xml:space="preserve">Source expression 3: </w:t>
      </w:r>
      <w:r>
        <w:t>Segment OPTIONS SELL Symbol BANKNIFTY BEAR / BEAR CF Call ( SPT : PRV : 2DLL + 5.00% ) &amp; Round Down SPT : PRV : 2DLL * 2.00% 500 Lots BEAR / BEAR CF Call E &amp; T OPT : PRV : 2DLL - 7.50% 1 CE : Entry - 60.00% 1 No. of TGT APS ( SPT : PRV : 2DLL ) &amp; Round Down - 1 SPT : PRV : 2DLL * 1.50% 1 Exp SL / TRP Min ( CE : Entry + 60.00% &amp; OPT : PRV : 3DHH + 10.00% ) 1</w:t>
      </w:r>
    </w:p>
    <w:p>
      <w:r>
        <w:rPr>
          <w:b/>
        </w:rPr>
        <w:t xml:space="preserve">Source expression 4: </w:t>
      </w:r>
      <w:r>
        <w:t>Short SL No FSL / TRP Not Missed Place the Order at ORPT ORPT Time 09:24:59 AM N.A. N.A. N.A. Put Max of ( SPT : PRV : 3DHH &amp; SPT : CDHH ) - 5.00% ) &amp; Round Up Max of ( SPT : PRV : 3DHH &amp; SPT : CDHH ) &amp; Round Up + 1 Min of ( SPT : PRV : 3DHH &amp; SPT : CDLL ) * 2.00% Min of ( SPT : PRV : 3DHH &amp; SPT : CDLL ) * 1.50% 500 Lots Min of ( OPT : PRV : 3DLL &amp; OPT : CDL</w:t>
      </w:r>
    </w:p>
    <w:p>
      <w:r>
        <w:rPr>
          <w:b/>
        </w:rPr>
        <w:t xml:space="preserve">Source expression 5: </w:t>
      </w:r>
      <w:r>
        <w:t>Call ( SPT : PRV : 2DLL + 5.00% ) &amp; Round Down SPT : PRV : 2DLL * 2.00% 500 Lots BEAR / BEAR CF Call E &amp; T OPT : PRV : 2DLL - 7.50% 1 CE : Entry - 60.00% 1 No. of TGT APS ( SPT : PRV : 2DLL ) &amp; Round Down - 1 SPT : PRV : 2DLL * 1.50% 1 Exp SL / TRP Min ( CE : Entry + 60.00% &amp; OPT : PRV : 3DHH + 10.00% ) 1 0.00% 0 I Commit To Follow The Rules &amp; Process Put (</w:t>
      </w:r>
    </w:p>
    <w:p>
      <w:r>
        <w:rPr>
          <w:b/>
        </w:rPr>
        <w:t xml:space="preserve">Source expression 6: </w:t>
      </w:r>
      <w:r>
        <w:t>Put ( SPT : PRV : 2DHH - 5.00% ) &amp; Round Up SPT : PRV : 2DHH * 2.00% 500 Lots Put E &amp; T OPT : PRV : 2DLL - 7.50% 1 PE : Entry - 60.00% 1 ( SPT : PRV : 2DHH ) &amp; Round Up + 1 SPT : PRV : 2DHH * 1.50% 1 Exp SL / TRP Min ( PE : Entry + 60.00% &amp; OPT : PRV : 3DHH + 10.00% ) 1 0.00% 0 Segment OPTIONS SELL Symbol BANKNIFTY BEAR / BEAR CF Call ( SPT : PRV : 2DLL + 5.</w:t>
      </w:r>
    </w:p>
    <w:p>
      <w:r>
        <w:rPr>
          <w:b/>
        </w:rPr>
        <w:t xml:space="preserve">Source expression 7: </w:t>
      </w:r>
      <w:r>
        <w:t>SL / TRP Min ( CE : Entry + 60.00% &amp; OPT : PRV : 2DHH + 7.00% ) 1 0.00% 0 Unique Code BANKNIFTY_OP_SELL_MT_DIFF_2D_3D Put ( SPT : PRV : 2DHH - 5.00% ) &amp; Round Up SPT : PRV : 2DHH * 2.00% 500 Lots Put E &amp; T OPT : PRV : 2DLL - 7.50% 1 PE : Entry - 60.00% 1 ( SPT : PRV : 2DHH ) &amp; Round Up + 1 SPT : PRV : 2DHH * 1.50% 1 Exp SL / TRP Min ( PE : Entry + 60.00% &amp; O</w:t>
      </w:r>
    </w:p>
    <w:p>
      <w:r>
        <w:rPr>
          <w:b/>
        </w:rPr>
        <w:t xml:space="preserve">Source expression 8: </w:t>
      </w:r>
      <w:r>
        <w:t>ORPT RC. Time For Call Sell Entry Check If 09:24:59 AM LL &lt; Call Sell Entry No Entry Not Missed Place the Order at ORPT ORPT Time 09:24:59 AM N.A. N.A. N.A. N.A. N.A. N.A. N.A. N.A. N.A. N.A. N.A. 09:24:59 AM 09:29:59 AM Yes Entry Missed Recalcuate : Call Sell Entry : Bull / Bull CF Wait Till Recalculation Time 09:29:59 AM Min of ( SPT : PRV : 3DLL &amp; 09:29:5</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20.22 Strategy S22</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Sell</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text(3).txt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STOCKS RELIANCE RELIANCE OPTIONS SELL MONTHLY RELIANCE_OP_SELL_MT_DIFF_2D_4D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S22 ( SPT : PRV : 4DLL ) &amp; Round Down - 1 SPT : PRV : 4DLL * 3.00% 1 Exp SL / TRP Min ( CE : Entry + 60.00% &amp; OPT : PRV : 2DHH + 7.00% ) 1 0.00% 0 Unique Code STOCKS_OP_SELL_MT_DIFF_2D_4D Put ( SPT : PRV : 2DHH - 10.00% ) &amp; Round Up SPT : PRV : 2DHH * 4.00% 100 Lots Put E &amp; T OPT : PRV : 2DLL - 10.00% 1 PE : Entry - 60.00% 1 ( SPT : PRV : 2DHH ) &amp; Round Up + 1 SPT : PRV : 2DHH * 3.00% 1 Exp SL / TRP Min ( PE : Entry</w:t>
      </w:r>
    </w:p>
    <w:p>
      <w:r>
        <w:rPr>
          <w:b/>
        </w:rPr>
        <w:t xml:space="preserve">Source expression 2: </w:t>
      </w:r>
      <w:r>
        <w:t>Unique Code STOCKS_OP_SELL_MT_DIFF_2D_4D Put ( SPT : PRV : 2DHH - 10.00% ) &amp; Round Up SPT : PRV : 2DHH * 4.00% 100 Lots Put E &amp; T OPT : PRV : 2DLL - 10.00% 1 PE : Entry - 60.00% 1 ( SPT : PRV : 2DHH ) &amp; Round Up + 1 SPT : PRV : 2DHH * 3.00% 1 Exp SL / TRP Min ( PE : Entry + 60.00% &amp; OPT : PRV : 3DHH + 10.00% ) 1 0.00% 0 Segment OPTIONS SELL Symbol STOCKS BEA</w:t>
      </w:r>
    </w:p>
    <w:p>
      <w:r>
        <w:rPr>
          <w:b/>
        </w:rPr>
        <w:t xml:space="preserve">Source expression 3: </w:t>
      </w:r>
      <w:r>
        <w:t>Segment OPTIONS SELL Symbol STOCKS BEAR / BEAR CF Call ( SPT : PRV : 2DLL + 10.00% ) &amp; Round Down SPT : PRV : 2DLL * 4.00% 100 Lots BEAR / BEAR CF Call E &amp; T OPT : PRV : 2DLL - 10.00% 1 CE : Entry - 60.00% 1 No. of TGT APS ( SPT : PRV : 2DLL ) &amp; Round Down - 1 SPT : PRV : 2DLL * 3.00% 1 Exp SL / TRP Min ( CE : Entry + 60.00% &amp; OPT : PRV : 3DHH + 10.00% ) 1 0</w:t>
      </w:r>
    </w:p>
    <w:p>
      <w:r>
        <w:rPr>
          <w:b/>
        </w:rPr>
        <w:t xml:space="preserve">Source expression 4: </w:t>
      </w:r>
      <w:r>
        <w:t>Short SL No FSL / TRP Not Missed Place the Order at ORPT ORPT Time 09:24:59 AM N.A. N.A. N.A. Put Max of ( SPT : PRV : 4DHH &amp; SPT : CDHH ) - 10.00% ) &amp; Round Up Max of ( SPT : PRV : 4DHH &amp; SPT : CDHH ) &amp; Round Up + 1 Min of ( SPT : PRV : 4DHH &amp; SPT : CDLL ) * 4.00% Min of ( SPT : PRV : 4DHH &amp; SPT : CDLL ) * 3.00% 100 Lots Min of ( OPT : PRV : 4DLL &amp; OPT : CD</w:t>
      </w:r>
    </w:p>
    <w:p>
      <w:r>
        <w:rPr>
          <w:b/>
        </w:rPr>
        <w:t xml:space="preserve">Source expression 5: </w:t>
      </w:r>
      <w:r>
        <w:t>Call ( SPT : PRV : 2DLL + 10.00% ) &amp; Round Down SPT : PRV : 2DLL * 4.00% 100 Lots BEAR / BEAR CF Call E &amp; T OPT : PRV : 2DLL - 10.00% 1 CE : Entry - 60.00% 1 No. of TGT APS ( SPT : PRV : 2DLL ) &amp; Round Down - 1 SPT : PRV : 2DLL * 3.00% 1 Exp SL / TRP Min ( CE : Entry + 60.00% &amp; OPT : PRV : 3DHH + 10.00% ) 1 0.00% 0 I Commit To Follow The Rules &amp; Process Put</w:t>
      </w:r>
    </w:p>
    <w:p>
      <w:r>
        <w:rPr>
          <w:b/>
        </w:rPr>
        <w:t xml:space="preserve">Source expression 6: </w:t>
      </w:r>
      <w:r>
        <w:t>Put ( SPT : PRV : 2DHH - 10.00% ) &amp; Round Up SPT : PRV : 2DHH * 4.00% 100 Lots Put E &amp; T OPT : PRV : 2DLL - 10.00% 1 PE : Entry - 60.00% 1 ( SPT : PRV : 2DHH ) &amp; Round Up + 1 SPT : PRV : 2DHH * 3.00% 1 Exp SL / TRP Min ( PE : Entry + 60.00% &amp; OPT : PRV : 3DHH + 10.00% ) 1 0.00% 0 Segment OPTIONS SELL Symbol STOCKS BEAR / BEAR CF Call ( SPT : PRV : 2DLL + 10.</w:t>
      </w:r>
    </w:p>
    <w:p>
      <w:r>
        <w:rPr>
          <w:b/>
        </w:rPr>
        <w:t xml:space="preserve">Source expression 7: </w:t>
      </w:r>
      <w:r>
        <w:t>SL / TRP Min ( CE : Entry + 60.00% &amp; OPT : PRV : 2DHH + 7.00% ) 1 0.00% 0 Unique Code STOCKS_OP_SELL_MT_DIFF_2D_4D Put ( SPT : PRV : 2DHH - 10.00% ) &amp; Round Up SPT : PRV : 2DHH * 4.00% 100 Lots Put E &amp; T OPT : PRV : 2DLL - 10.00% 1 PE : Entry - 60.00% 1 ( SPT : PRV : 2DHH ) &amp; Round Up + 1 SPT : PRV : 2DHH * 3.00% 1 Exp SL / TRP Min ( PE : Entry + 60.00% &amp; OP</w:t>
      </w:r>
    </w:p>
    <w:p>
      <w:r>
        <w:rPr>
          <w:b/>
        </w:rPr>
        <w:t xml:space="preserve">Source expression 8: </w:t>
      </w:r>
      <w:r>
        <w:t>ORPT RC. Time For Call Sell Entry Check If 09:24:59 AM LL &lt; Call Sell Entry No Entry Not Missed Place the Order at ORPT ORPT Time 09:24:59 AM N.A. N.A. N.A. N.A. N.A. N.A. N.A. N.A. N.A. N.A. N.A. 09:24:59 AM 09:29:59 AM Yes Entry Missed Recalcuate : Call Sell Entry : Bull / Bull CF Wait Till Recalculation Time 09:29:59 AM Min of ( SPT : PRV : 4DLL &amp; 09:29:5</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20.23 Strategy S23</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Sell</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text(3).txt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INDEX NIFTY OPTIONS SELL WEEKLY NIFTY_OP_SELL_WK_DIFF_2D_3D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S23 ( SPT : PRV : 3DLL ) &amp; Round Down - 1 SPT : PRV : 3DLL * 0.90% 1 Exp SL / TRP Min ( CE : Entry + 60.00% &amp; OPT : PRV : 2DHH + 7.00% ) 1 0.00% 0 Unique Code NIFTY_OP_SELL_WK_DIFF_2D_3D Put ( SPT : PRV : 2DHH - 5.00% ) &amp; Round Up SPT : PRV : 2DHH * 1.20% 500 Lots Put E &amp; T OPT : PRV : 2DLL - 7.50% 1 PE : Entry - 60.00% 1 ( SPT : PRV : 2DHH ) &amp; Round Up + 1 SPT : PRV : 2DHH * 0.90% 1 Exp SL / TRP Min ( PE : Entry + 6</w:t>
      </w:r>
    </w:p>
    <w:p>
      <w:r>
        <w:rPr>
          <w:b/>
        </w:rPr>
        <w:t xml:space="preserve">Source expression 2: </w:t>
      </w:r>
      <w:r>
        <w:t>Unique Code NIFTY_OP_SELL_WK_DIFF_2D_3D Put ( SPT : PRV : 2DHH - 5.00% ) &amp; Round Up SPT : PRV : 2DHH * 1.20% 500 Lots Put E &amp; T OPT : PRV : 2DLL - 7.50% 1 PE : Entry - 60.00% 1 ( SPT : PRV : 2DHH ) &amp; Round Up + 1 SPT : PRV : 2DHH * 0.90% 1 Exp SL / TRP Min ( PE : Entry + 60.00% &amp; OPT : PRV : 3DHH + 10.00% ) 1 0.00% 0 Segment OPTIONS SELL Symbol NIFTY BEAR /</w:t>
      </w:r>
    </w:p>
    <w:p>
      <w:r>
        <w:rPr>
          <w:b/>
        </w:rPr>
        <w:t xml:space="preserve">Source expression 3: </w:t>
      </w:r>
      <w:r>
        <w:t>Segment OPTIONS SELL Symbol NIFTY BEAR / BEAR CF Call ( SPT : PRV : 2DLL + 5.00% ) &amp; Round Down SPT : PRV : 2DLL * 1.20% 500 Lots BEAR / BEAR CF Call E &amp; T OPT : PRV : 2DLL - 7.50% 1 CE : Entry - 60.00% 1 No. of TGT APS ( SPT : PRV : 2DLL ) &amp; Round Down - 1 SPT : PRV : 2DLL * 0.90% 1 Exp SL / TRP Min ( CE : Entry + 60.00% &amp; OPT : PRV : 3DHH + 10.00% ) 1 0.00</w:t>
      </w:r>
    </w:p>
    <w:p>
      <w:r>
        <w:rPr>
          <w:b/>
        </w:rPr>
        <w:t xml:space="preserve">Source expression 4: </w:t>
      </w:r>
      <w:r>
        <w:t>Short SL No FSL / TRP Not Missed Place the Order at ORPT ORPT Time 09:24:59 AM N.A. N.A. N.A. Put Max of ( SPT : PRV : 3DHH &amp; SPT : CDHH ) - 5.00% ) &amp; Round Up Max of ( SPT : PRV : 3DHH &amp; SPT : CDHH ) &amp; Round Up + 1 Min of ( SPT : PRV : 3DHH &amp; SPT : CDLL ) * 1.20% Min of ( SPT : PRV : 3DHH &amp; SPT : CDLL ) * 0.90% 500 Lots Min of ( OPT : PRV : 3DLL &amp; OPT : CDL</w:t>
      </w:r>
    </w:p>
    <w:p>
      <w:r>
        <w:rPr>
          <w:b/>
        </w:rPr>
        <w:t xml:space="preserve">Source expression 5: </w:t>
      </w:r>
      <w:r>
        <w:t>Call ( SPT : PRV : 2DLL + 5.00% ) &amp; Round Down SPT : PRV : 2DLL * 1.20% 500 Lots BEAR / BEAR CF Call E &amp; T OPT : PRV : 2DLL - 7.50% 1 CE : Entry - 60.00% 1 No. of TGT APS ( SPT : PRV : 2DLL ) &amp; Round Down - 1 SPT : PRV : 2DLL * 0.90% 1 Exp SL / TRP Min ( CE : Entry + 60.00% &amp; OPT : PRV : 3DHH + 10.00% ) 1 0.00% 0 I Commit To Follow The Rules &amp; Process Put (</w:t>
      </w:r>
    </w:p>
    <w:p>
      <w:r>
        <w:rPr>
          <w:b/>
        </w:rPr>
        <w:t xml:space="preserve">Source expression 6: </w:t>
      </w:r>
      <w:r>
        <w:t>Put ( SPT : PRV : 2DHH - 5.00% ) &amp; Round Up SPT : PRV : 2DHH * 1.20% 500 Lots Put E &amp; T OPT : PRV : 2DLL - 7.50% 1 PE : Entry - 60.00% 1 ( SPT : PRV : 2DHH ) &amp; Round Up + 1 SPT : PRV : 2DHH * 0.90% 1 Exp SL / TRP Min ( PE : Entry + 60.00% &amp; OPT : PRV : 3DHH + 10.00% ) 1 0.00% 0 Segment OPTIONS SELL Symbol NIFTY BEAR / BEAR CF Call ( SPT : PRV : 2DLL + 5.00%</w:t>
      </w:r>
    </w:p>
    <w:p>
      <w:r>
        <w:rPr>
          <w:b/>
        </w:rPr>
        <w:t xml:space="preserve">Source expression 7: </w:t>
      </w:r>
      <w:r>
        <w:t>SL / TRP Min ( CE : Entry + 60.00% &amp; OPT : PRV : 2DHH + 7.00% ) 1 0.00% 0 Unique Code NIFTY_OP_SELL_WK_DIFF_2D_3D Put ( SPT : PRV : 2DHH - 5.00% ) &amp; Round Up SPT : PRV : 2DHH * 1.20% 500 Lots Put E &amp; T OPT : PRV : 2DLL - 7.50% 1 PE : Entry - 60.00% 1 ( SPT : PRV : 2DHH ) &amp; Round Up + 1 SPT : PRV : 2DHH * 0.90% 1 Exp SL / TRP Min ( PE : Entry + 60.00% &amp; OPT :</w:t>
      </w:r>
    </w:p>
    <w:p>
      <w:r>
        <w:rPr>
          <w:b/>
        </w:rPr>
        <w:t xml:space="preserve">Source expression 8: </w:t>
      </w:r>
      <w:r>
        <w:t>ORPT RC. Time For Call Sell Entry Check If 09:24:59 AM LL &lt; Call Sell Entry No Entry Not Missed Place the Order at ORPT ORPT Time 09:24:59 AM N.A. N.A. N.A. N.A. N.A. N.A. N.A. N.A. N.A. N.A. N.A. 09:24:59 AM 09:29:59 AM Yes Entry Missed Recalcuate : Call Sell Entry : Bull / Bull CF Wait Till Recalculation Time 09:29:59 AM Min of ( SPT : PRV : 3DLL &amp; 09:29:5</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20.24 Strategy S24</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Sell</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text(3).txt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INDEX NIFTY OPTIONS SELL MONTHLY NIFTY_OP_SELL_MT_DIFF_2D_3D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S24 ( SPT : PRV : 3DLL ) &amp; Round Down - 1 SPT : PRV : 3DLL * 1.20% 1 Exp SL / TRP Min ( CE : Entry + 60.00% &amp; OPT : PRV : 2DHH + 7.00% ) 1 0.00% 0 Unique Code NIFTY_OP_SELL_MT_DIFF_2D_3D Put ( SPT : PRV : 2DHH - 5.00% ) &amp; Round Up SPT : PRV : 2DHH * 1.60% 500 Lots Put E &amp; T OPT : PRV : 2DLL - 7.50% 1 PE : Entry - 60.00% 1 ( SPT : PRV : 2DHH ) &amp; Round Up + 1 SPT : PRV : 2DHH * 1.20% 1 Exp SL / TRP Min ( PE : Entry + 6</w:t>
      </w:r>
    </w:p>
    <w:p>
      <w:r>
        <w:rPr>
          <w:b/>
        </w:rPr>
        <w:t xml:space="preserve">Source expression 2: </w:t>
      </w:r>
      <w:r>
        <w:t>Unique Code NIFTY_OP_SELL_MT_DIFF_2D_3D Put ( SPT : PRV : 2DHH - 5.00% ) &amp; Round Up SPT : PRV : 2DHH * 1.60% 500 Lots Put E &amp; T OPT : PRV : 2DLL - 7.50% 1 PE : Entry - 60.00% 1 ( SPT : PRV : 2DHH ) &amp; Round Up + 1 SPT : PRV : 2DHH * 1.20% 1 Exp SL / TRP Min ( PE : Entry + 60.00% &amp; OPT : PRV : 3DHH + 10.00% ) 1 0.00% 0 Segment OPTIONS SELL Symbol NIFTY BEAR /</w:t>
      </w:r>
    </w:p>
    <w:p>
      <w:r>
        <w:rPr>
          <w:b/>
        </w:rPr>
        <w:t xml:space="preserve">Source expression 3: </w:t>
      </w:r>
      <w:r>
        <w:t>Segment OPTIONS SELL Symbol NIFTY BEAR / BEAR CF Call ( SPT : PRV : 2DLL + 5.00% ) &amp; Round Down SPT : PRV : 2DLL * 1.60% 500 Lots BEAR / BEAR CF Call E &amp; T OPT : PRV : 2DLL - 7.50% 1 CE : Entry - 60.00% 1 No. of TGT APS ( SPT : PRV : 2DLL ) &amp; Round Down - 1 SPT : PRV : 2DLL * 1.20% 1 Exp SL / TRP Min ( CE : Entry + 60.00% &amp; OPT : PRV : 3DHH + 10.00% ) 1 0.00</w:t>
      </w:r>
    </w:p>
    <w:p>
      <w:r>
        <w:rPr>
          <w:b/>
        </w:rPr>
        <w:t xml:space="preserve">Source expression 4: </w:t>
      </w:r>
      <w:r>
        <w:t>Short SL No FSL / TRP Not Missed Place the Order at ORPT ORPT Time 09:24:59 AM N.A. N.A. N.A. Put Max of ( SPT : PRV : 3DHH &amp; SPT : CDHH ) - 5.00% ) &amp; Round Up Max of ( SPT : PRV : 3DHH &amp; SPT : CDHH ) &amp; Round Up + 1 Min of ( SPT : PRV : 3DHH &amp; SPT : CDLL ) * 1.60% Min of ( SPT : PRV : 3DHH &amp; SPT : CDLL ) * 1.20% 500 Lots Min of ( OPT : PRV : 3DLL &amp; OPT : CDL</w:t>
      </w:r>
    </w:p>
    <w:p>
      <w:r>
        <w:rPr>
          <w:b/>
        </w:rPr>
        <w:t xml:space="preserve">Source expression 5: </w:t>
      </w:r>
      <w:r>
        <w:t>Call ( SPT : PRV : 2DLL + 5.00% ) &amp; Round Down SPT : PRV : 2DLL * 1.60% 500 Lots BEAR / BEAR CF Call E &amp; T OPT : PRV : 2DLL - 7.50% 1 CE : Entry - 60.00% 1 No. of TGT APS ( SPT : PRV : 2DLL ) &amp; Round Down - 1 SPT : PRV : 2DLL * 1.20% 1 Exp SL / TRP Min ( CE : Entry + 60.00% &amp; OPT : PRV : 3DHH + 10.00% ) 1 0.00% 0 I Commit To Follow The Rules &amp; Process Put (</w:t>
      </w:r>
    </w:p>
    <w:p>
      <w:r>
        <w:rPr>
          <w:b/>
        </w:rPr>
        <w:t xml:space="preserve">Source expression 6: </w:t>
      </w:r>
      <w:r>
        <w:t>Put ( SPT : PRV : 2DHH - 5.00% ) &amp; Round Up SPT : PRV : 2DHH * 1.60% 500 Lots Put E &amp; T OPT : PRV : 2DLL - 7.50% 1 PE : Entry - 60.00% 1 ( SPT : PRV : 2DHH ) &amp; Round Up + 1 SPT : PRV : 2DHH * 1.20% 1 Exp SL / TRP Min ( PE : Entry + 60.00% &amp; OPT : PRV : 3DHH + 10.00% ) 1 0.00% 0 Segment OPTIONS SELL Symbol NIFTY BEAR / BEAR CF Call ( SPT : PRV : 2DLL + 5.00%</w:t>
      </w:r>
    </w:p>
    <w:p>
      <w:r>
        <w:rPr>
          <w:b/>
        </w:rPr>
        <w:t xml:space="preserve">Source expression 7: </w:t>
      </w:r>
      <w:r>
        <w:t>SL / TRP Min ( CE : Entry + 60.00% &amp; OPT : PRV : 2DHH + 7.00% ) 1 0.00% 0 Unique Code NIFTY_OP_SELL_MT_DIFF_2D_3D Put ( SPT : PRV : 2DHH - 5.00% ) &amp; Round Up SPT : PRV : 2DHH * 1.60% 500 Lots Put E &amp; T OPT : PRV : 2DLL - 7.50% 1 PE : Entry - 60.00% 1 ( SPT : PRV : 2DHH ) &amp; Round Up + 1 SPT : PRV : 2DHH * 1.20% 1 Exp SL / TRP Min ( PE : Entry + 60.00% &amp; OPT :</w:t>
      </w:r>
    </w:p>
    <w:p>
      <w:r>
        <w:rPr>
          <w:b/>
        </w:rPr>
        <w:t xml:space="preserve">Source expression 8: </w:t>
      </w:r>
      <w:r>
        <w:t>ORPT RC. Time For Call Sell Entry Check If 09:24:59 AM LL &lt; Call Sell Entry No Entry Not Missed Place the Order at ORPT ORPT Time 09:24:59 AM N.A. N.A. N.A. N.A. N.A. N.A. N.A. N.A. N.A. N.A. N.A. 09:24:59 AM 09:29:59 AM Yes Entry Missed Recalcuate : Call Sell Entry : Bull / Bull CF Wait Till Recalculation Time 09:29:59 AM Min of ( SPT : PRV : 3DLL &amp; 09:29:5</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20.25 Strategy S25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Buy</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text(4).txt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INDEX BANKNIFTY OPTIONS BUY WEEKLY BANKNIFTY_OP_BUY_WK_SAME_1D 75 Mins_1D 75 Mins</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S25A Sr. No. 25 BULL / BULL CF Call ( SPT : PRV : 1D 75 Mins HH +) &amp; Round Down Call E &amp; T OPT : PRV : 1D 75 Mins HH of Final strike + 10.00% 2 CE : Entry + 70.00% 1 N.A. N.A. N.A. N.A. N.A. N.A. N.A. N.A. N.A. N.A. N.A. N.A. N.A. S25A Strategy Code S25 SL / TRP Max ( CE : Entry - 70.00% &amp; OPT : PRV : 1D 75 MinsLL of Final strike - 10.00% ) 2 1 N.A. N.A. N.A. N.A. N.A. N.A. N.A. N.A. N.A. N.A. N.A. N.A. N.A. S25 Uniq</w:t>
      </w:r>
    </w:p>
    <w:p>
      <w:r>
        <w:rPr>
          <w:b/>
        </w:rPr>
        <w:t xml:space="preserve">Source expression 2: </w:t>
      </w:r>
      <w:r>
        <w:t>Unique Code BANKNIFTY_OP_BUY_WK_SAME_1D 75 Mins_1D 75 Mins S25B Put ( SPT : PRV : 1D 75 Mins LL -) &amp; Round Up Put E &amp; T OPT : PRV : 1D 75 Mins HH of Final strike + 10.00% 2 PE : Entry + 70.00% 1 N.A. N.A. N.A. N.A. N.A. N.A. N.A. N.A. N.A. N.A. N.A. N.A. N.A. S25B SL / TRP Max ( PE : Entry - 70.00% &amp; OPT : PRV : 1D 75 MinsLL of Final strike - 10.00% ) 2 1 N.</w:t>
      </w:r>
    </w:p>
    <w:p>
      <w:r>
        <w:rPr>
          <w:b/>
        </w:rPr>
        <w:t xml:space="preserve">Source expression 3: </w:t>
      </w:r>
      <w:r>
        <w:t>Segment OPTIONS BUY 0 S25D Symbol BANKNIFTY BEAR / BEAR CF Call ( SPT : PRV : 1D 75 Mins HH +) &amp; Round Down Call E &amp; T OPT : PRV : 1D 75 Mins HH of Final strike + 10.00% 2 CE : Entry + 70.00% 1 N.A. N.A. N.A. N.A. N.A. N.A. N.A. N.A. N.A. N.A. N.A. N.A. N.A. S25D No. of TGT 1 &amp; APS SL / TRP Max ( CE : Entry - 70.00% &amp; OPT : PRV : 1D 75 MinsLL of Final strike</w:t>
      </w:r>
    </w:p>
    <w:p>
      <w:r>
        <w:rPr>
          <w:b/>
        </w:rPr>
        <w:t xml:space="preserve">Source expression 4: </w:t>
      </w:r>
      <w:r>
        <w:t>Short FSL / TRP : Bull / Bull CF Wait Till Recalculation Time 09:29:59 AM 09:29:59 AM LL - 10.00% 09:29:59 AM LL 10.00% When You Call And Put Position is Exited Recalcuate : Short FSL / TRP : Bear / Bear CF Wait Till Recalculation Time 09:29:59 AM 09:29:59 AM LL - 10.00% 09:29:59 AM LL 10.00% This is Only Applicable for Same Day For Missed SL (Position = Ope</w:t>
      </w:r>
    </w:p>
    <w:p>
      <w:r>
        <w:rPr>
          <w:b/>
        </w:rPr>
        <w:t xml:space="preserve">Source expression 5: </w:t>
      </w:r>
      <w:r>
        <w:t>Call ( SPT : PRV : 1D 75 Mins HH +) &amp; Round Down Call E &amp; T OPT : PRV : 1D 75 Mins HH of Final strike + 10.00% 2 CE : Entry + 70.00% 1 N.A. N.A. N.A. N.A. N.A. N.A. N.A. N.A. N.A. N.A. N.A. N.A. N.A. S25A Strategy Code S25 SL / TRP Max ( CE : Entry - 70.00% &amp; OPT : PRV : 1D 75 MinsLL of Final strike - 10.00% ) 2 1 N.A. N.A. N.A. N.A. N.A. N.A. N.A. N.A. N.A.</w:t>
      </w:r>
    </w:p>
    <w:p>
      <w:r>
        <w:rPr>
          <w:b/>
        </w:rPr>
        <w:t xml:space="preserve">Source expression 6: </w:t>
      </w:r>
      <w:r>
        <w:t>Put ( SPT : PRV : 1D 75 Mins LL -) &amp; Round Up Put E &amp; T OPT : PRV : 1D 75 Mins HH of Final strike + 10.00% 2 PE : Entry + 70.00% 1 N.A. N.A. N.A. N.A. N.A. N.A. N.A. N.A. N.A. N.A. N.A. N.A. N.A. S25B SL / TRP Max ( PE : Entry - 70.00% &amp; OPT : PRV : 1D 75 MinsLL of Final strike - 10.00% ) 2 1 N.A. N.A. N.A. N.A. N.A. N.A. N.A. N.A. N.A. N.A. N.A. N.A. N.A. S</w:t>
      </w:r>
    </w:p>
    <w:p>
      <w:r>
        <w:rPr>
          <w:b/>
        </w:rPr>
        <w:t xml:space="preserve">Source expression 7: </w:t>
      </w:r>
      <w:r>
        <w:t>SL / TRP Max ( CE : Entry - 70.00% &amp; OPT : PRV : 1D 75 MinsLL of Final strike - 10.00% ) 2 1 N.A. N.A. N.A. N.A. N.A. N.A. N.A. N.A. N.A. N.A. N.A. N.A. N.A. S25 Unique Code BANKNIFTY_OP_BUY_WK_SAME_1D 75 Mins_1D 75 Mins S25B Put ( SPT : PRV : 1D 75 Mins LL -) &amp; Round Up Put E &amp; T OPT : PRV : 1D 75 Mins HH of Final strike + 10.00% 2 PE : Entry + 70.00% 1 N.A</w:t>
      </w:r>
    </w:p>
    <w:p>
      <w:r>
        <w:rPr>
          <w:b/>
        </w:rPr>
        <w:t xml:space="preserve">Source expression 8: </w:t>
      </w:r>
      <w:r>
        <w:t>ORPT RC. Time For Call Buy Entry Check If 09:24:59 AM HH &gt; Call Buy Entry No Entry Not Missed Place the Order at ORPT ORPT Time 09:24:59 AM N.A. N.A. N.A. N.A. N.A. N.A. N.A. N.A. 10.00% S25B 09:24:59 AM 09:29:59 AM Yes Entry Missed Recalcuate : Call Buy Entry : Bull / Bull CF Wait Till Recalculation Time 09:29:59 AM Max of ( SPT : PRV : 1D 75 Mins HH &amp; 09:2</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20.26 Strategy S26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Buy</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text(4).txt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STOCKS TATAMOTORS TATAMOTORS OPTIONS BUY MONTHLY TATAMOTORS_OP_BUY_MT_DIFF_2D_4D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S26A Sr. No. 26 BULL / BULL CF Call ( SPT : PRV : 2DHH - 3.00% ) &amp; Round Down SPT : PRV : 2DHH * 8.00% 100 Lots BULL / BULL CF Call E &amp; T OPT : PRV : 2D HH + 5.00% 5 CE : Entry + ( Final Strike * 3.00% ) 1 CE : Entry + ( Final Strike * 4.50% ) 1 CE : Entry + ( Final Strike * 6.00% ) 1 CE : Entry + ( Final Strike * 8.00% ) 1 TR PROFIT AFTER TGT 4 1 - - S26A Strategy Code S26 ( SPT : PRV : 2DHH + 3.00% ) &amp; Round Down N</w:t>
      </w:r>
    </w:p>
    <w:p>
      <w:r>
        <w:rPr>
          <w:b/>
        </w:rPr>
        <w:t xml:space="preserve">Source expression 2: </w:t>
      </w:r>
      <w:r>
        <w:t>Unique Code STOCKS_OP_BUY_MT_DIFF_2D_4D S26B Put ( SPT : PRV : 4DLL + 3.00% ) &amp; Round Up SPT : PRV : 4DLL * 8.00% 100 Lots Put E &amp; T OPT : PRV : 4D HH + 7.00% 5 PE : Entry + ( Final Strike * 3.00% ) 1 PE : Entry + ( Final Strike * 4.50% ) 1 PE : Entry + ( Final Strike * 6.00% ) 1 PE : Entry + ( Final Strike * 8.00% ) 1 TR PROFIT AFTER TGT 4 1 - - S26B ( SPT</w:t>
      </w:r>
    </w:p>
    <w:p>
      <w:r>
        <w:rPr>
          <w:b/>
        </w:rPr>
        <w:t xml:space="preserve">Source expression 3: </w:t>
      </w:r>
      <w:r>
        <w:t>Segment OPTIONS BUY S26D Symbol STOCKS BEAR / BEAR CF Call ( SPT : PRV : 4DHH - 3.00% ) &amp; Round Down SPT : PRV : 4DHH * 8.00% 100 Lots BEAR / BEAR CF Call E &amp; T OPT : PRV : 4D HH + 7.00% 5 CE : Entry + ( Final Strike * 3.00% ) 1 CE : Entry + ( Final Strike * 4.50% ) 1 CE : Entry + ( Final Strike * 6.00% ) 1 CE : Entry + ( Final Strike * 8.00% ) 1 TR PROFIT A</w:t>
      </w:r>
    </w:p>
    <w:p>
      <w:r>
        <w:rPr>
          <w:b/>
        </w:rPr>
        <w:t xml:space="preserve">Source expression 4: </w:t>
      </w:r>
      <w:r>
        <w:t>Call ( SPT : PRV : 2DHH - 3.00% ) &amp; Round Down SPT : PRV : 2DHH * 8.00% 100 Lots BULL / BULL CF Call E &amp; T OPT : PRV : 2D HH + 5.00% 5 CE : Entry + ( Final Strike * 3.00% ) 1 CE : Entry + ( Final Strike * 4.50% ) 1 CE : Entry + ( Final Strike * 6.00% ) 1 CE : Entry + ( Final Strike * 8.00% ) 1 TR PROFIT AFTER TGT 4 1 - - S26A Strategy Code S26 ( SPT : PRV :</w:t>
      </w:r>
    </w:p>
    <w:p>
      <w:r>
        <w:rPr>
          <w:b/>
        </w:rPr>
        <w:t xml:space="preserve">Source expression 5: </w:t>
      </w:r>
      <w:r>
        <w:t>Put ( SPT : PRV : 4DLL + 3.00% ) &amp; Round Up SPT : PRV : 4DLL * 8.00% 100 Lots Put E &amp; T OPT : PRV : 4D HH + 7.00% 5 PE : Entry + ( Final Strike * 3.00% ) 1 PE : Entry + ( Final Strike * 4.50% ) 1 PE : Entry + ( Final Strike * 6.00% ) 1 PE : Entry + ( Final Strike * 8.00% ) 1 TR PROFIT AFTER TGT 4 1 - - S26B ( SPT : PRV : 4DLL - 3.00% ) &amp; Round Up N.A. N.A. S</w:t>
      </w:r>
    </w:p>
    <w:p>
      <w:r>
        <w:rPr>
          <w:b/>
        </w:rPr>
        <w:t xml:space="preserve">Source expression 6: </w:t>
      </w:r>
      <w:r>
        <w:t>SL / TRP Max { ( CE : Entry - ( Final Strike * 3.00% ) &amp; ( OPT : PRV : 3DLL - 12.00% ) } 5 Max ( CE : Entry &amp; OPT : PRV : 3DLL - 12.00% ) 4 Max ( CE : Entry &amp; OPT : PRV : 3DLL - 12.00% ) 3 Max ( CE : Entry &amp; OPT : PRV : 3DLL - 12.00% ) 2 Max ( CE : Entry &amp; OPT : PRV : 3DLL - 12.00% ) 1 Max ( CE : Entry &amp; OPT : PRV : 3DLL - 12.00% ) 1 0.00% 0 S26 Unique Code</w:t>
      </w:r>
    </w:p>
    <w:p>
      <w:r>
        <w:rPr>
          <w:b/>
        </w:rPr>
        <w:t xml:space="preserve">Source expression 7: </w:t>
      </w:r>
      <w:r>
        <w:t>ORPT RC. Time For Call Buy Entry Check If 09:24:59 AM HH &gt; Call Buy Entry No Entry Not Missed Place the Order at ORPT ORPT Time 09:24:59 AM N.A. N.A. N.A. N.A. N.A. N.A. N.A. N.A. N.A. N.A. N.A. S26B 09:24:59 AM 09:29:59 AM Yes Entry Missed Recalcuate : Call Buy Entry : Bull / Bull CF Wait Till Recalculation Time 09:29:59 AM Max of ( SPT : PRV : 2DHH &amp; 09:29</w:t>
      </w:r>
    </w:p>
    <w:p>
      <w:r>
        <w:rPr>
          <w:b/>
        </w:rPr>
        <w:t xml:space="preserve">Source expression 8: </w:t>
      </w:r>
      <w:r>
        <w:t>RC. Time For Call Buy Entry Check If 09:24:59 AM HH &gt; Call Buy Entry No Entry Not Missed Place the Order at ORPT ORPT Time 09:24:59 AM N.A. N.A. N.A. N.A. N.A. N.A. N.A. N.A. N.A. N.A. N.A. S26B 09:24:59 AM 09:29:59 AM Yes Entry Missed Recalcuate : Call Buy Entry : Bull / Bull CF Wait Till Recalculation Time 09:29:59 AM Max of ( SPT : PRV : 2DHH &amp; 09:29:59 A</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20.27 Strategy S27</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Options Buy</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text(4).txt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STOCKS TITAN TITAN OPTIONS BUY MONTHLY TITAN_OP_BUY_MT_DIFF_2D_2D</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S27A Sr. No. 27 BULL / BULL CF Call ( SPT : PRV : 2DHH ) &amp; Round off to the Nearest Strike N.A. 100 Lots BULL / BULL CF Call E &amp; T OPT : PRV : 2D HH + 5.00% 5 CE : Entry + ( Final Strike * 3.00% ) 1 CE : Entry + ( Final Strike * 4.50% ) 1 CE : Entry + ( Final Strike * 6.00% ) 1 CE : Entry + ( Final Strike * 8.00% ) 1 TR PROFIT AFTER TGT 4 1 N.A. N.A. S27A Strategy Code S27 Start Strike - 1 Strike N.A. N.A. SL / TRP C</w:t>
      </w:r>
    </w:p>
    <w:p>
      <w:r>
        <w:rPr>
          <w:b/>
        </w:rPr>
        <w:t xml:space="preserve">Source expression 2: </w:t>
      </w:r>
      <w:r>
        <w:t>Unique Code STOCKS_OP_BUY_MT_DIFF_2D_2D S27B Put N.A. N.A. N.A. Put E &amp; T N.A. N.A. N.A. N.A. N.A. N.A. N.A. N.A. N.A. N.A. N.A. N.A. N.A. N.A. S27B N.A. N.A. N.A. SL / TRP N.A. N.A. N.A. N.A. N.A. N.A. N.A. N.A. N.A. N.A. N.A. N.A. N.A. N.A. S27C Segment OPTIONS BUY S27D Symbol STOCKS BEAR / BEAR CF Call N.A. N.A. N.A. BEAR / BEAR CF Call E &amp; T N.A. N.A. N.</w:t>
      </w:r>
    </w:p>
    <w:p>
      <w:r>
        <w:rPr>
          <w:b/>
        </w:rPr>
        <w:t xml:space="preserve">Source expression 3: </w:t>
      </w:r>
      <w:r>
        <w:t>Segment OPTIONS BUY S27D Symbol STOCKS BEAR / BEAR CF Call N.A. N.A. N.A. BEAR / BEAR CF Call E &amp; T N.A. N.A. N.A. N.A. N.A. N.A. N.A. N.A. N.A. N.A. N.A. N.A. N.A. N.A. S27D No. of TGT 4 &amp; APS N.A. N.A. N.A. SL / TRP N.A. N.A. N.A. N.A. N.A. N.A. N.A. N.A. N.A. N.A. N.A. N.A. N.A. N.A. S27 "I Commit To Follow The Rules &amp; Process " S27E Put ( SPT : PRV : 2DL</w:t>
      </w:r>
    </w:p>
    <w:p>
      <w:r>
        <w:rPr>
          <w:b/>
        </w:rPr>
        <w:t xml:space="preserve">Source expression 4: </w:t>
      </w:r>
      <w:r>
        <w:t>Call ( SPT : PRV : 2DHH ) &amp; Round off to the Nearest Strike N.A. 100 Lots BULL / BULL CF Call E &amp; T OPT : PRV : 2D HH + 5.00% 5 CE : Entry + ( Final Strike * 3.00% ) 1 CE : Entry + ( Final Strike * 4.50% ) 1 CE : Entry + ( Final Strike * 6.00% ) 1 CE : Entry + ( Final Strike * 8.00% ) 1 TR PROFIT AFTER TGT 4 1 N.A. N.A. S27A Strategy Code S27 Start Strike -</w:t>
      </w:r>
    </w:p>
    <w:p>
      <w:r>
        <w:rPr>
          <w:b/>
        </w:rPr>
        <w:t xml:space="preserve">Source expression 5: </w:t>
      </w:r>
      <w:r>
        <w:t>Put N.A. N.A. N.A. Put E &amp; T N.A. N.A. N.A. N.A. N.A. N.A. N.A. N.A. N.A. N.A. N.A. N.A. N.A. N.A. S27B N.A. N.A. N.A. SL / TRP N.A. N.A. N.A. N.A. N.A. N.A. N.A. N.A. N.A. N.A. N.A. N.A. N.A. N.A. S27C Segment OPTIONS BUY S27D Symbol STOCKS BEAR / BEAR CF Call N.A. N.A. N.A. BEAR / BEAR CF Call E &amp; T N.A. N.A. N.A. N.A. N.A. N.A. N.A. N.A. N.A. N.A. N.A. N.</w:t>
      </w:r>
    </w:p>
    <w:p>
      <w:r>
        <w:rPr>
          <w:b/>
        </w:rPr>
        <w:t xml:space="preserve">Source expression 6: </w:t>
      </w:r>
      <w:r>
        <w:t>SL / TRP CE : Entry - ( Final Strike * 3.00% ) 5 CE : Entry - ( Final Strike * 3.00% ) 4 CE : Entry - ( Final Strike * 3.00% ) 3 CE : Entry - ( Final Strike * 3.00% ) 2 CE : Entry - ( Final Strike * 3.00% ) 1 CE : Entry - ( Final Strike * 3.00% ) 1 N.A. N.A. S27 Unique Code STOCKS_OP_BUY_MT_DIFF_2D_2D S27B Put N.A. N.A. N.A. Put E &amp; T N.A. N.A. N.A. N.A. N.A</w:t>
      </w:r>
    </w:p>
    <w:p>
      <w:r>
        <w:rPr>
          <w:b/>
        </w:rPr>
        <w:t xml:space="preserve">Source expression 7: </w:t>
      </w:r>
      <w:r>
        <w:t>ORPT RC. Time For Call Buy Entry Check If 09:24:59 AM HH &gt; Call Buy Entry No Entry Not Missed Place the Order at ORPT ORPT Time 09:24:59 AM N.A. N.A. N.A. N.A. N.A. N.A. N.A. N.A. N.A. N.A. N.A. S27B 09:24:59 AM 09:29:59 AM Yes Entry Missed Recalcuate : Call Buy Entry : Bull / Bull CF Wait Till Recalculation Time 09:29:59 AM Max of ( SPT : PRV : 2DHH &amp; 09:29</w:t>
      </w:r>
    </w:p>
    <w:p>
      <w:r>
        <w:rPr>
          <w:b/>
        </w:rPr>
        <w:t xml:space="preserve">Source expression 8: </w:t>
      </w:r>
      <w:r>
        <w:t>RC. Time For Call Buy Entry Check If 09:24:59 AM HH &gt; Call Buy Entry No Entry Not Missed Place the Order at ORPT ORPT Time 09:24:59 AM N.A. N.A. N.A. N.A. N.A. N.A. N.A. N.A. N.A. N.A. N.A. S27B 09:24:59 AM 09:29:59 AM Yes Entry Missed Recalcuate : Call Buy Entry : Bull / Bull CF Wait Till Recalculation Time 09:29:59 AM Max of ( SPT : PRV : 2DHH &amp; 09:29:59 A</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20.28 Strategy S28</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Equity</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text(5).txt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S28 STOCKS FALSE SL / TRP Max ( L : Entry - 25.00% &amp; SPT : PRV M : 20 SMA ) 100% Max ( L : Entry - 25.00% &amp; SPT : PRV M : 20 SMA ) 80% Max ( L : Entry - 25.00% &amp; SPT : PRV M : 20 SMA ) 60% Max ( L : Entry - 25.00% &amp; SPT : PRV M : 20 SMA ) 50% Max ( L : Entry - 25.00% &amp; SPT : PRV M : 20 SMA ) 40% Max ( L : Entry &amp; SPT : PRV M : 10 SMA ) 30% N.A. N.A. Unique Code STOCKS_EQ_DCC Segment EQUITY ORPT RC. Time Gap Check Pro</w:t>
      </w:r>
    </w:p>
    <w:p>
      <w:r>
        <w:rPr>
          <w:b/>
        </w:rPr>
        <w:t xml:space="preserve">Source expression 2: </w:t>
      </w:r>
      <w:r>
        <w:t>Unique Code STOCKS_EQ_DCC Segment EQUITY 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w:t>
      </w:r>
    </w:p>
    <w:p>
      <w:r>
        <w:rPr>
          <w:b/>
        </w:rPr>
        <w:t xml:space="preserve">Source expression 3: </w:t>
      </w:r>
      <w:r>
        <w:t>Segment EQUITY 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w:t>
      </w:r>
    </w:p>
    <w:p>
      <w:r>
        <w:rPr>
          <w:b/>
        </w:rPr>
        <w:t xml:space="preserve">Source expression 4: </w:t>
      </w:r>
      <w:r>
        <w:t>Long Entry Check If 09:19:59 AM HH &gt; Long Entry No Entry Not Missed Place the Order at ORPT ORPT Time 09:19:59 AM N.A. N.A. N.A. Check All Time High Price Till Previous Month &amp; Current Month No. of TGT 5 &amp; APS For SL (Position = Open) 09:19:59 AM 09:29:59 AM Yes Entry Missed Recalcuate : Long Entry : Bull / Bull CF Wait Till Recalculation Time 09:29:59 AM 09</w:t>
      </w:r>
    </w:p>
    <w:p>
      <w:r>
        <w:rPr>
          <w:b/>
        </w:rPr>
        <w:t xml:space="preserve">Source expression 5: </w:t>
      </w:r>
      <w:r>
        <w:t>SL / TRP Max ( L : Entry - 25.00% &amp; SPT : PRV M : 20 SMA ) 100% Max ( L : Entry - 25.00% &amp; SPT : PRV M : 20 SMA ) 80% Max ( L : Entry - 25.00% &amp; SPT : PRV M : 20 SMA ) 60% Max ( L : Entry - 25.00% &amp; SPT : PRV M : 20 SMA ) 50% Max ( L : Entry - 25.00% &amp; SPT : PRV M : 20 SMA ) 40% Max ( L : Entry &amp; SPT : PRV M : 10 SMA ) 30% N.A. N.A. Unique Code STOCKS_EQ_DCC</w:t>
      </w:r>
    </w:p>
    <w:p>
      <w:r>
        <w:rPr>
          <w:b/>
        </w:rPr>
        <w:t xml:space="preserve">Source expression 6: </w:t>
      </w:r>
      <w:r>
        <w:t>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 Previous Month</w:t>
      </w:r>
    </w:p>
    <w:p>
      <w:r>
        <w:rPr>
          <w:b/>
        </w:rPr>
        <w:t xml:space="preserve">Source expression 7: </w:t>
      </w:r>
      <w:r>
        <w:t>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 Previous Month &amp; Cur</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20.29 Strategy S29</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Equity</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text(5).txt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S29 STOCKS FALSE SL / TRP Max ( L : Entry - 25.00% &amp; SPT : PRV M : 20 SMA ) 100% Max ( L : Entry - 25.00% &amp; SPT : PRV M : 20 SMA ) 80% Max ( L : Entry - 25.00% &amp; SPT : PRV M : 20 SMA ) 60% Max ( L : Entry - 25.00% &amp; SPT : PRV M : 20 SMA ) 50% Max ( L : Entry - 25.00% &amp; SPT : PRV M : 20 SMA ) 40% Max ( L : Entry &amp; SPT : PRV M : 10 SMA ) 30% N.A. N.A. Unique Code STOCKS_EQ_WCC Segment EQUITY ORPT RC. Time Gap Check Pro</w:t>
      </w:r>
    </w:p>
    <w:p>
      <w:r>
        <w:rPr>
          <w:b/>
        </w:rPr>
        <w:t xml:space="preserve">Source expression 2: </w:t>
      </w:r>
      <w:r>
        <w:t>Unique Code STOCKS_EQ_WCC Segment EQUITY 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w:t>
      </w:r>
    </w:p>
    <w:p>
      <w:r>
        <w:rPr>
          <w:b/>
        </w:rPr>
        <w:t xml:space="preserve">Source expression 3: </w:t>
      </w:r>
      <w:r>
        <w:t>Segment EQUITY 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w:t>
      </w:r>
    </w:p>
    <w:p>
      <w:r>
        <w:rPr>
          <w:b/>
        </w:rPr>
        <w:t xml:space="preserve">Source expression 4: </w:t>
      </w:r>
      <w:r>
        <w:t>Long Entry Check If 09:19:59 AM HH &gt; Long Entry No Entry Not Missed Place the Order at ORPT ORPT Time 09:19:59 AM N.A. N.A. N.A. Check All Time High Price Till Previous Month &amp; Current Month No. of TGT 5 &amp; APS For SL (Position = Open) 09:19:59 AM 09:29:59 AM Yes Entry Missed Recalcuate : Long Entry : Bull / Bull CF Wait Till Recalculation Time 09:29:59 AM 09</w:t>
      </w:r>
    </w:p>
    <w:p>
      <w:r>
        <w:rPr>
          <w:b/>
        </w:rPr>
        <w:t xml:space="preserve">Source expression 5: </w:t>
      </w:r>
      <w:r>
        <w:t>SL / TRP Max ( L : Entry - 25.00% &amp; SPT : PRV M : 20 SMA ) 100% Max ( L : Entry - 25.00% &amp; SPT : PRV M : 20 SMA ) 80% Max ( L : Entry - 25.00% &amp; SPT : PRV M : 20 SMA ) 60% Max ( L : Entry - 25.00% &amp; SPT : PRV M : 20 SMA ) 50% Max ( L : Entry - 25.00% &amp; SPT : PRV M : 20 SMA ) 40% Max ( L : Entry &amp; SPT : PRV M : 10 SMA ) 30% N.A. N.A. Unique Code STOCKS_EQ_WCC</w:t>
      </w:r>
    </w:p>
    <w:p>
      <w:r>
        <w:rPr>
          <w:b/>
        </w:rPr>
        <w:t xml:space="preserve">Source expression 6: </w:t>
      </w:r>
      <w:r>
        <w:t>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 Previous Month</w:t>
      </w:r>
    </w:p>
    <w:p>
      <w:r>
        <w:rPr>
          <w:b/>
        </w:rPr>
        <w:t xml:space="preserve">Source expression 7: </w:t>
      </w:r>
      <w:r>
        <w:t>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 Previous Month &amp; Cur</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r>
        <w:br w:type="page"/>
      </w:r>
    </w:p>
    <w:p>
      <w:pPr>
        <w:pStyle w:val="Heading1"/>
      </w:pPr>
      <w:r>
        <w:t>20.30 Strategy S30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Evidence</w:t>
            </w:r>
          </w:p>
        </w:tc>
      </w:tr>
      <w:tr>
        <w:tc>
          <w:tcPr>
            <w:tcW w:type="dxa" w:w="5040"/>
            <w:tcMar>
              <w:top w:w="70" w:type="dxa"/>
              <w:start w:w="70" w:type="dxa"/>
              <w:bottom w:w="70" w:type="dxa"/>
              <w:end w:w="70" w:type="dxa"/>
            </w:tcMar>
            <w:vAlign w:val="top"/>
          </w:tcPr>
          <w:p>
            <w:r>
              <w:t>Strategy family</w:t>
            </w:r>
          </w:p>
        </w:tc>
        <w:tc>
          <w:tcPr>
            <w:tcW w:type="dxa" w:w="5040"/>
            <w:tcMar>
              <w:top w:w="70" w:type="dxa"/>
              <w:start w:w="70" w:type="dxa"/>
              <w:bottom w:w="70" w:type="dxa"/>
              <w:end w:w="70" w:type="dxa"/>
            </w:tcMar>
            <w:vAlign w:val="top"/>
          </w:tcPr>
          <w:p>
            <w:r>
              <w:t>Equity</w:t>
            </w:r>
          </w:p>
        </w:tc>
      </w:tr>
      <w:tr>
        <w:tc>
          <w:tcPr>
            <w:tcW w:type="dxa" w:w="5040"/>
            <w:tcMar>
              <w:top w:w="70" w:type="dxa"/>
              <w:start w:w="70" w:type="dxa"/>
              <w:bottom w:w="70" w:type="dxa"/>
              <w:end w:w="70" w:type="dxa"/>
            </w:tcMar>
            <w:vAlign w:val="top"/>
          </w:tcPr>
          <w:p>
            <w:r>
              <w:t>Primary source export</w:t>
            </w:r>
          </w:p>
        </w:tc>
        <w:tc>
          <w:tcPr>
            <w:tcW w:type="dxa" w:w="5040"/>
            <w:tcMar>
              <w:top w:w="70" w:type="dxa"/>
              <w:start w:w="70" w:type="dxa"/>
              <w:bottom w:w="70" w:type="dxa"/>
              <w:end w:w="70" w:type="dxa"/>
            </w:tcMar>
            <w:vAlign w:val="top"/>
          </w:tcPr>
          <w:p>
            <w:r>
              <w:t>Pasted text(5).txt</w:t>
            </w:r>
          </w:p>
        </w:tc>
      </w:tr>
      <w:tr>
        <w:tc>
          <w:tcPr>
            <w:tcW w:type="dxa" w:w="5040"/>
            <w:tcMar>
              <w:top w:w="70" w:type="dxa"/>
              <w:start w:w="70" w:type="dxa"/>
              <w:bottom w:w="70" w:type="dxa"/>
              <w:end w:w="70" w:type="dxa"/>
            </w:tcMar>
            <w:vAlign w:val="top"/>
          </w:tcPr>
          <w:p>
            <w:r>
              <w:t>Concrete strategy instance</w:t>
            </w:r>
          </w:p>
        </w:tc>
        <w:tc>
          <w:tcPr>
            <w:tcW w:type="dxa" w:w="5040"/>
            <w:tcMar>
              <w:top w:w="70" w:type="dxa"/>
              <w:start w:w="70" w:type="dxa"/>
              <w:bottom w:w="70" w:type="dxa"/>
              <w:end w:w="70" w:type="dxa"/>
            </w:tcMar>
            <w:vAlign w:val="top"/>
          </w:tcPr>
          <w:p>
            <w:r>
              <w:t>Not visible in the supplied AB10 excerpt</w:t>
            </w:r>
          </w:p>
        </w:tc>
      </w:tr>
      <w:tr>
        <w:tc>
          <w:tcPr>
            <w:tcW w:type="dxa" w:w="5040"/>
            <w:tcMar>
              <w:top w:w="70" w:type="dxa"/>
              <w:start w:w="70" w:type="dxa"/>
              <w:bottom w:w="70" w:type="dxa"/>
              <w:end w:w="70" w:type="dxa"/>
            </w:tcMar>
            <w:vAlign w:val="top"/>
          </w:tcPr>
          <w:p>
            <w:r>
              <w:t>Verification status</w:t>
            </w:r>
          </w:p>
        </w:tc>
        <w:tc>
          <w:tcPr>
            <w:tcW w:type="dxa" w:w="5040"/>
            <w:tcMar>
              <w:top w:w="70" w:type="dxa"/>
              <w:start w:w="70" w:type="dxa"/>
              <w:bottom w:w="70" w:type="dxa"/>
              <w:end w:w="70" w:type="dxa"/>
            </w:tcMar>
            <w:vAlign w:val="top"/>
          </w:tcPr>
          <w:p>
            <w:r>
              <w:t>Source captured; cell-level formula verification still required</w:t>
            </w:r>
          </w:p>
        </w:tc>
      </w:tr>
    </w:tbl>
    <w:p/>
    <w:p>
      <w:r>
        <w:rPr>
          <w:b/>
        </w:rPr>
        <w:t xml:space="preserve">Source expression 1: </w:t>
      </w:r>
      <w:r>
        <w:t>S30 STOCKS FALSE SL / TRP Max ( L : Entry - 25.00% &amp; SPT : PRV M : 20 SMA ) 100% Max ( L : Entry - 25.00% &amp; SPT : PRV M : 20 SMA ) 80% Max ( L : Entry - 25.00% &amp; SPT : PRV M : 20 SMA ) 60% Max ( L : Entry - 25.00% &amp; SPT : PRV M : 20 SMA ) 50% Max ( L : Entry - 25.00% &amp; SPT : PRV M : 20 SMA ) 40% Max ( L : Entry &amp; SPT : PRV M : 10 SMA ) 30% N.A. N.A. Unique Code STOCKS_EQ_MCC Segment EQUITY ORPT RC. Time Gap Check Pro</w:t>
      </w:r>
    </w:p>
    <w:p>
      <w:r>
        <w:rPr>
          <w:b/>
        </w:rPr>
        <w:t xml:space="preserve">Source expression 2: </w:t>
      </w:r>
      <w:r>
        <w:t>Unique Code STOCKS_EQ_MCC Segment EQUITY 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w:t>
      </w:r>
    </w:p>
    <w:p>
      <w:r>
        <w:rPr>
          <w:b/>
        </w:rPr>
        <w:t xml:space="preserve">Source expression 3: </w:t>
      </w:r>
      <w:r>
        <w:t>Segment EQUITY 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w:t>
      </w:r>
    </w:p>
    <w:p>
      <w:r>
        <w:rPr>
          <w:b/>
        </w:rPr>
        <w:t xml:space="preserve">Source expression 4: </w:t>
      </w:r>
      <w:r>
        <w:t>Long Entry Check If 09:19:59 AM HH &gt; Long Entry No Entry Not Missed Place the Order at ORPT ORPT Time 09:19:59 AM N.A. N.A. N.A. Check All Time High Price Till Previous Month &amp; Current Month No. of TGT 5 &amp; APS For SL (Position = Open) 09:19:59 AM 09:29:59 AM Yes Entry Missed Recalcuate : Long Entry : Bull / Bull CF Wait Till Recalculation Time 09:29:59 AM 09</w:t>
      </w:r>
    </w:p>
    <w:p>
      <w:r>
        <w:rPr>
          <w:b/>
        </w:rPr>
        <w:t xml:space="preserve">Source expression 5: </w:t>
      </w:r>
      <w:r>
        <w:t>SL / TRP Max ( L : Entry - 25.00% &amp; SPT : PRV M : 20 SMA ) 100% Max ( L : Entry - 25.00% &amp; SPT : PRV M : 20 SMA ) 80% Max ( L : Entry - 25.00% &amp; SPT : PRV M : 20 SMA ) 60% Max ( L : Entry - 25.00% &amp; SPT : PRV M : 20 SMA ) 50% Max ( L : Entry - 25.00% &amp; SPT : PRV M : 20 SMA ) 40% Max ( L : Entry &amp; SPT : PRV M : 10 SMA ) 30% N.A. N.A. Unique Code STOCKS_EQ_MCC</w:t>
      </w:r>
    </w:p>
    <w:p>
      <w:r>
        <w:rPr>
          <w:b/>
        </w:rPr>
        <w:t xml:space="preserve">Source expression 6: </w:t>
      </w:r>
      <w:r>
        <w:t>ORPT 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 Previous Month</w:t>
      </w:r>
    </w:p>
    <w:p>
      <w:r>
        <w:rPr>
          <w:b/>
        </w:rPr>
        <w:t xml:space="preserve">Source expression 7: </w:t>
      </w:r>
      <w:r>
        <w:t>RC. Time Gap Check Process Y / N Order Status Step 1 Order Placement Timings Time Rules For Gaps Data Buffer Rules For Re Entry Symbol STOCKS For Entry 09:19:59 AM 09:29:59 AM For Long Entry Check If 09:19:59 AM HH &gt; Long Entry No Entry Not Missed Place the Order at ORPT ORPT Time 09:19:59 AM N.A. N.A. N.A. Check All Time High Price Till Previous Month &amp; Cur</w:t>
      </w:r>
    </w:p>
    <w:tbl>
      <w:tblPr>
        <w:tblStyle w:val="TableGrid"/>
        <w:tblW w:type="auto" w:w="0"/>
        <w:tblLook w:firstColumn="1" w:firstRow="1" w:lastColumn="0" w:lastRow="0" w:noHBand="0" w:noVBand="1" w:val="04A0"/>
      </w:tblPr>
      <w:tblGrid>
        <w:gridCol w:w="10080"/>
      </w:tblGrid>
      <w:tr>
        <w:tc>
          <w:tcPr>
            <w:tcW w:type="dxa" w:w="10080"/>
            <w:shd w:fill="E2F0D9"/>
            <w:tcMar>
              <w:top w:w="100" w:type="dxa"/>
              <w:start w:w="100" w:type="dxa"/>
              <w:bottom w:w="100" w:type="dxa"/>
              <w:end w:w="100" w:type="dxa"/>
            </w:tcMar>
          </w:tcPr>
          <w:p>
            <w:r>
              <w:rPr>
                <w:b/>
              </w:rPr>
              <w:t xml:space="preserve">Interpretation rule: </w:t>
            </w:r>
            <w:r>
              <w:t>Preserve this source wording. Create a separate normalized formula only after confirming operand, sign, rounding, branch, state, and timing semantics.</w:t>
            </w:r>
          </w:p>
        </w:tc>
      </w:tr>
    </w:tbl>
    <w:p/>
    <w:p>
      <w:pPr>
        <w:pStyle w:val="Title"/>
      </w:pPr>
      <w:r>
        <w:t>21. Concrete Strategy Instances Visible in AB10</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70" w:type="dxa"/>
              <w:start w:w="70" w:type="dxa"/>
              <w:bottom w:w="70" w:type="dxa"/>
              <w:end w:w="70" w:type="dxa"/>
            </w:tcMar>
          </w:tcPr>
          <w:p>
            <w:r>
              <w:rPr>
                <w:b/>
                <w:color w:val="FFFFFF"/>
              </w:rPr>
              <w:t>Strategy</w:t>
            </w:r>
          </w:p>
        </w:tc>
        <w:tc>
          <w:tcPr>
            <w:tcW w:type="dxa" w:w="3360"/>
            <w:shd w:fill="1F4E78"/>
            <w:tcMar>
              <w:top w:w="70" w:type="dxa"/>
              <w:start w:w="70" w:type="dxa"/>
              <w:bottom w:w="70" w:type="dxa"/>
              <w:end w:w="70" w:type="dxa"/>
            </w:tcMar>
          </w:tcPr>
          <w:p>
            <w:r>
              <w:rPr>
                <w:b/>
                <w:color w:val="FFFFFF"/>
              </w:rPr>
              <w:t>Family</w:t>
            </w:r>
          </w:p>
        </w:tc>
        <w:tc>
          <w:tcPr>
            <w:tcW w:type="dxa" w:w="3360"/>
            <w:shd w:fill="1F4E78"/>
            <w:tcMar>
              <w:top w:w="70" w:type="dxa"/>
              <w:start w:w="70" w:type="dxa"/>
              <w:bottom w:w="70" w:type="dxa"/>
              <w:end w:w="70" w:type="dxa"/>
            </w:tcMar>
          </w:tcPr>
          <w:p>
            <w:r>
              <w:rPr>
                <w:b/>
                <w:color w:val="FFFFFF"/>
              </w:rPr>
              <w:t>AB10 source line after strategy code</w:t>
            </w:r>
          </w:p>
        </w:tc>
      </w:tr>
      <w:tr>
        <w:tc>
          <w:tcPr>
            <w:tcW w:type="dxa" w:w="3360"/>
            <w:tcMar>
              <w:top w:w="70" w:type="dxa"/>
              <w:start w:w="70" w:type="dxa"/>
              <w:bottom w:w="70" w:type="dxa"/>
              <w:end w:w="70" w:type="dxa"/>
            </w:tcMar>
            <w:vAlign w:val="top"/>
          </w:tcPr>
          <w:p>
            <w:r>
              <w:t>S1</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CURRENCY USDINR FUTURES MONTHLY USDINR_FUT_MT_SAME_2D_2D</w:t>
            </w:r>
          </w:p>
        </w:tc>
      </w:tr>
      <w:tr>
        <w:tc>
          <w:tcPr>
            <w:tcW w:type="dxa" w:w="3360"/>
            <w:tcMar>
              <w:top w:w="70" w:type="dxa"/>
              <w:start w:w="70" w:type="dxa"/>
              <w:bottom w:w="70" w:type="dxa"/>
              <w:end w:w="70" w:type="dxa"/>
            </w:tcMar>
            <w:vAlign w:val="top"/>
          </w:tcPr>
          <w:p>
            <w:r>
              <w:t>S3</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INDEX BANKNIFTY FUTURES MONTHLY BANKNIFTY_FUT_MT_DIFF_1D_2D</w:t>
            </w:r>
          </w:p>
        </w:tc>
      </w:tr>
      <w:tr>
        <w:tc>
          <w:tcPr>
            <w:tcW w:type="dxa" w:w="3360"/>
            <w:tcMar>
              <w:top w:w="70" w:type="dxa"/>
              <w:start w:w="70" w:type="dxa"/>
              <w:bottom w:w="70" w:type="dxa"/>
              <w:end w:w="70" w:type="dxa"/>
            </w:tcMar>
            <w:vAlign w:val="top"/>
          </w:tcPr>
          <w:p>
            <w:r>
              <w:t>S5</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STOCKS VOLTAS VOLTAS FUTURES MONTHLY VOLTAS_FUT_MT_DIFF_2D_3D</w:t>
            </w:r>
          </w:p>
        </w:tc>
      </w:tr>
      <w:tr>
        <w:tc>
          <w:tcPr>
            <w:tcW w:type="dxa" w:w="3360"/>
            <w:tcMar>
              <w:top w:w="70" w:type="dxa"/>
              <w:start w:w="70" w:type="dxa"/>
              <w:bottom w:w="70" w:type="dxa"/>
              <w:end w:w="70" w:type="dxa"/>
            </w:tcMar>
            <w:vAlign w:val="top"/>
          </w:tcPr>
          <w:p>
            <w:r>
              <w:t>S10</w:t>
            </w:r>
          </w:p>
        </w:tc>
        <w:tc>
          <w:tcPr>
            <w:tcW w:type="dxa" w:w="3360"/>
            <w:tcMar>
              <w:top w:w="70" w:type="dxa"/>
              <w:start w:w="70" w:type="dxa"/>
              <w:bottom w:w="70" w:type="dxa"/>
              <w:end w:w="70" w:type="dxa"/>
            </w:tcMar>
            <w:vAlign w:val="top"/>
          </w:tcPr>
          <w:p>
            <w:r>
              <w:t>Futures / shared template</w:t>
            </w:r>
          </w:p>
        </w:tc>
        <w:tc>
          <w:tcPr>
            <w:tcW w:type="dxa" w:w="3360"/>
            <w:tcMar>
              <w:top w:w="70" w:type="dxa"/>
              <w:start w:w="70" w:type="dxa"/>
              <w:bottom w:w="70" w:type="dxa"/>
              <w:end w:w="70" w:type="dxa"/>
            </w:tcMar>
            <w:vAlign w:val="top"/>
          </w:tcPr>
          <w:p>
            <w:r>
              <w:t>COMMODITY GOLDM FUTURES MONTHLY GOLDM_FUT_MT_DIFF_2D_3D</w:t>
            </w:r>
          </w:p>
        </w:tc>
      </w:tr>
      <w:tr>
        <w:tc>
          <w:tcPr>
            <w:tcW w:type="dxa" w:w="3360"/>
            <w:tcMar>
              <w:top w:w="70" w:type="dxa"/>
              <w:start w:w="70" w:type="dxa"/>
              <w:bottom w:w="70" w:type="dxa"/>
              <w:end w:w="70" w:type="dxa"/>
            </w:tcMar>
            <w:vAlign w:val="top"/>
          </w:tcPr>
          <w:p>
            <w:r>
              <w:t>S18</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CURRENCY USDINR OPTIONS SELL WEEKLY USDINR_OP_SELL_WK_DIFF_2D_3D</w:t>
            </w:r>
          </w:p>
        </w:tc>
      </w:tr>
      <w:tr>
        <w:tc>
          <w:tcPr>
            <w:tcW w:type="dxa" w:w="3360"/>
            <w:tcMar>
              <w:top w:w="70" w:type="dxa"/>
              <w:start w:w="70" w:type="dxa"/>
              <w:bottom w:w="70" w:type="dxa"/>
              <w:end w:w="70" w:type="dxa"/>
            </w:tcMar>
            <w:vAlign w:val="top"/>
          </w:tcPr>
          <w:p>
            <w:r>
              <w:t>S19</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CURRENCY USDINR OPTIONS SELL MONTHLY USDINR_OP_SELL_MT_DIFF_2D_3D</w:t>
            </w:r>
          </w:p>
        </w:tc>
      </w:tr>
      <w:tr>
        <w:tc>
          <w:tcPr>
            <w:tcW w:type="dxa" w:w="3360"/>
            <w:tcMar>
              <w:top w:w="70" w:type="dxa"/>
              <w:start w:w="70" w:type="dxa"/>
              <w:bottom w:w="70" w:type="dxa"/>
              <w:end w:w="70" w:type="dxa"/>
            </w:tcMar>
            <w:vAlign w:val="top"/>
          </w:tcPr>
          <w:p>
            <w:r>
              <w:t>S20</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INDEX BANKNIFTY OPTIONS SELL WEEKLY BANKNIFTY_OP_SELL_WK_DIFF_2D_3D</w:t>
            </w:r>
          </w:p>
        </w:tc>
      </w:tr>
      <w:tr>
        <w:tc>
          <w:tcPr>
            <w:tcW w:type="dxa" w:w="3360"/>
            <w:tcMar>
              <w:top w:w="70" w:type="dxa"/>
              <w:start w:w="70" w:type="dxa"/>
              <w:bottom w:w="70" w:type="dxa"/>
              <w:end w:w="70" w:type="dxa"/>
            </w:tcMar>
            <w:vAlign w:val="top"/>
          </w:tcPr>
          <w:p>
            <w:r>
              <w:t>S21</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INDEX BANKNIFTY OPTIONS SELL MONTHLY BANKNIFTY_OP_SELL_MT_DIFF_2D_3D</w:t>
            </w:r>
          </w:p>
        </w:tc>
      </w:tr>
      <w:tr>
        <w:tc>
          <w:tcPr>
            <w:tcW w:type="dxa" w:w="3360"/>
            <w:tcMar>
              <w:top w:w="70" w:type="dxa"/>
              <w:start w:w="70" w:type="dxa"/>
              <w:bottom w:w="70" w:type="dxa"/>
              <w:end w:w="70" w:type="dxa"/>
            </w:tcMar>
            <w:vAlign w:val="top"/>
          </w:tcPr>
          <w:p>
            <w:r>
              <w:t>S22</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STOCKS RELIANCE RELIANCE OPTIONS SELL MONTHLY RELIANCE_OP_SELL_MT_DIFF_2D_4D</w:t>
            </w:r>
          </w:p>
        </w:tc>
      </w:tr>
      <w:tr>
        <w:tc>
          <w:tcPr>
            <w:tcW w:type="dxa" w:w="3360"/>
            <w:tcMar>
              <w:top w:w="70" w:type="dxa"/>
              <w:start w:w="70" w:type="dxa"/>
              <w:bottom w:w="70" w:type="dxa"/>
              <w:end w:w="70" w:type="dxa"/>
            </w:tcMar>
            <w:vAlign w:val="top"/>
          </w:tcPr>
          <w:p>
            <w:r>
              <w:t>S23</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INDEX NIFTY OPTIONS SELL WEEKLY NIFTY_OP_SELL_WK_DIFF_2D_3D</w:t>
            </w:r>
          </w:p>
        </w:tc>
      </w:tr>
      <w:tr>
        <w:tc>
          <w:tcPr>
            <w:tcW w:type="dxa" w:w="3360"/>
            <w:tcMar>
              <w:top w:w="70" w:type="dxa"/>
              <w:start w:w="70" w:type="dxa"/>
              <w:bottom w:w="70" w:type="dxa"/>
              <w:end w:w="70" w:type="dxa"/>
            </w:tcMar>
            <w:vAlign w:val="top"/>
          </w:tcPr>
          <w:p>
            <w:r>
              <w:t>S24</w:t>
            </w:r>
          </w:p>
        </w:tc>
        <w:tc>
          <w:tcPr>
            <w:tcW w:type="dxa" w:w="3360"/>
            <w:tcMar>
              <w:top w:w="70" w:type="dxa"/>
              <w:start w:w="70" w:type="dxa"/>
              <w:bottom w:w="70" w:type="dxa"/>
              <w:end w:w="70" w:type="dxa"/>
            </w:tcMar>
            <w:vAlign w:val="top"/>
          </w:tcPr>
          <w:p>
            <w:r>
              <w:t>Options Sell</w:t>
            </w:r>
          </w:p>
        </w:tc>
        <w:tc>
          <w:tcPr>
            <w:tcW w:type="dxa" w:w="3360"/>
            <w:tcMar>
              <w:top w:w="70" w:type="dxa"/>
              <w:start w:w="70" w:type="dxa"/>
              <w:bottom w:w="70" w:type="dxa"/>
              <w:end w:w="70" w:type="dxa"/>
            </w:tcMar>
            <w:vAlign w:val="top"/>
          </w:tcPr>
          <w:p>
            <w:r>
              <w:t>INDEX NIFTY OPTIONS SELL MONTHLY NIFTY_OP_SELL_MT_DIFF_2D_3D</w:t>
            </w:r>
          </w:p>
        </w:tc>
      </w:tr>
      <w:tr>
        <w:tc>
          <w:tcPr>
            <w:tcW w:type="dxa" w:w="3360"/>
            <w:tcMar>
              <w:top w:w="70" w:type="dxa"/>
              <w:start w:w="70" w:type="dxa"/>
              <w:bottom w:w="70" w:type="dxa"/>
              <w:end w:w="70" w:type="dxa"/>
            </w:tcMar>
            <w:vAlign w:val="top"/>
          </w:tcPr>
          <w:p>
            <w:r>
              <w:t>S25</w:t>
            </w:r>
          </w:p>
        </w:tc>
        <w:tc>
          <w:tcPr>
            <w:tcW w:type="dxa" w:w="3360"/>
            <w:tcMar>
              <w:top w:w="70" w:type="dxa"/>
              <w:start w:w="70" w:type="dxa"/>
              <w:bottom w:w="70" w:type="dxa"/>
              <w:end w:w="70" w:type="dxa"/>
            </w:tcMar>
            <w:vAlign w:val="top"/>
          </w:tcPr>
          <w:p>
            <w:r>
              <w:t>Options Buy</w:t>
            </w:r>
          </w:p>
        </w:tc>
        <w:tc>
          <w:tcPr>
            <w:tcW w:type="dxa" w:w="3360"/>
            <w:tcMar>
              <w:top w:w="70" w:type="dxa"/>
              <w:start w:w="70" w:type="dxa"/>
              <w:bottom w:w="70" w:type="dxa"/>
              <w:end w:w="70" w:type="dxa"/>
            </w:tcMar>
            <w:vAlign w:val="top"/>
          </w:tcPr>
          <w:p>
            <w:r>
              <w:t>INDEX BANKNIFTY OPTIONS BUY WEEKLY BANKNIFTY_OP_BUY_WK_SAME_1D 75 Mins_1D 75 Mins</w:t>
            </w:r>
          </w:p>
        </w:tc>
      </w:tr>
      <w:tr>
        <w:tc>
          <w:tcPr>
            <w:tcW w:type="dxa" w:w="3360"/>
            <w:tcMar>
              <w:top w:w="70" w:type="dxa"/>
              <w:start w:w="70" w:type="dxa"/>
              <w:bottom w:w="70" w:type="dxa"/>
              <w:end w:w="70" w:type="dxa"/>
            </w:tcMar>
            <w:vAlign w:val="top"/>
          </w:tcPr>
          <w:p>
            <w:r>
              <w:t>S26</w:t>
            </w:r>
          </w:p>
        </w:tc>
        <w:tc>
          <w:tcPr>
            <w:tcW w:type="dxa" w:w="3360"/>
            <w:tcMar>
              <w:top w:w="70" w:type="dxa"/>
              <w:start w:w="70" w:type="dxa"/>
              <w:bottom w:w="70" w:type="dxa"/>
              <w:end w:w="70" w:type="dxa"/>
            </w:tcMar>
            <w:vAlign w:val="top"/>
          </w:tcPr>
          <w:p>
            <w:r>
              <w:t>Options Buy</w:t>
            </w:r>
          </w:p>
        </w:tc>
        <w:tc>
          <w:tcPr>
            <w:tcW w:type="dxa" w:w="3360"/>
            <w:tcMar>
              <w:top w:w="70" w:type="dxa"/>
              <w:start w:w="70" w:type="dxa"/>
              <w:bottom w:w="70" w:type="dxa"/>
              <w:end w:w="70" w:type="dxa"/>
            </w:tcMar>
            <w:vAlign w:val="top"/>
          </w:tcPr>
          <w:p>
            <w:r>
              <w:t>STOCKS TATAMOTORS TATAMOTORS OPTIONS BUY MONTHLY TATAMOTORS_OP_BUY_MT_DIFF_2D_4D</w:t>
            </w:r>
          </w:p>
        </w:tc>
      </w:tr>
      <w:tr>
        <w:tc>
          <w:tcPr>
            <w:tcW w:type="dxa" w:w="3360"/>
            <w:tcMar>
              <w:top w:w="70" w:type="dxa"/>
              <w:start w:w="70" w:type="dxa"/>
              <w:bottom w:w="70" w:type="dxa"/>
              <w:end w:w="70" w:type="dxa"/>
            </w:tcMar>
            <w:vAlign w:val="top"/>
          </w:tcPr>
          <w:p>
            <w:r>
              <w:t>S27</w:t>
            </w:r>
          </w:p>
        </w:tc>
        <w:tc>
          <w:tcPr>
            <w:tcW w:type="dxa" w:w="3360"/>
            <w:tcMar>
              <w:top w:w="70" w:type="dxa"/>
              <w:start w:w="70" w:type="dxa"/>
              <w:bottom w:w="70" w:type="dxa"/>
              <w:end w:w="70" w:type="dxa"/>
            </w:tcMar>
            <w:vAlign w:val="top"/>
          </w:tcPr>
          <w:p>
            <w:r>
              <w:t>Options Buy</w:t>
            </w:r>
          </w:p>
        </w:tc>
        <w:tc>
          <w:tcPr>
            <w:tcW w:type="dxa" w:w="3360"/>
            <w:tcMar>
              <w:top w:w="70" w:type="dxa"/>
              <w:start w:w="70" w:type="dxa"/>
              <w:bottom w:w="70" w:type="dxa"/>
              <w:end w:w="70" w:type="dxa"/>
            </w:tcMar>
            <w:vAlign w:val="top"/>
          </w:tcPr>
          <w:p>
            <w:r>
              <w:t>STOCKS TITAN TITAN OPTIONS BUY MONTHLY TITAN_OP_BUY_MT_DIFF_2D_2D</w:t>
            </w:r>
          </w:p>
        </w:tc>
      </w:tr>
    </w:tbl>
    <w:p/>
    <w:tbl>
      <w:tblPr>
        <w:tblStyle w:val="TableGrid"/>
        <w:tblW w:type="auto" w:w="0"/>
        <w:tblLook w:firstColumn="1" w:firstRow="1" w:lastColumn="0" w:lastRow="0" w:noHBand="0" w:noVBand="1" w:val="04A0"/>
      </w:tblPr>
      <w:tblGrid>
        <w:gridCol w:w="10080"/>
      </w:tblGrid>
      <w:tr>
        <w:tc>
          <w:tcPr>
            <w:tcW w:type="dxa" w:w="10080"/>
            <w:shd w:fill="FFF2CC"/>
            <w:tcMar>
              <w:top w:w="100" w:type="dxa"/>
              <w:start w:w="100" w:type="dxa"/>
              <w:bottom w:w="100" w:type="dxa"/>
              <w:end w:w="100" w:type="dxa"/>
            </w:tcMar>
          </w:tcPr>
          <w:p>
            <w:r>
              <w:rPr>
                <w:b/>
              </w:rPr>
              <w:t xml:space="preserve">Scope warning: </w:t>
            </w:r>
            <w:r>
              <w:t>AB10 is an instance register, not the full universe of reusable strategy templates. Absence from the supplied AB10 excerpt does not mean a strategy definition does not exist.</w:t>
            </w:r>
          </w:p>
        </w:tc>
      </w:tr>
    </w:tbl>
    <w:p/>
    <w:p>
      <w:pPr>
        <w:pStyle w:val="Title"/>
      </w:pPr>
      <w:r>
        <w:t>22. Fast-Track Workbook-to-Code Audit Protocol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Audit step</w:t>
            </w:r>
          </w:p>
        </w:tc>
        <w:tc>
          <w:tcPr>
            <w:tcW w:type="dxa" w:w="5040"/>
            <w:shd w:fill="1F4E78"/>
            <w:tcMar>
              <w:top w:w="70" w:type="dxa"/>
              <w:start w:w="70" w:type="dxa"/>
              <w:bottom w:w="70" w:type="dxa"/>
              <w:end w:w="70" w:type="dxa"/>
            </w:tcMar>
          </w:tcPr>
          <w:p>
            <w:r>
              <w:rPr>
                <w:b/>
                <w:color w:val="FFFFFF"/>
              </w:rPr>
              <w:t>Required evidence</w:t>
            </w:r>
          </w:p>
        </w:tc>
      </w:tr>
      <w:tr>
        <w:tc>
          <w:tcPr>
            <w:tcW w:type="dxa" w:w="5040"/>
            <w:tcMar>
              <w:top w:w="70" w:type="dxa"/>
              <w:start w:w="70" w:type="dxa"/>
              <w:bottom w:w="70" w:type="dxa"/>
              <w:end w:w="70" w:type="dxa"/>
            </w:tcMar>
            <w:vAlign w:val="top"/>
          </w:tcPr>
          <w:p>
            <w:r>
              <w:t>1. Establish strategy identity</w:t>
            </w:r>
          </w:p>
        </w:tc>
        <w:tc>
          <w:tcPr>
            <w:tcW w:type="dxa" w:w="5040"/>
            <w:tcMar>
              <w:top w:w="70" w:type="dxa"/>
              <w:start w:w="70" w:type="dxa"/>
              <w:bottom w:w="70" w:type="dxa"/>
              <w:end w:w="70" w:type="dxa"/>
            </w:tcMar>
            <w:vAlign w:val="top"/>
          </w:tcPr>
          <w:p>
            <w:r>
              <w:t>Match strategy code, unique code, segment, symbol/instrument, contract type, and expiry selection.</w:t>
            </w:r>
          </w:p>
        </w:tc>
      </w:tr>
      <w:tr>
        <w:tc>
          <w:tcPr>
            <w:tcW w:type="dxa" w:w="5040"/>
            <w:tcMar>
              <w:top w:w="70" w:type="dxa"/>
              <w:start w:w="70" w:type="dxa"/>
              <w:bottom w:w="70" w:type="dxa"/>
              <w:end w:w="70" w:type="dxa"/>
            </w:tcMar>
            <w:vAlign w:val="top"/>
          </w:tcPr>
          <w:p>
            <w:r>
              <w:t>2. Establish data dependencies</w:t>
            </w:r>
          </w:p>
        </w:tc>
        <w:tc>
          <w:tcPr>
            <w:tcW w:type="dxa" w:w="5040"/>
            <w:tcMar>
              <w:top w:w="70" w:type="dxa"/>
              <w:start w:w="70" w:type="dxa"/>
              <w:bottom w:w="70" w:type="dxa"/>
              <w:end w:w="70" w:type="dxa"/>
            </w:tcMar>
            <w:vAlign w:val="top"/>
          </w:tcPr>
          <w:p>
            <w:r>
              <w:t>Map every PRV/CUR daily, weekly, monthly, spot, futures, and option reference to a typed runtime input.</w:t>
            </w:r>
          </w:p>
        </w:tc>
      </w:tr>
      <w:tr>
        <w:tc>
          <w:tcPr>
            <w:tcW w:type="dxa" w:w="5040"/>
            <w:tcMar>
              <w:top w:w="70" w:type="dxa"/>
              <w:start w:w="70" w:type="dxa"/>
              <w:bottom w:w="70" w:type="dxa"/>
              <w:end w:w="70" w:type="dxa"/>
            </w:tcMar>
            <w:vAlign w:val="top"/>
          </w:tcPr>
          <w:p>
            <w:r>
              <w:t>3. Preserve completed-bar semantics</w:t>
            </w:r>
          </w:p>
        </w:tc>
        <w:tc>
          <w:tcPr>
            <w:tcW w:type="dxa" w:w="5040"/>
            <w:tcMar>
              <w:top w:w="70" w:type="dxa"/>
              <w:start w:w="70" w:type="dxa"/>
              <w:bottom w:w="70" w:type="dxa"/>
              <w:end w:w="70" w:type="dxa"/>
            </w:tcMar>
            <w:vAlign w:val="top"/>
          </w:tcPr>
          <w:p>
            <w:r>
              <w:t>Verify PRV_nDHH/LL excludes the current incomplete day; keep CDHH/CDLL separate.</w:t>
            </w:r>
          </w:p>
        </w:tc>
      </w:tr>
      <w:tr>
        <w:tc>
          <w:tcPr>
            <w:tcW w:type="dxa" w:w="5040"/>
            <w:tcMar>
              <w:top w:w="70" w:type="dxa"/>
              <w:start w:w="70" w:type="dxa"/>
              <w:bottom w:w="70" w:type="dxa"/>
              <w:end w:w="70" w:type="dxa"/>
            </w:tcMar>
            <w:vAlign w:val="top"/>
          </w:tcPr>
          <w:p>
            <w:r>
              <w:t>4. Rebuild formula AST</w:t>
            </w:r>
          </w:p>
        </w:tc>
        <w:tc>
          <w:tcPr>
            <w:tcW w:type="dxa" w:w="5040"/>
            <w:tcMar>
              <w:top w:w="70" w:type="dxa"/>
              <w:start w:w="70" w:type="dxa"/>
              <w:bottom w:w="70" w:type="dxa"/>
              <w:end w:w="70" w:type="dxa"/>
            </w:tcMar>
            <w:vAlign w:val="top"/>
          </w:tcPr>
          <w:p>
            <w:r>
              <w:t>Represent operator, reference, buffer, sign, round direction, strike offset, min/max composition, and branch explicitly.</w:t>
            </w:r>
          </w:p>
        </w:tc>
      </w:tr>
      <w:tr>
        <w:tc>
          <w:tcPr>
            <w:tcW w:type="dxa" w:w="5040"/>
            <w:tcMar>
              <w:top w:w="70" w:type="dxa"/>
              <w:start w:w="70" w:type="dxa"/>
              <w:bottom w:w="70" w:type="dxa"/>
              <w:end w:w="70" w:type="dxa"/>
            </w:tcMar>
            <w:vAlign w:val="top"/>
          </w:tcPr>
          <w:p>
            <w:r>
              <w:t>5. Verify state branch</w:t>
            </w:r>
          </w:p>
        </w:tc>
        <w:tc>
          <w:tcPr>
            <w:tcW w:type="dxa" w:w="5040"/>
            <w:tcMar>
              <w:top w:w="70" w:type="dxa"/>
              <w:start w:w="70" w:type="dxa"/>
              <w:bottom w:w="70" w:type="dxa"/>
              <w:end w:w="70" w:type="dxa"/>
            </w:tcMar>
            <w:vAlign w:val="top"/>
          </w:tcPr>
          <w:p>
            <w:r>
              <w:t>Test Bull, Bull CF, Bear, Bear CF independently; do not collapse mirrored branches without evidence.</w:t>
            </w:r>
          </w:p>
        </w:tc>
      </w:tr>
      <w:tr>
        <w:tc>
          <w:tcPr>
            <w:tcW w:type="dxa" w:w="5040"/>
            <w:tcMar>
              <w:top w:w="70" w:type="dxa"/>
              <w:start w:w="70" w:type="dxa"/>
              <w:bottom w:w="70" w:type="dxa"/>
              <w:end w:w="70" w:type="dxa"/>
            </w:tcMar>
            <w:vAlign w:val="top"/>
          </w:tcPr>
          <w:p>
            <w:r>
              <w:t>6. Verify timing branch</w:t>
            </w:r>
          </w:p>
        </w:tc>
        <w:tc>
          <w:tcPr>
            <w:tcW w:type="dxa" w:w="5040"/>
            <w:tcMar>
              <w:top w:w="70" w:type="dxa"/>
              <w:start w:w="70" w:type="dxa"/>
              <w:bottom w:w="70" w:type="dxa"/>
              <w:end w:w="70" w:type="dxa"/>
            </w:tcMar>
            <w:vAlign w:val="top"/>
          </w:tcPr>
          <w:p>
            <w:r>
              <w:t>Test market start, ORPT, recalculation time, gap check, entry missed/not missed, and final exit.</w:t>
            </w:r>
          </w:p>
        </w:tc>
      </w:tr>
      <w:tr>
        <w:tc>
          <w:tcPr>
            <w:tcW w:type="dxa" w:w="5040"/>
            <w:tcMar>
              <w:top w:w="70" w:type="dxa"/>
              <w:start w:w="70" w:type="dxa"/>
              <w:bottom w:w="70" w:type="dxa"/>
              <w:end w:w="70" w:type="dxa"/>
            </w:tcMar>
            <w:vAlign w:val="top"/>
          </w:tcPr>
          <w:p>
            <w:r>
              <w:t>7. Verify lifecycle</w:t>
            </w:r>
          </w:p>
        </w:tc>
        <w:tc>
          <w:tcPr>
            <w:tcW w:type="dxa" w:w="5040"/>
            <w:tcMar>
              <w:top w:w="70" w:type="dxa"/>
              <w:start w:w="70" w:type="dxa"/>
              <w:bottom w:w="70" w:type="dxa"/>
              <w:end w:w="70" w:type="dxa"/>
            </w:tcMar>
            <w:vAlign w:val="top"/>
          </w:tcPr>
          <w:p>
            <w:r>
              <w:t>Test entry lots, target lots, residual lots, APS, MSL, TSL, TRP, and final exit.</w:t>
            </w:r>
          </w:p>
        </w:tc>
      </w:tr>
      <w:tr>
        <w:tc>
          <w:tcPr>
            <w:tcW w:type="dxa" w:w="5040"/>
            <w:tcMar>
              <w:top w:w="70" w:type="dxa"/>
              <w:start w:w="70" w:type="dxa"/>
              <w:bottom w:w="70" w:type="dxa"/>
              <w:end w:w="70" w:type="dxa"/>
            </w:tcMar>
            <w:vAlign w:val="top"/>
          </w:tcPr>
          <w:p>
            <w:r>
              <w:t>8. Verify options selection</w:t>
            </w:r>
          </w:p>
        </w:tc>
        <w:tc>
          <w:tcPr>
            <w:tcW w:type="dxa" w:w="5040"/>
            <w:tcMar>
              <w:top w:w="70" w:type="dxa"/>
              <w:start w:w="70" w:type="dxa"/>
              <w:bottom w:w="70" w:type="dxa"/>
              <w:end w:w="70" w:type="dxa"/>
            </w:tcMar>
            <w:vAlign w:val="top"/>
          </w:tcPr>
          <w:p>
            <w:r>
              <w:t>Test expiry search count, start/end/last-choice strike, premium band, minimum OI, and call/put side.</w:t>
            </w:r>
          </w:p>
        </w:tc>
      </w:tr>
      <w:tr>
        <w:tc>
          <w:tcPr>
            <w:tcW w:type="dxa" w:w="5040"/>
            <w:tcMar>
              <w:top w:w="70" w:type="dxa"/>
              <w:start w:w="70" w:type="dxa"/>
              <w:bottom w:w="70" w:type="dxa"/>
              <w:end w:w="70" w:type="dxa"/>
            </w:tcMar>
            <w:vAlign w:val="top"/>
          </w:tcPr>
          <w:p>
            <w:r>
              <w:t>9. Compare AB15</w:t>
            </w:r>
          </w:p>
        </w:tc>
        <w:tc>
          <w:tcPr>
            <w:tcW w:type="dxa" w:w="5040"/>
            <w:tcMar>
              <w:top w:w="70" w:type="dxa"/>
              <w:start w:w="70" w:type="dxa"/>
              <w:bottom w:w="70" w:type="dxa"/>
              <w:end w:w="70" w:type="dxa"/>
            </w:tcMar>
            <w:vAlign w:val="top"/>
          </w:tcPr>
          <w:p>
            <w:r>
              <w:t>Confirm resolved runtime inputs match workbook internal-calculation fields.</w:t>
            </w:r>
          </w:p>
        </w:tc>
      </w:tr>
      <w:tr>
        <w:tc>
          <w:tcPr>
            <w:tcW w:type="dxa" w:w="5040"/>
            <w:tcMar>
              <w:top w:w="70" w:type="dxa"/>
              <w:start w:w="70" w:type="dxa"/>
              <w:bottom w:w="70" w:type="dxa"/>
              <w:end w:w="70" w:type="dxa"/>
            </w:tcMar>
            <w:vAlign w:val="top"/>
          </w:tcPr>
          <w:p>
            <w:r>
              <w:t>10. Compare AB16</w:t>
            </w:r>
          </w:p>
        </w:tc>
        <w:tc>
          <w:tcPr>
            <w:tcW w:type="dxa" w:w="5040"/>
            <w:tcMar>
              <w:top w:w="70" w:type="dxa"/>
              <w:start w:w="70" w:type="dxa"/>
              <w:bottom w:w="70" w:type="dxa"/>
              <w:end w:w="70" w:type="dxa"/>
            </w:tcMar>
            <w:vAlign w:val="top"/>
          </w:tcPr>
          <w:p>
            <w:r>
              <w:t>Confirm final entry/exit/target/SL/strike/scrip/trigger outputs match workbook golden cases.</w:t>
            </w:r>
          </w:p>
        </w:tc>
      </w:tr>
      <w:tr>
        <w:tc>
          <w:tcPr>
            <w:tcW w:type="dxa" w:w="5040"/>
            <w:tcMar>
              <w:top w:w="70" w:type="dxa"/>
              <w:start w:w="70" w:type="dxa"/>
              <w:bottom w:w="70" w:type="dxa"/>
              <w:end w:w="70" w:type="dxa"/>
            </w:tcMar>
            <w:vAlign w:val="top"/>
          </w:tcPr>
          <w:p>
            <w:r>
              <w:t>11. Record divergence</w:t>
            </w:r>
          </w:p>
        </w:tc>
        <w:tc>
          <w:tcPr>
            <w:tcW w:type="dxa" w:w="5040"/>
            <w:tcMar>
              <w:top w:w="70" w:type="dxa"/>
              <w:start w:w="70" w:type="dxa"/>
              <w:bottom w:w="70" w:type="dxa"/>
              <w:end w:w="70" w:type="dxa"/>
            </w:tcMar>
            <w:vAlign w:val="top"/>
          </w:tcPr>
          <w:p>
            <w:r>
              <w:t>Classify as code defect, workbook ambiguity, obsolete metadata, unsupported operational behavior, or intentional approved deviation.</w:t>
            </w:r>
          </w:p>
        </w:tc>
      </w:tr>
      <w:tr>
        <w:tc>
          <w:tcPr>
            <w:tcW w:type="dxa" w:w="5040"/>
            <w:tcMar>
              <w:top w:w="70" w:type="dxa"/>
              <w:start w:w="70" w:type="dxa"/>
              <w:bottom w:w="70" w:type="dxa"/>
              <w:end w:w="70" w:type="dxa"/>
            </w:tcMar>
            <w:vAlign w:val="top"/>
          </w:tcPr>
          <w:p>
            <w:r>
              <w:t>12. Lock with tests</w:t>
            </w:r>
          </w:p>
        </w:tc>
        <w:tc>
          <w:tcPr>
            <w:tcW w:type="dxa" w:w="5040"/>
            <w:tcMar>
              <w:top w:w="70" w:type="dxa"/>
              <w:start w:w="70" w:type="dxa"/>
              <w:bottom w:w="70" w:type="dxa"/>
              <w:end w:w="70" w:type="dxa"/>
            </w:tcMar>
            <w:vAlign w:val="top"/>
          </w:tcPr>
          <w:p>
            <w:r>
              <w:t>Add deterministic unit tests plus workbook-golden integration tests before changing behavior.</w:t>
            </w:r>
          </w:p>
        </w:tc>
      </w:tr>
    </w:tbl>
    <w:p/>
    <w:p>
      <w:pPr>
        <w:pStyle w:val="Heading1"/>
      </w:pPr>
      <w:r>
        <w:t>22.1 Mandatory Rule Trace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70" w:type="dxa"/>
              <w:start w:w="70" w:type="dxa"/>
              <w:bottom w:w="70" w:type="dxa"/>
              <w:end w:w="70" w:type="dxa"/>
            </w:tcMar>
          </w:tcPr>
          <w:p>
            <w:r>
              <w:rPr>
                <w:b/>
                <w:color w:val="FFFFFF"/>
              </w:rPr>
              <w:t>Field</w:t>
            </w:r>
          </w:p>
        </w:tc>
        <w:tc>
          <w:tcPr>
            <w:tcW w:type="dxa" w:w="5040"/>
            <w:shd w:fill="1F4E78"/>
            <w:tcMar>
              <w:top w:w="70" w:type="dxa"/>
              <w:start w:w="70" w:type="dxa"/>
              <w:bottom w:w="70" w:type="dxa"/>
              <w:end w:w="70" w:type="dxa"/>
            </w:tcMar>
          </w:tcPr>
          <w:p>
            <w:r>
              <w:rPr>
                <w:b/>
                <w:color w:val="FFFFFF"/>
              </w:rPr>
              <w:t>Required content</w:t>
            </w:r>
          </w:p>
        </w:tc>
      </w:tr>
      <w:tr>
        <w:tc>
          <w:tcPr>
            <w:tcW w:type="dxa" w:w="5040"/>
            <w:tcMar>
              <w:top w:w="70" w:type="dxa"/>
              <w:start w:w="70" w:type="dxa"/>
              <w:bottom w:w="70" w:type="dxa"/>
              <w:end w:w="70" w:type="dxa"/>
            </w:tcMar>
            <w:vAlign w:val="top"/>
          </w:tcPr>
          <w:p>
            <w:r>
              <w:t>Rule ID</w:t>
            </w:r>
          </w:p>
        </w:tc>
        <w:tc>
          <w:tcPr>
            <w:tcW w:type="dxa" w:w="5040"/>
            <w:tcMar>
              <w:top w:w="70" w:type="dxa"/>
              <w:start w:w="70" w:type="dxa"/>
              <w:bottom w:w="70" w:type="dxa"/>
              <w:end w:w="70" w:type="dxa"/>
            </w:tcMar>
            <w:vAlign w:val="top"/>
          </w:tcPr>
          <w:p>
            <w:r>
              <w:t>Stable ID, e.g., S23.BULL_CF.CALL.MISSED_ENTRY.FSL</w:t>
            </w:r>
          </w:p>
        </w:tc>
      </w:tr>
      <w:tr>
        <w:tc>
          <w:tcPr>
            <w:tcW w:type="dxa" w:w="5040"/>
            <w:tcMar>
              <w:top w:w="70" w:type="dxa"/>
              <w:start w:w="70" w:type="dxa"/>
              <w:bottom w:w="70" w:type="dxa"/>
              <w:end w:w="70" w:type="dxa"/>
            </w:tcMar>
            <w:vAlign w:val="top"/>
          </w:tcPr>
          <w:p>
            <w:r>
              <w:t>Workbook source</w:t>
            </w:r>
          </w:p>
        </w:tc>
        <w:tc>
          <w:tcPr>
            <w:tcW w:type="dxa" w:w="5040"/>
            <w:tcMar>
              <w:top w:w="70" w:type="dxa"/>
              <w:start w:w="70" w:type="dxa"/>
              <w:bottom w:w="70" w:type="dxa"/>
              <w:end w:w="70" w:type="dxa"/>
            </w:tcMar>
            <w:vAlign w:val="top"/>
          </w:tcPr>
          <w:p>
            <w:r>
              <w:t>Sheet, row/cell or source-export location</w:t>
            </w:r>
          </w:p>
        </w:tc>
      </w:tr>
      <w:tr>
        <w:tc>
          <w:tcPr>
            <w:tcW w:type="dxa" w:w="5040"/>
            <w:tcMar>
              <w:top w:w="70" w:type="dxa"/>
              <w:start w:w="70" w:type="dxa"/>
              <w:bottom w:w="70" w:type="dxa"/>
              <w:end w:w="70" w:type="dxa"/>
            </w:tcMar>
            <w:vAlign w:val="top"/>
          </w:tcPr>
          <w:p>
            <w:r>
              <w:t>Original expression</w:t>
            </w:r>
          </w:p>
        </w:tc>
        <w:tc>
          <w:tcPr>
            <w:tcW w:type="dxa" w:w="5040"/>
            <w:tcMar>
              <w:top w:w="70" w:type="dxa"/>
              <w:start w:w="70" w:type="dxa"/>
              <w:bottom w:w="70" w:type="dxa"/>
              <w:end w:w="70" w:type="dxa"/>
            </w:tcMar>
            <w:vAlign w:val="top"/>
          </w:tcPr>
          <w:p>
            <w:r>
              <w:t>Verbatim workbook expression</w:t>
            </w:r>
          </w:p>
        </w:tc>
      </w:tr>
      <w:tr>
        <w:tc>
          <w:tcPr>
            <w:tcW w:type="dxa" w:w="5040"/>
            <w:tcMar>
              <w:top w:w="70" w:type="dxa"/>
              <w:start w:w="70" w:type="dxa"/>
              <w:bottom w:w="70" w:type="dxa"/>
              <w:end w:w="70" w:type="dxa"/>
            </w:tcMar>
            <w:vAlign w:val="top"/>
          </w:tcPr>
          <w:p>
            <w:r>
              <w:t>Normalized expression</w:t>
            </w:r>
          </w:p>
        </w:tc>
        <w:tc>
          <w:tcPr>
            <w:tcW w:type="dxa" w:w="5040"/>
            <w:tcMar>
              <w:top w:w="70" w:type="dxa"/>
              <w:start w:w="70" w:type="dxa"/>
              <w:bottom w:w="70" w:type="dxa"/>
              <w:end w:w="70" w:type="dxa"/>
            </w:tcMar>
            <w:vAlign w:val="top"/>
          </w:tcPr>
          <w:p>
            <w:r>
              <w:t>Typed, unambiguous formula</w:t>
            </w:r>
          </w:p>
        </w:tc>
      </w:tr>
      <w:tr>
        <w:tc>
          <w:tcPr>
            <w:tcW w:type="dxa" w:w="5040"/>
            <w:tcMar>
              <w:top w:w="70" w:type="dxa"/>
              <w:start w:w="70" w:type="dxa"/>
              <w:bottom w:w="70" w:type="dxa"/>
              <w:end w:w="70" w:type="dxa"/>
            </w:tcMar>
            <w:vAlign w:val="top"/>
          </w:tcPr>
          <w:p>
            <w:r>
              <w:t>Branch conditions</w:t>
            </w:r>
          </w:p>
        </w:tc>
        <w:tc>
          <w:tcPr>
            <w:tcW w:type="dxa" w:w="5040"/>
            <w:tcMar>
              <w:top w:w="70" w:type="dxa"/>
              <w:start w:w="70" w:type="dxa"/>
              <w:bottom w:w="70" w:type="dxa"/>
              <w:end w:w="70" w:type="dxa"/>
            </w:tcMar>
            <w:vAlign w:val="top"/>
          </w:tcPr>
          <w:p>
            <w:r>
              <w:t>State, side, gap status, missed status, time window</w:t>
            </w:r>
          </w:p>
        </w:tc>
      </w:tr>
      <w:tr>
        <w:tc>
          <w:tcPr>
            <w:tcW w:type="dxa" w:w="5040"/>
            <w:tcMar>
              <w:top w:w="70" w:type="dxa"/>
              <w:start w:w="70" w:type="dxa"/>
              <w:bottom w:w="70" w:type="dxa"/>
              <w:end w:w="70" w:type="dxa"/>
            </w:tcMar>
            <w:vAlign w:val="top"/>
          </w:tcPr>
          <w:p>
            <w:r>
              <w:t>Inputs</w:t>
            </w:r>
          </w:p>
        </w:tc>
        <w:tc>
          <w:tcPr>
            <w:tcW w:type="dxa" w:w="5040"/>
            <w:tcMar>
              <w:top w:w="70" w:type="dxa"/>
              <w:start w:w="70" w:type="dxa"/>
              <w:bottom w:w="70" w:type="dxa"/>
              <w:end w:w="70" w:type="dxa"/>
            </w:tcMar>
            <w:vAlign w:val="top"/>
          </w:tcPr>
          <w:p>
            <w:r>
              <w:t>All market data and metadata references</w:t>
            </w:r>
          </w:p>
        </w:tc>
      </w:tr>
      <w:tr>
        <w:tc>
          <w:tcPr>
            <w:tcW w:type="dxa" w:w="5040"/>
            <w:tcMar>
              <w:top w:w="70" w:type="dxa"/>
              <w:start w:w="70" w:type="dxa"/>
              <w:bottom w:w="70" w:type="dxa"/>
              <w:end w:w="70" w:type="dxa"/>
            </w:tcMar>
            <w:vAlign w:val="top"/>
          </w:tcPr>
          <w:p>
            <w:r>
              <w:t>Rounding</w:t>
            </w:r>
          </w:p>
        </w:tc>
        <w:tc>
          <w:tcPr>
            <w:tcW w:type="dxa" w:w="5040"/>
            <w:tcMar>
              <w:top w:w="70" w:type="dxa"/>
              <w:start w:w="70" w:type="dxa"/>
              <w:bottom w:w="70" w:type="dxa"/>
              <w:end w:w="70" w:type="dxa"/>
            </w:tcMar>
            <w:vAlign w:val="top"/>
          </w:tcPr>
          <w:p>
            <w:r>
              <w:t>Tick/strike rounding mode and order</w:t>
            </w:r>
          </w:p>
        </w:tc>
      </w:tr>
      <w:tr>
        <w:tc>
          <w:tcPr>
            <w:tcW w:type="dxa" w:w="5040"/>
            <w:tcMar>
              <w:top w:w="70" w:type="dxa"/>
              <w:start w:w="70" w:type="dxa"/>
              <w:bottom w:w="70" w:type="dxa"/>
              <w:end w:w="70" w:type="dxa"/>
            </w:tcMar>
            <w:vAlign w:val="top"/>
          </w:tcPr>
          <w:p>
            <w:r>
              <w:t>Output</w:t>
            </w:r>
          </w:p>
        </w:tc>
        <w:tc>
          <w:tcPr>
            <w:tcW w:type="dxa" w:w="5040"/>
            <w:tcMar>
              <w:top w:w="70" w:type="dxa"/>
              <w:start w:w="70" w:type="dxa"/>
              <w:bottom w:w="70" w:type="dxa"/>
              <w:end w:w="70" w:type="dxa"/>
            </w:tcMar>
            <w:vAlign w:val="top"/>
          </w:tcPr>
          <w:p>
            <w:r>
              <w:t>Entry, target, MSL, TSL, strike, premium, order intent, etc.</w:t>
            </w:r>
          </w:p>
        </w:tc>
      </w:tr>
      <w:tr>
        <w:tc>
          <w:tcPr>
            <w:tcW w:type="dxa" w:w="5040"/>
            <w:tcMar>
              <w:top w:w="70" w:type="dxa"/>
              <w:start w:w="70" w:type="dxa"/>
              <w:bottom w:w="70" w:type="dxa"/>
              <w:end w:w="70" w:type="dxa"/>
            </w:tcMar>
            <w:vAlign w:val="top"/>
          </w:tcPr>
          <w:p>
            <w:r>
              <w:t>Code location</w:t>
            </w:r>
          </w:p>
        </w:tc>
        <w:tc>
          <w:tcPr>
            <w:tcW w:type="dxa" w:w="5040"/>
            <w:tcMar>
              <w:top w:w="70" w:type="dxa"/>
              <w:start w:w="70" w:type="dxa"/>
              <w:bottom w:w="70" w:type="dxa"/>
              <w:end w:w="70" w:type="dxa"/>
            </w:tcMar>
            <w:vAlign w:val="top"/>
          </w:tcPr>
          <w:p>
            <w:r>
              <w:t>Module/class/function/config key</w:t>
            </w:r>
          </w:p>
        </w:tc>
      </w:tr>
      <w:tr>
        <w:tc>
          <w:tcPr>
            <w:tcW w:type="dxa" w:w="5040"/>
            <w:tcMar>
              <w:top w:w="70" w:type="dxa"/>
              <w:start w:w="70" w:type="dxa"/>
              <w:bottom w:w="70" w:type="dxa"/>
              <w:end w:w="70" w:type="dxa"/>
            </w:tcMar>
            <w:vAlign w:val="top"/>
          </w:tcPr>
          <w:p>
            <w:r>
              <w:t>Golden test</w:t>
            </w:r>
          </w:p>
        </w:tc>
        <w:tc>
          <w:tcPr>
            <w:tcW w:type="dxa" w:w="5040"/>
            <w:tcMar>
              <w:top w:w="70" w:type="dxa"/>
              <w:start w:w="70" w:type="dxa"/>
              <w:bottom w:w="70" w:type="dxa"/>
              <w:end w:w="70" w:type="dxa"/>
            </w:tcMar>
            <w:vAlign w:val="top"/>
          </w:tcPr>
          <w:p>
            <w:r>
              <w:t>Input fixture and expected result</w:t>
            </w:r>
          </w:p>
        </w:tc>
      </w:tr>
      <w:tr>
        <w:tc>
          <w:tcPr>
            <w:tcW w:type="dxa" w:w="5040"/>
            <w:tcMar>
              <w:top w:w="70" w:type="dxa"/>
              <w:start w:w="70" w:type="dxa"/>
              <w:bottom w:w="70" w:type="dxa"/>
              <w:end w:w="70" w:type="dxa"/>
            </w:tcMar>
            <w:vAlign w:val="top"/>
          </w:tcPr>
          <w:p>
            <w:r>
              <w:t>Status</w:t>
            </w:r>
          </w:p>
        </w:tc>
        <w:tc>
          <w:tcPr>
            <w:tcW w:type="dxa" w:w="5040"/>
            <w:tcMar>
              <w:top w:w="70" w:type="dxa"/>
              <w:start w:w="70" w:type="dxa"/>
              <w:bottom w:w="70" w:type="dxa"/>
              <w:end w:w="70" w:type="dxa"/>
            </w:tcMar>
            <w:vAlign w:val="top"/>
          </w:tcPr>
          <w:p>
            <w:r>
              <w:t>Confirmed / ambiguous / unsupported / implemented / mismatch</w:t>
            </w:r>
          </w:p>
        </w:tc>
      </w:tr>
      <w:tr>
        <w:tc>
          <w:tcPr>
            <w:tcW w:type="dxa" w:w="5040"/>
            <w:tcMar>
              <w:top w:w="70" w:type="dxa"/>
              <w:start w:w="70" w:type="dxa"/>
              <w:bottom w:w="70" w:type="dxa"/>
              <w:end w:w="70" w:type="dxa"/>
            </w:tcMar>
            <w:vAlign w:val="top"/>
          </w:tcPr>
          <w:p>
            <w:r>
              <w:t>Decision owner</w:t>
            </w:r>
          </w:p>
        </w:tc>
        <w:tc>
          <w:tcPr>
            <w:tcW w:type="dxa" w:w="5040"/>
            <w:tcMar>
              <w:top w:w="70" w:type="dxa"/>
              <w:start w:w="70" w:type="dxa"/>
              <w:bottom w:w="70" w:type="dxa"/>
              <w:end w:w="70" w:type="dxa"/>
            </w:tcMar>
            <w:vAlign w:val="top"/>
          </w:tcPr>
          <w:p>
            <w:r>
              <w:t>Who approved any interpretation or deviation</w:t>
            </w:r>
          </w:p>
        </w:tc>
      </w:tr>
    </w:tbl>
    <w:p/>
    <w:p>
      <w:pPr>
        <w:pStyle w:val="Title"/>
      </w:pPr>
      <w:r>
        <w:t>23. Version 0.5 Release Notes</w:t>
      </w:r>
    </w:p>
    <w:p>
      <w:pPr>
        <w:pStyle w:val="ListBullet"/>
      </w:pPr>
      <w:r>
        <w:t>Expanded the baseline with a direct source-evidence inventory.</w:t>
      </w:r>
    </w:p>
    <w:p>
      <w:pPr>
        <w:pStyle w:val="ListBullet"/>
      </w:pPr>
      <w:r>
        <w:t>Added a complete S1-S30 strategy-family register.</w:t>
      </w:r>
    </w:p>
    <w:p>
      <w:pPr>
        <w:pStyle w:val="ListBullet"/>
      </w:pPr>
      <w:r>
        <w:t>Added individual source registers for all 30 strategies.</w:t>
      </w:r>
    </w:p>
    <w:p>
      <w:pPr>
        <w:pStyle w:val="ListBullet"/>
      </w:pPr>
      <w:r>
        <w:t>Added concrete AB10 strategy-instance evidence where available.</w:t>
      </w:r>
    </w:p>
    <w:p>
      <w:pPr>
        <w:pStyle w:val="ListBullet"/>
      </w:pPr>
      <w:r>
        <w:t>Added a fast-track workbook-to-code audit protocol.</w:t>
      </w:r>
    </w:p>
    <w:p>
      <w:pPr>
        <w:pStyle w:val="ListBullet"/>
      </w:pPr>
      <w:r>
        <w:t>Added a mandatory rule trace schema for formula-level verification.</w:t>
      </w:r>
    </w:p>
    <w:p>
      <w:pPr>
        <w:pStyle w:val="ListBullet"/>
      </w:pPr>
      <w:r>
        <w:t>Kept uncertain formula content explicitly unverified rather than manufacturing precision.</w:t>
      </w:r>
    </w:p>
    <w:tbl>
      <w:tblPr>
        <w:tblStyle w:val="TableGrid"/>
        <w:tblW w:type="auto" w:w="0"/>
        <w:tblLook w:firstColumn="1" w:firstRow="1" w:lastColumn="0" w:lastRow="0" w:noHBand="0" w:noVBand="1" w:val="04A0"/>
      </w:tblPr>
      <w:tblGrid>
        <w:gridCol w:w="10080"/>
      </w:tblGrid>
      <w:tr>
        <w:tc>
          <w:tcPr>
            <w:tcW w:type="dxa" w:w="10080"/>
            <w:shd w:fill="D9EAF7"/>
            <w:tcMar>
              <w:top w:w="100" w:type="dxa"/>
              <w:start w:w="100" w:type="dxa"/>
              <w:bottom w:w="100" w:type="dxa"/>
              <w:end w:w="100" w:type="dxa"/>
            </w:tcMar>
          </w:tcPr>
          <w:p>
            <w:r>
              <w:rPr>
                <w:b/>
              </w:rPr>
              <w:t xml:space="preserve">Next controlled revision: </w:t>
            </w:r>
            <w:r>
              <w:t>Version 0.8 should replace representative strategy extracts with cell-level formula tables and add resolved examples from AB15/AB16. Version 1.0 should follow only after workbook-to-code verification and ambiguity decisions.</w:t>
            </w:r>
          </w:p>
        </w:tc>
      </w:tr>
    </w:tbl>
    <w:p/>
    <w:p>
      <w:r>
        <w:br w:type="page"/>
      </w:r>
    </w:p>
    <w:p>
      <w:pPr>
        <w:pStyle w:val="Title"/>
      </w:pPr>
      <w:r>
        <w:t>Part I - Specification Foundation and Governance</w:t>
      </w:r>
    </w:p>
    <w:p>
      <w:pPr>
        <w:jc w:val="center"/>
      </w:pPr>
      <w:r>
        <w:rPr>
          <w:i/>
          <w:sz w:val="24"/>
        </w:rPr>
        <w:t>Milestone 1: Authoritative scope, knowledge model, traceability and review method</w:t>
      </w:r>
    </w:p>
    <w:p>
      <w:pPr>
        <w:pStyle w:val="Heading1"/>
      </w:pPr>
      <w:r>
        <w:t>19. Specification Mission and Completion Standard</w:t>
      </w:r>
    </w:p>
    <w:p>
      <w:r>
        <w:t>The TFIS FTAS is the authoritative functional and technical specification for the TFIS trading system. Its purpose is not merely to restate spreadsheet formulas. It must preserve the intent, concepts, background, dependencies, runtime behaviour, implementation constraints and validation criteria necessary for a competent developer, system designer or architect to understand and safely improve TFIS.</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sz w:val="21"/>
              </w:rPr>
              <w:t>Completion test</w:t>
              <w:br/>
            </w:r>
            <w:r>
              <w:rPr>
                <w:sz w:val="20"/>
              </w:rPr>
              <w:t>The specification is complete only when a qualified engineering team can review, test, correct and, if necessary, rebuild TFIS without relying on undocumented tribal knowledge or silently interpreting the workbook.</w:t>
            </w:r>
          </w:p>
        </w:tc>
      </w:tr>
    </w:tbl>
    <w:p/>
    <w:p>
      <w:pPr>
        <w:pStyle w:val="Heading2"/>
      </w:pPr>
      <w:r>
        <w:t>19.1 Intended readers and decisions supported</w:t>
      </w:r>
    </w:p>
    <w:p>
      <w:pPr>
        <w:pStyle w:val="ListBullet"/>
      </w:pPr>
      <w:r>
        <w:t>New developers: understand the domain before changing code.</w:t>
      </w:r>
    </w:p>
    <w:p>
      <w:pPr>
        <w:pStyle w:val="ListBullet"/>
      </w:pPr>
      <w:r>
        <w:t>System designers: identify boundaries, data ownership, state transitions and interfaces.</w:t>
      </w:r>
    </w:p>
    <w:p>
      <w:pPr>
        <w:pStyle w:val="ListBullet"/>
      </w:pPr>
      <w:r>
        <w:t>Architects: evaluate whether the code structure faithfully represents the business model.</w:t>
      </w:r>
    </w:p>
    <w:p>
      <w:pPr>
        <w:pStyle w:val="ListBullet"/>
      </w:pPr>
      <w:r>
        <w:t>Test engineers: derive deterministic unit, integration, replay and acceptance tests.</w:t>
      </w:r>
    </w:p>
    <w:p>
      <w:pPr>
        <w:pStyle w:val="ListBullet"/>
      </w:pPr>
      <w:r>
        <w:t>Strategy owners: verify that implementation preserves workbook intent and explicit clarifications.</w:t>
      </w:r>
    </w:p>
    <w:p>
      <w:pPr>
        <w:pStyle w:val="ListBullet"/>
      </w:pPr>
      <w:r>
        <w:t>Operations teams: understand which values are static configuration, runtime market data or broker/exchange metadata.</w:t>
      </w:r>
    </w:p>
    <w:p>
      <w:pPr>
        <w:pStyle w:val="Heading2"/>
      </w:pPr>
      <w:r>
        <w:t>19.2 Non-negotiable quality attributes</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D9EAF7"/>
          </w:tcPr>
          <w:p>
            <w:r/>
            <w:r>
              <w:rPr>
                <w:rFonts w:ascii="Aptos" w:hAnsi="Aptos"/>
                <w:b/>
                <w:sz w:val="17"/>
              </w:rPr>
              <w:t>Attribute</w:t>
            </w:r>
          </w:p>
        </w:tc>
        <w:tc>
          <w:tcPr>
            <w:tcW w:type="dxa" w:w="8352"/>
            <w:vAlign w:val="center"/>
            <w:shd w:fill="D9EAF7"/>
          </w:tcPr>
          <w:p>
            <w:r/>
            <w:r>
              <w:rPr>
                <w:rFonts w:ascii="Aptos" w:hAnsi="Aptos"/>
                <w:b/>
                <w:sz w:val="17"/>
              </w:rPr>
              <w:t>Required meaning in TFIS</w:t>
            </w:r>
          </w:p>
        </w:tc>
      </w:tr>
      <w:tr>
        <w:tc>
          <w:tcPr>
            <w:tcW w:type="dxa" w:w="1872"/>
            <w:vAlign w:val="center"/>
          </w:tcPr>
          <w:p>
            <w:r/>
            <w:r>
              <w:rPr>
                <w:rFonts w:ascii="Aptos" w:hAnsi="Aptos"/>
                <w:b w:val="0"/>
                <w:sz w:val="17"/>
              </w:rPr>
              <w:t>Correctness</w:t>
            </w:r>
          </w:p>
        </w:tc>
        <w:tc>
          <w:tcPr>
            <w:tcW w:type="dxa" w:w="8352"/>
            <w:vAlign w:val="center"/>
          </w:tcPr>
          <w:p>
            <w:r/>
            <w:r>
              <w:rPr>
                <w:rFonts w:ascii="Aptos" w:hAnsi="Aptos"/>
                <w:b w:val="0"/>
                <w:sz w:val="17"/>
              </w:rPr>
              <w:t>A computed value must match the applicable workbook rule and clarified business intent.</w:t>
            </w:r>
          </w:p>
        </w:tc>
      </w:tr>
      <w:tr>
        <w:tc>
          <w:tcPr>
            <w:tcW w:type="dxa" w:w="1872"/>
            <w:vAlign w:val="center"/>
          </w:tcPr>
          <w:p>
            <w:r/>
            <w:r>
              <w:rPr>
                <w:rFonts w:ascii="Aptos" w:hAnsi="Aptos"/>
                <w:b w:val="0"/>
                <w:sz w:val="17"/>
              </w:rPr>
              <w:t>Traceability</w:t>
            </w:r>
          </w:p>
        </w:tc>
        <w:tc>
          <w:tcPr>
            <w:tcW w:type="dxa" w:w="8352"/>
            <w:vAlign w:val="center"/>
          </w:tcPr>
          <w:p>
            <w:r/>
            <w:r>
              <w:rPr>
                <w:rFonts w:ascii="Aptos" w:hAnsi="Aptos"/>
                <w:b w:val="0"/>
                <w:sz w:val="17"/>
              </w:rPr>
              <w:t>Every material rule must identify its source, normalized meaning, implementation location and test.</w:t>
            </w:r>
          </w:p>
        </w:tc>
      </w:tr>
      <w:tr>
        <w:tc>
          <w:tcPr>
            <w:tcW w:type="dxa" w:w="1872"/>
            <w:vAlign w:val="center"/>
          </w:tcPr>
          <w:p>
            <w:r/>
            <w:r>
              <w:rPr>
                <w:rFonts w:ascii="Aptos" w:hAnsi="Aptos"/>
                <w:b w:val="0"/>
                <w:sz w:val="17"/>
              </w:rPr>
              <w:t>Determinism</w:t>
            </w:r>
          </w:p>
        </w:tc>
        <w:tc>
          <w:tcPr>
            <w:tcW w:type="dxa" w:w="8352"/>
            <w:vAlign w:val="center"/>
          </w:tcPr>
          <w:p>
            <w:r/>
            <w:r>
              <w:rPr>
                <w:rFonts w:ascii="Aptos" w:hAnsi="Aptos"/>
                <w:b w:val="0"/>
                <w:sz w:val="17"/>
              </w:rPr>
              <w:t>The same ordered inputs and configuration must produce the same decisions and state transitions.</w:t>
            </w:r>
          </w:p>
        </w:tc>
      </w:tr>
      <w:tr>
        <w:tc>
          <w:tcPr>
            <w:tcW w:type="dxa" w:w="1872"/>
            <w:vAlign w:val="center"/>
          </w:tcPr>
          <w:p>
            <w:r/>
            <w:r>
              <w:rPr>
                <w:rFonts w:ascii="Aptos" w:hAnsi="Aptos"/>
                <w:b w:val="0"/>
                <w:sz w:val="17"/>
              </w:rPr>
              <w:t>Auditability</w:t>
            </w:r>
          </w:p>
        </w:tc>
        <w:tc>
          <w:tcPr>
            <w:tcW w:type="dxa" w:w="8352"/>
            <w:vAlign w:val="center"/>
          </w:tcPr>
          <w:p>
            <w:r/>
            <w:r>
              <w:rPr>
                <w:rFonts w:ascii="Aptos" w:hAnsi="Aptos"/>
                <w:b w:val="0"/>
                <w:sz w:val="17"/>
              </w:rPr>
              <w:t>A decision must expose inputs, selected branch, formula, intermediate values and rejection reason.</w:t>
            </w:r>
          </w:p>
        </w:tc>
      </w:tr>
      <w:tr>
        <w:tc>
          <w:tcPr>
            <w:tcW w:type="dxa" w:w="1872"/>
            <w:vAlign w:val="center"/>
          </w:tcPr>
          <w:p>
            <w:r/>
            <w:r>
              <w:rPr>
                <w:rFonts w:ascii="Aptos" w:hAnsi="Aptos"/>
                <w:b w:val="0"/>
                <w:sz w:val="17"/>
              </w:rPr>
              <w:t>Separation of concerns</w:t>
            </w:r>
          </w:p>
        </w:tc>
        <w:tc>
          <w:tcPr>
            <w:tcW w:type="dxa" w:w="8352"/>
            <w:vAlign w:val="center"/>
          </w:tcPr>
          <w:p>
            <w:r/>
            <w:r>
              <w:rPr>
                <w:rFonts w:ascii="Aptos" w:hAnsi="Aptos"/>
                <w:b w:val="0"/>
                <w:sz w:val="17"/>
              </w:rPr>
              <w:t>Configuration, market data, derived state, decision logic and broker execution must remain distinct.</w:t>
            </w:r>
          </w:p>
        </w:tc>
      </w:tr>
      <w:tr>
        <w:tc>
          <w:tcPr>
            <w:tcW w:type="dxa" w:w="1872"/>
            <w:vAlign w:val="center"/>
          </w:tcPr>
          <w:p>
            <w:r/>
            <w:r>
              <w:rPr>
                <w:rFonts w:ascii="Aptos" w:hAnsi="Aptos"/>
                <w:b w:val="0"/>
                <w:sz w:val="17"/>
              </w:rPr>
              <w:t>Extensibility</w:t>
            </w:r>
          </w:p>
        </w:tc>
        <w:tc>
          <w:tcPr>
            <w:tcW w:type="dxa" w:w="8352"/>
            <w:vAlign w:val="center"/>
          </w:tcPr>
          <w:p>
            <w:r/>
            <w:r>
              <w:rPr>
                <w:rFonts w:ascii="Aptos" w:hAnsi="Aptos"/>
                <w:b w:val="0"/>
                <w:sz w:val="17"/>
              </w:rPr>
              <w:t>A new strategy should be added primarily through configuration and reusable engines, not bespoke branching.</w:t>
            </w:r>
          </w:p>
        </w:tc>
      </w:tr>
      <w:tr>
        <w:tc>
          <w:tcPr>
            <w:tcW w:type="dxa" w:w="1872"/>
            <w:vAlign w:val="center"/>
          </w:tcPr>
          <w:p>
            <w:r/>
            <w:r>
              <w:rPr>
                <w:rFonts w:ascii="Aptos" w:hAnsi="Aptos"/>
                <w:b w:val="0"/>
                <w:sz w:val="17"/>
              </w:rPr>
              <w:t>Fail-safe ambiguity handling</w:t>
            </w:r>
          </w:p>
        </w:tc>
        <w:tc>
          <w:tcPr>
            <w:tcW w:type="dxa" w:w="8352"/>
            <w:vAlign w:val="center"/>
          </w:tcPr>
          <w:p>
            <w:r/>
            <w:r>
              <w:rPr>
                <w:rFonts w:ascii="Aptos" w:hAnsi="Aptos"/>
                <w:b w:val="0"/>
                <w:sz w:val="17"/>
              </w:rPr>
              <w:t>An unresolved rule must be marked open; it must not be guessed or silently normalized.</w:t>
            </w:r>
          </w:p>
        </w:tc>
      </w:tr>
    </w:tbl>
    <w:p/>
    <w:p>
      <w:pPr>
        <w:pStyle w:val="Heading1"/>
      </w:pPr>
      <w:r>
        <w:t>20. Knowledge and Evidence Model</w:t>
      </w:r>
    </w:p>
    <w:p>
      <w:r>
        <w:t>TFIS knowledge exists in several forms. The specification must distinguish them because equal-looking statements may have very different authority. Workbook cells establish historical business rules; later clarifications may supersede ambiguous workbook expressions; code shows current implementation but does not prove correctness; replay and tests provide behavioural evidence; architectural recommendations describe a desired future state.</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r/>
            <w:r>
              <w:rPr>
                <w:rFonts w:ascii="Aptos" w:hAnsi="Aptos"/>
                <w:b/>
                <w:sz w:val="17"/>
              </w:rPr>
              <w:t>Evidence label</w:t>
            </w:r>
          </w:p>
        </w:tc>
        <w:tc>
          <w:tcPr>
            <w:tcW w:type="dxa" w:w="4320"/>
            <w:vAlign w:val="center"/>
            <w:shd w:fill="D9EAF7"/>
          </w:tcPr>
          <w:p>
            <w:r/>
            <w:r>
              <w:rPr>
                <w:rFonts w:ascii="Aptos" w:hAnsi="Aptos"/>
                <w:b/>
                <w:sz w:val="17"/>
              </w:rPr>
              <w:t>Definition</w:t>
            </w:r>
          </w:p>
        </w:tc>
        <w:tc>
          <w:tcPr>
            <w:tcW w:type="dxa" w:w="4320"/>
            <w:vAlign w:val="center"/>
            <w:shd w:fill="D9EAF7"/>
          </w:tcPr>
          <w:p>
            <w:r/>
            <w:r>
              <w:rPr>
                <w:rFonts w:ascii="Aptos" w:hAnsi="Aptos"/>
                <w:b/>
                <w:sz w:val="17"/>
              </w:rPr>
              <w:t>Permitted use</w:t>
            </w:r>
          </w:p>
        </w:tc>
      </w:tr>
      <w:tr>
        <w:tc>
          <w:tcPr>
            <w:tcW w:type="dxa" w:w="1944"/>
            <w:vAlign w:val="center"/>
          </w:tcPr>
          <w:p>
            <w:r/>
            <w:r>
              <w:rPr>
                <w:rFonts w:ascii="Aptos" w:hAnsi="Aptos"/>
                <w:b w:val="0"/>
                <w:sz w:val="17"/>
              </w:rPr>
              <w:t>Workbook Confirmed</w:t>
            </w:r>
          </w:p>
        </w:tc>
        <w:tc>
          <w:tcPr>
            <w:tcW w:type="dxa" w:w="4320"/>
            <w:vAlign w:val="center"/>
          </w:tcPr>
          <w:p>
            <w:r/>
            <w:r>
              <w:rPr>
                <w:rFonts w:ascii="Aptos" w:hAnsi="Aptos"/>
                <w:b w:val="0"/>
                <w:sz w:val="17"/>
              </w:rPr>
              <w:t>Directly supported by a named sheet, row/cell, formula or exported workbook record.</w:t>
            </w:r>
          </w:p>
        </w:tc>
        <w:tc>
          <w:tcPr>
            <w:tcW w:type="dxa" w:w="4320"/>
            <w:vAlign w:val="center"/>
          </w:tcPr>
          <w:p>
            <w:r/>
            <w:r>
              <w:rPr>
                <w:rFonts w:ascii="Aptos" w:hAnsi="Aptos"/>
                <w:b w:val="0"/>
                <w:sz w:val="17"/>
              </w:rPr>
              <w:t>May define a requirement, subject to later explicit clarification.</w:t>
            </w:r>
          </w:p>
        </w:tc>
      </w:tr>
      <w:tr>
        <w:tc>
          <w:tcPr>
            <w:tcW w:type="dxa" w:w="1944"/>
            <w:vAlign w:val="center"/>
          </w:tcPr>
          <w:p>
            <w:r/>
            <w:r>
              <w:rPr>
                <w:rFonts w:ascii="Aptos" w:hAnsi="Aptos"/>
                <w:b w:val="0"/>
                <w:sz w:val="17"/>
              </w:rPr>
              <w:t>User Clarified</w:t>
            </w:r>
          </w:p>
        </w:tc>
        <w:tc>
          <w:tcPr>
            <w:tcW w:type="dxa" w:w="4320"/>
            <w:vAlign w:val="center"/>
          </w:tcPr>
          <w:p>
            <w:r/>
            <w:r>
              <w:rPr>
                <w:rFonts w:ascii="Aptos" w:hAnsi="Aptos"/>
                <w:b w:val="0"/>
                <w:sz w:val="17"/>
              </w:rPr>
              <w:t>Explicit clarification from the strategy owner that resolves or supersedes workbook ambiguity.</w:t>
            </w:r>
          </w:p>
        </w:tc>
        <w:tc>
          <w:tcPr>
            <w:tcW w:type="dxa" w:w="4320"/>
            <w:vAlign w:val="center"/>
          </w:tcPr>
          <w:p>
            <w:r/>
            <w:r>
              <w:rPr>
                <w:rFonts w:ascii="Aptos" w:hAnsi="Aptos"/>
                <w:b w:val="0"/>
                <w:sz w:val="17"/>
              </w:rPr>
              <w:t>Takes precedence over an ambiguous or obsolete workbook expression.</w:t>
            </w:r>
          </w:p>
        </w:tc>
      </w:tr>
      <w:tr>
        <w:tc>
          <w:tcPr>
            <w:tcW w:type="dxa" w:w="1944"/>
            <w:vAlign w:val="center"/>
          </w:tcPr>
          <w:p>
            <w:r/>
            <w:r>
              <w:rPr>
                <w:rFonts w:ascii="Aptos" w:hAnsi="Aptos"/>
                <w:b w:val="0"/>
                <w:sz w:val="17"/>
              </w:rPr>
              <w:t>Code Confirmed</w:t>
            </w:r>
          </w:p>
        </w:tc>
        <w:tc>
          <w:tcPr>
            <w:tcW w:type="dxa" w:w="4320"/>
            <w:vAlign w:val="center"/>
          </w:tcPr>
          <w:p>
            <w:r/>
            <w:r>
              <w:rPr>
                <w:rFonts w:ascii="Aptos" w:hAnsi="Aptos"/>
                <w:b w:val="0"/>
                <w:sz w:val="17"/>
              </w:rPr>
              <w:t>Observed in a named module/class/function/configuration.</w:t>
            </w:r>
          </w:p>
        </w:tc>
        <w:tc>
          <w:tcPr>
            <w:tcW w:type="dxa" w:w="4320"/>
            <w:vAlign w:val="center"/>
          </w:tcPr>
          <w:p>
            <w:r/>
            <w:r>
              <w:rPr>
                <w:rFonts w:ascii="Aptos" w:hAnsi="Aptos"/>
                <w:b w:val="0"/>
                <w:sz w:val="17"/>
              </w:rPr>
              <w:t>Describes implementation, not necessarily intended behaviour.</w:t>
            </w:r>
          </w:p>
        </w:tc>
      </w:tr>
      <w:tr>
        <w:tc>
          <w:tcPr>
            <w:tcW w:type="dxa" w:w="1944"/>
            <w:vAlign w:val="center"/>
          </w:tcPr>
          <w:p>
            <w:r/>
            <w:r>
              <w:rPr>
                <w:rFonts w:ascii="Aptos" w:hAnsi="Aptos"/>
                <w:b w:val="0"/>
                <w:sz w:val="17"/>
              </w:rPr>
              <w:t>Cross-Verified</w:t>
            </w:r>
          </w:p>
        </w:tc>
        <w:tc>
          <w:tcPr>
            <w:tcW w:type="dxa" w:w="4320"/>
            <w:vAlign w:val="center"/>
          </w:tcPr>
          <w:p>
            <w:r/>
            <w:r>
              <w:rPr>
                <w:rFonts w:ascii="Aptos" w:hAnsi="Aptos"/>
                <w:b w:val="0"/>
                <w:sz w:val="17"/>
              </w:rPr>
              <w:t>Workbook/clarification and code agree, with a passing validation case.</w:t>
            </w:r>
          </w:p>
        </w:tc>
        <w:tc>
          <w:tcPr>
            <w:tcW w:type="dxa" w:w="4320"/>
            <w:vAlign w:val="center"/>
          </w:tcPr>
          <w:p>
            <w:r/>
            <w:r>
              <w:rPr>
                <w:rFonts w:ascii="Aptos" w:hAnsi="Aptos"/>
                <w:b w:val="0"/>
                <w:sz w:val="17"/>
              </w:rPr>
              <w:t>Highest confidence implementation status.</w:t>
            </w:r>
          </w:p>
        </w:tc>
      </w:tr>
      <w:tr>
        <w:tc>
          <w:tcPr>
            <w:tcW w:type="dxa" w:w="1944"/>
            <w:vAlign w:val="center"/>
          </w:tcPr>
          <w:p>
            <w:r/>
            <w:r>
              <w:rPr>
                <w:rFonts w:ascii="Aptos" w:hAnsi="Aptos"/>
                <w:b w:val="0"/>
                <w:sz w:val="17"/>
              </w:rPr>
              <w:t>Derived</w:t>
            </w:r>
          </w:p>
        </w:tc>
        <w:tc>
          <w:tcPr>
            <w:tcW w:type="dxa" w:w="4320"/>
            <w:vAlign w:val="center"/>
          </w:tcPr>
          <w:p>
            <w:r/>
            <w:r>
              <w:rPr>
                <w:rFonts w:ascii="Aptos" w:hAnsi="Aptos"/>
                <w:b w:val="0"/>
                <w:sz w:val="17"/>
              </w:rPr>
              <w:t>Logical inference from repeated patterns or architecture.</w:t>
            </w:r>
          </w:p>
        </w:tc>
        <w:tc>
          <w:tcPr>
            <w:tcW w:type="dxa" w:w="4320"/>
            <w:vAlign w:val="center"/>
          </w:tcPr>
          <w:p>
            <w:r/>
            <w:r>
              <w:rPr>
                <w:rFonts w:ascii="Aptos" w:hAnsi="Aptos"/>
                <w:b w:val="0"/>
                <w:sz w:val="17"/>
              </w:rPr>
              <w:t>Must be labelled and cannot silently become a trading rule.</w:t>
            </w:r>
          </w:p>
        </w:tc>
      </w:tr>
      <w:tr>
        <w:tc>
          <w:tcPr>
            <w:tcW w:type="dxa" w:w="1944"/>
            <w:vAlign w:val="center"/>
          </w:tcPr>
          <w:p>
            <w:r/>
            <w:r>
              <w:rPr>
                <w:rFonts w:ascii="Aptos" w:hAnsi="Aptos"/>
                <w:b w:val="0"/>
                <w:sz w:val="17"/>
              </w:rPr>
              <w:t>Open Issue</w:t>
            </w:r>
          </w:p>
        </w:tc>
        <w:tc>
          <w:tcPr>
            <w:tcW w:type="dxa" w:w="4320"/>
            <w:vAlign w:val="center"/>
          </w:tcPr>
          <w:p>
            <w:r/>
            <w:r>
              <w:rPr>
                <w:rFonts w:ascii="Aptos" w:hAnsi="Aptos"/>
                <w:b w:val="0"/>
                <w:sz w:val="17"/>
              </w:rPr>
              <w:t>Evidence is incomplete, conflicting or unsafe to interpret.</w:t>
            </w:r>
          </w:p>
        </w:tc>
        <w:tc>
          <w:tcPr>
            <w:tcW w:type="dxa" w:w="4320"/>
            <w:vAlign w:val="center"/>
          </w:tcPr>
          <w:p>
            <w:r/>
            <w:r>
              <w:rPr>
                <w:rFonts w:ascii="Aptos" w:hAnsi="Aptos"/>
                <w:b w:val="0"/>
                <w:sz w:val="17"/>
              </w:rPr>
              <w:t>Blocks production implementation of the affected branch.</w:t>
            </w:r>
          </w:p>
        </w:tc>
      </w:tr>
      <w:tr>
        <w:tc>
          <w:tcPr>
            <w:tcW w:type="dxa" w:w="1944"/>
            <w:vAlign w:val="center"/>
          </w:tcPr>
          <w:p>
            <w:r/>
            <w:r>
              <w:rPr>
                <w:rFonts w:ascii="Aptos" w:hAnsi="Aptos"/>
                <w:b w:val="0"/>
                <w:sz w:val="17"/>
              </w:rPr>
              <w:t>Recommendation</w:t>
            </w:r>
          </w:p>
        </w:tc>
        <w:tc>
          <w:tcPr>
            <w:tcW w:type="dxa" w:w="4320"/>
            <w:vAlign w:val="center"/>
          </w:tcPr>
          <w:p>
            <w:r/>
            <w:r>
              <w:rPr>
                <w:rFonts w:ascii="Aptos" w:hAnsi="Aptos"/>
                <w:b w:val="0"/>
                <w:sz w:val="17"/>
              </w:rPr>
              <w:t>Proposed architecture or improvement.</w:t>
            </w:r>
          </w:p>
        </w:tc>
        <w:tc>
          <w:tcPr>
            <w:tcW w:type="dxa" w:w="4320"/>
            <w:vAlign w:val="center"/>
          </w:tcPr>
          <w:p>
            <w:r/>
            <w:r>
              <w:rPr>
                <w:rFonts w:ascii="Aptos" w:hAnsi="Aptos"/>
                <w:b w:val="0"/>
                <w:sz w:val="17"/>
              </w:rPr>
              <w:t>Must be kept separate from current business rules.</w:t>
            </w:r>
          </w:p>
        </w:tc>
      </w:tr>
    </w:tbl>
    <w:p/>
    <w:p>
      <w:pPr>
        <w:pStyle w:val="Heading2"/>
      </w:pPr>
      <w:r>
        <w:t>20.1 Rule preservation model</w:t>
      </w:r>
    </w:p>
    <w:p>
      <w:r>
        <w:t>Every formula-bearing rule is documented in three parallel forms. None may replace another:</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rFonts w:ascii="Aptos" w:hAnsi="Aptos"/>
                <w:b/>
                <w:sz w:val="17"/>
              </w:rPr>
              <w:t>Form</w:t>
            </w:r>
          </w:p>
        </w:tc>
        <w:tc>
          <w:tcPr>
            <w:tcW w:type="dxa" w:w="4320"/>
            <w:vAlign w:val="center"/>
            <w:shd w:fill="D9EAF7"/>
          </w:tcPr>
          <w:p>
            <w:r/>
            <w:r>
              <w:rPr>
                <w:rFonts w:ascii="Aptos" w:hAnsi="Aptos"/>
                <w:b/>
                <w:sz w:val="17"/>
              </w:rPr>
              <w:t>Purpose</w:t>
            </w:r>
          </w:p>
        </w:tc>
        <w:tc>
          <w:tcPr>
            <w:tcW w:type="dxa" w:w="4320"/>
            <w:vAlign w:val="center"/>
            <w:shd w:fill="D9EAF7"/>
          </w:tcPr>
          <w:p>
            <w:r/>
            <w:r>
              <w:rPr>
                <w:rFonts w:ascii="Aptos" w:hAnsi="Aptos"/>
                <w:b/>
                <w:sz w:val="17"/>
              </w:rPr>
              <w:t>Example structure</w:t>
            </w:r>
          </w:p>
        </w:tc>
      </w:tr>
      <w:tr>
        <w:tc>
          <w:tcPr>
            <w:tcW w:type="dxa" w:w="2592"/>
            <w:vAlign w:val="center"/>
          </w:tcPr>
          <w:p>
            <w:r/>
            <w:r>
              <w:rPr>
                <w:rFonts w:ascii="Aptos" w:hAnsi="Aptos"/>
                <w:b w:val="0"/>
                <w:sz w:val="17"/>
              </w:rPr>
              <w:t>Original workbook expression</w:t>
            </w:r>
          </w:p>
        </w:tc>
        <w:tc>
          <w:tcPr>
            <w:tcW w:type="dxa" w:w="4320"/>
            <w:vAlign w:val="center"/>
          </w:tcPr>
          <w:p>
            <w:r/>
            <w:r>
              <w:rPr>
                <w:rFonts w:ascii="Aptos" w:hAnsi="Aptos"/>
                <w:b w:val="0"/>
                <w:sz w:val="17"/>
              </w:rPr>
              <w:t>Preserves exact source wording, operators, references and buffers.</w:t>
            </w:r>
          </w:p>
        </w:tc>
        <w:tc>
          <w:tcPr>
            <w:tcW w:type="dxa" w:w="4320"/>
            <w:vAlign w:val="center"/>
          </w:tcPr>
          <w:p>
            <w:r/>
            <w:r>
              <w:rPr>
                <w:rFonts w:ascii="Aptos" w:hAnsi="Aptos"/>
                <w:b w:val="0"/>
                <w:sz w:val="17"/>
              </w:rPr>
              <w:t>FUT : PRV : 2DHH + 0.05%</w:t>
            </w:r>
          </w:p>
        </w:tc>
      </w:tr>
      <w:tr>
        <w:tc>
          <w:tcPr>
            <w:tcW w:type="dxa" w:w="2592"/>
            <w:vAlign w:val="center"/>
          </w:tcPr>
          <w:p>
            <w:r/>
            <w:r>
              <w:rPr>
                <w:rFonts w:ascii="Aptos" w:hAnsi="Aptos"/>
                <w:b w:val="0"/>
                <w:sz w:val="17"/>
              </w:rPr>
              <w:t>Normalized business rule</w:t>
            </w:r>
          </w:p>
        </w:tc>
        <w:tc>
          <w:tcPr>
            <w:tcW w:type="dxa" w:w="4320"/>
            <w:vAlign w:val="center"/>
          </w:tcPr>
          <w:p>
            <w:r/>
            <w:r>
              <w:rPr>
                <w:rFonts w:ascii="Aptos" w:hAnsi="Aptos"/>
                <w:b w:val="0"/>
                <w:sz w:val="17"/>
              </w:rPr>
              <w:t>Explains the rule without spreadsheet layout dependencies.</w:t>
            </w:r>
          </w:p>
        </w:tc>
        <w:tc>
          <w:tcPr>
            <w:tcW w:type="dxa" w:w="4320"/>
            <w:vAlign w:val="center"/>
          </w:tcPr>
          <w:p>
            <w:r/>
            <w:r>
              <w:rPr>
                <w:rFonts w:ascii="Aptos" w:hAnsi="Aptos"/>
                <w:b w:val="0"/>
                <w:sz w:val="17"/>
              </w:rPr>
              <w:t>Long trigger equals prior completed two-day highest high increased by 0.05%.</w:t>
            </w:r>
          </w:p>
        </w:tc>
      </w:tr>
      <w:tr>
        <w:tc>
          <w:tcPr>
            <w:tcW w:type="dxa" w:w="2592"/>
            <w:vAlign w:val="center"/>
          </w:tcPr>
          <w:p>
            <w:r/>
            <w:r>
              <w:rPr>
                <w:rFonts w:ascii="Aptos" w:hAnsi="Aptos"/>
                <w:b w:val="0"/>
                <w:sz w:val="17"/>
              </w:rPr>
              <w:t>Implementation note</w:t>
            </w:r>
          </w:p>
        </w:tc>
        <w:tc>
          <w:tcPr>
            <w:tcW w:type="dxa" w:w="4320"/>
            <w:vAlign w:val="center"/>
          </w:tcPr>
          <w:p>
            <w:r/>
            <w:r>
              <w:rPr>
                <w:rFonts w:ascii="Aptos" w:hAnsi="Aptos"/>
                <w:b w:val="0"/>
                <w:sz w:val="17"/>
              </w:rPr>
              <w:t>Defines required inputs, precision, timing and software representation.</w:t>
            </w:r>
          </w:p>
        </w:tc>
        <w:tc>
          <w:tcPr>
            <w:tcW w:type="dxa" w:w="4320"/>
            <w:vAlign w:val="center"/>
          </w:tcPr>
          <w:p>
            <w:r/>
            <w:r>
              <w:rPr>
                <w:rFonts w:ascii="Aptos" w:hAnsi="Aptos"/>
                <w:b w:val="0"/>
                <w:sz w:val="17"/>
              </w:rPr>
              <w:t>Use completed prior daily candles only; retain source reference and buffer in the decision trace.</w:t>
            </w:r>
          </w:p>
        </w:tc>
      </w:tr>
    </w:tbl>
    <w:p/>
    <w:p>
      <w:pPr>
        <w:pStyle w:val="Heading1"/>
      </w:pPr>
      <w:r>
        <w:t>21. System Intent and Conceptual Background</w:t>
      </w:r>
    </w:p>
    <w:p>
      <w:r>
        <w:t>TFIS is a configuration-driven trading framework that converts stable market-structure references and strategy-specific buffers into actionable entry, target, stop and contract-selection decisions. It supports futures, option selling, option buying and equity variants. The same conceptual pipeline is reused, while product adapters supply the details specific to expiry, strike, premium, open interest, lot size and order construction.</w:t>
      </w:r>
    </w:p>
    <w:p>
      <w:pPr>
        <w:pStyle w:val="Heading2"/>
      </w:pPr>
      <w:r>
        <w:t>21.1 Why futures data is structurally important</w:t>
      </w:r>
    </w:p>
    <w:p>
      <w:r>
        <w:t>The workbook repeatedly expresses entries and trailing references in terms such as FUT:PRV:2DHH, FUT:PRV:3DLL, CDHH and CDLL. This indicates that futures market structure acts as a primary directional and price-reference layer, including for option strategies. Options then become execution instruments selected through expiry, strike, premium and OI rules. This separation reduces the risk of deriving structural direction from option prices that are also affected by implied volatility, time decay and strike-specific liquidity.</w:t>
      </w:r>
    </w:p>
    <w:tbl>
      <w:tblPr>
        <w:tblStyle w:val="TableGrid"/>
        <w:tblW w:type="auto" w:w="0"/>
        <w:tblLook w:firstColumn="1" w:firstRow="1" w:lastColumn="0" w:lastRow="0" w:noHBand="0" w:noVBand="1" w:val="04A0"/>
      </w:tblPr>
      <w:tblGrid>
        <w:gridCol w:w="10080"/>
      </w:tblGrid>
      <w:tr>
        <w:tc>
          <w:tcPr>
            <w:tcW w:type="dxa" w:w="10080"/>
            <w:shd w:fill="FFF2CC"/>
          </w:tcPr>
          <w:p>
            <w:r/>
            <w:r>
              <w:rPr>
                <w:b/>
                <w:color w:val="1F4E79"/>
                <w:sz w:val="21"/>
              </w:rPr>
              <w:t>Interpretation boundary</w:t>
              <w:br/>
            </w:r>
            <w:r>
              <w:rPr>
                <w:sz w:val="20"/>
              </w:rPr>
              <w:t>The statement above describes the architectural pattern evidenced by the workbook. Exact product-specific exceptions must still be traced to each strategy row; no strategy should inherit this rule solely by assumption.</w:t>
            </w:r>
          </w:p>
        </w:tc>
      </w:tr>
    </w:tbl>
    <w:p/>
    <w:p>
      <w:pPr>
        <w:pStyle w:val="Heading2"/>
      </w:pPr>
      <w:r>
        <w:t>21.2 Completed-candle principle</w:t>
      </w:r>
    </w:p>
    <w:p>
      <w:r>
        <w:t>Previous-day references are stable historical facts. Therefore PRV_2DHH, PRV_2DLL, PRV_3DHH, PRV_3DLL and analogous lookbacks use completed prior daily candles and exclude the current running day. Current-day highs and lows are separate dynamic values. Mixing these two time semantics changes trigger levels during the session and can invalidate backtest, paper and live equivalence.</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r/>
            <w:r>
              <w:rPr>
                <w:rFonts w:ascii="Aptos" w:hAnsi="Aptos"/>
                <w:b/>
                <w:sz w:val="17"/>
              </w:rPr>
              <w:t>Requirement ID</w:t>
            </w:r>
          </w:p>
        </w:tc>
        <w:tc>
          <w:tcPr>
            <w:tcW w:type="dxa" w:w="6768"/>
            <w:vAlign w:val="center"/>
            <w:shd w:fill="D9EAF7"/>
          </w:tcPr>
          <w:p>
            <w:r/>
            <w:r>
              <w:rPr>
                <w:rFonts w:ascii="Aptos" w:hAnsi="Aptos"/>
                <w:b/>
                <w:sz w:val="17"/>
              </w:rPr>
              <w:t>Requirement</w:t>
            </w:r>
          </w:p>
        </w:tc>
        <w:tc>
          <w:tcPr>
            <w:tcW w:type="dxa" w:w="2880"/>
            <w:vAlign w:val="center"/>
            <w:shd w:fill="D9EAF7"/>
          </w:tcPr>
          <w:p>
            <w:r/>
            <w:r>
              <w:rPr>
                <w:rFonts w:ascii="Aptos" w:hAnsi="Aptos"/>
                <w:b/>
                <w:sz w:val="17"/>
              </w:rPr>
              <w:t>Validation</w:t>
            </w:r>
          </w:p>
        </w:tc>
      </w:tr>
      <w:tr>
        <w:tc>
          <w:tcPr>
            <w:tcW w:type="dxa" w:w="1584"/>
            <w:vAlign w:val="center"/>
          </w:tcPr>
          <w:p>
            <w:r/>
            <w:r>
              <w:rPr>
                <w:rFonts w:ascii="Aptos" w:hAnsi="Aptos"/>
                <w:b w:val="0"/>
                <w:sz w:val="17"/>
              </w:rPr>
              <w:t>MS-001</w:t>
            </w:r>
          </w:p>
        </w:tc>
        <w:tc>
          <w:tcPr>
            <w:tcW w:type="dxa" w:w="6768"/>
            <w:vAlign w:val="center"/>
          </w:tcPr>
          <w:p>
            <w:r/>
            <w:r>
              <w:rPr>
                <w:rFonts w:ascii="Aptos" w:hAnsi="Aptos"/>
                <w:b w:val="0"/>
                <w:sz w:val="17"/>
              </w:rPr>
              <w:t>All PRV_nDHH/PRV_nDLL calculations exclude the current trading-day candle.</w:t>
            </w:r>
          </w:p>
        </w:tc>
        <w:tc>
          <w:tcPr>
            <w:tcW w:type="dxa" w:w="2880"/>
            <w:vAlign w:val="center"/>
          </w:tcPr>
          <w:p>
            <w:r/>
            <w:r>
              <w:rPr>
                <w:rFonts w:ascii="Aptos" w:hAnsi="Aptos"/>
                <w:b w:val="0"/>
                <w:sz w:val="17"/>
              </w:rPr>
              <w:t>Construct a dataset where the current day makes a new extreme; prior reference must remain unchanged.</w:t>
            </w:r>
          </w:p>
        </w:tc>
      </w:tr>
      <w:tr>
        <w:tc>
          <w:tcPr>
            <w:tcW w:type="dxa" w:w="1584"/>
            <w:vAlign w:val="center"/>
          </w:tcPr>
          <w:p>
            <w:r/>
            <w:r>
              <w:rPr>
                <w:rFonts w:ascii="Aptos" w:hAnsi="Aptos"/>
                <w:b w:val="0"/>
                <w:sz w:val="17"/>
              </w:rPr>
              <w:t>MS-002</w:t>
            </w:r>
          </w:p>
        </w:tc>
        <w:tc>
          <w:tcPr>
            <w:tcW w:type="dxa" w:w="6768"/>
            <w:vAlign w:val="center"/>
          </w:tcPr>
          <w:p>
            <w:r/>
            <w:r>
              <w:rPr>
                <w:rFonts w:ascii="Aptos" w:hAnsi="Aptos"/>
                <w:b w:val="0"/>
                <w:sz w:val="17"/>
              </w:rPr>
              <w:t>Current-day high and low are represented separately from prior completed-day structure.</w:t>
            </w:r>
          </w:p>
        </w:tc>
        <w:tc>
          <w:tcPr>
            <w:tcW w:type="dxa" w:w="2880"/>
            <w:vAlign w:val="center"/>
          </w:tcPr>
          <w:p>
            <w:r/>
            <w:r>
              <w:rPr>
                <w:rFonts w:ascii="Aptos" w:hAnsi="Aptos"/>
                <w:b w:val="0"/>
                <w:sz w:val="17"/>
              </w:rPr>
              <w:t>Verify intraday updates affect CDHH/CDLL only.</w:t>
            </w:r>
          </w:p>
        </w:tc>
      </w:tr>
      <w:tr>
        <w:tc>
          <w:tcPr>
            <w:tcW w:type="dxa" w:w="1584"/>
            <w:vAlign w:val="center"/>
          </w:tcPr>
          <w:p>
            <w:r/>
            <w:r>
              <w:rPr>
                <w:rFonts w:ascii="Aptos" w:hAnsi="Aptos"/>
                <w:b w:val="0"/>
                <w:sz w:val="17"/>
              </w:rPr>
              <w:t>MS-003</w:t>
            </w:r>
          </w:p>
        </w:tc>
        <w:tc>
          <w:tcPr>
            <w:tcW w:type="dxa" w:w="6768"/>
            <w:vAlign w:val="center"/>
          </w:tcPr>
          <w:p>
            <w:r/>
            <w:r>
              <w:rPr>
                <w:rFonts w:ascii="Aptos" w:hAnsi="Aptos"/>
                <w:b w:val="0"/>
                <w:sz w:val="17"/>
              </w:rPr>
              <w:t>Every structure value records source bars and effective trading date.</w:t>
            </w:r>
          </w:p>
        </w:tc>
        <w:tc>
          <w:tcPr>
            <w:tcW w:type="dxa" w:w="2880"/>
            <w:vAlign w:val="center"/>
          </w:tcPr>
          <w:p>
            <w:r/>
            <w:r>
              <w:rPr>
                <w:rFonts w:ascii="Aptos" w:hAnsi="Aptos"/>
                <w:b w:val="0"/>
                <w:sz w:val="17"/>
              </w:rPr>
              <w:t>Decision trace lists included dates and excludes holidays/non-trading days.</w:t>
            </w:r>
          </w:p>
        </w:tc>
      </w:tr>
    </w:tbl>
    <w:p/>
    <w:p>
      <w:pPr>
        <w:pStyle w:val="Heading2"/>
      </w:pPr>
      <w:r>
        <w:t>21.3 Directional state and carry-forward context</w:t>
      </w:r>
    </w:p>
    <w:p>
      <w:r>
        <w:t>Strategy sheets distinguish Bull, Bull CF, Bear and Bear CF branches. These states determine which directional branch and formulas are eligible. The suffix CF must not be treated as cosmetic. It represents a distinct contextual state whose exact transition and confirmation logic requires explicit evidence. Until that logic is fully verified, the implementation must not infer CF merely from today's price direction.</w:t>
      </w:r>
    </w:p>
    <w:tbl>
      <w:tblPr>
        <w:tblStyle w:val="TableGrid"/>
        <w:tblW w:type="auto" w:w="0"/>
        <w:tblLook w:firstColumn="1" w:firstRow="1" w:lastColumn="0" w:lastRow="0" w:noHBand="0" w:noVBand="1" w:val="04A0"/>
      </w:tblPr>
      <w:tblGrid>
        <w:gridCol w:w="10080"/>
      </w:tblGrid>
      <w:tr>
        <w:tc>
          <w:tcPr>
            <w:tcW w:type="dxa" w:w="10080"/>
            <w:shd w:fill="FCE4D6"/>
          </w:tcPr>
          <w:p>
            <w:r/>
            <w:r>
              <w:rPr>
                <w:b/>
                <w:color w:val="1F4E79"/>
                <w:sz w:val="21"/>
              </w:rPr>
              <w:t>Open requirement</w:t>
              <w:br/>
            </w:r>
            <w:r>
              <w:rPr>
                <w:sz w:val="20"/>
              </w:rPr>
              <w:t>The exact state-transition rules for Bull, Bull CF, Bear and Bear CF remain a high-priority verification item. The FTAS will document the confirmed monthly-status logic separately from strategy branch consumption.</w:t>
            </w:r>
          </w:p>
        </w:tc>
      </w:tr>
    </w:tbl>
    <w:p/>
    <w:p>
      <w:pPr>
        <w:pStyle w:val="Heading1"/>
      </w:pPr>
      <w:r>
        <w:t>22. Authoritative TFIS System Boundary</w:t>
      </w:r>
    </w:p>
    <w:p>
      <w:r>
        <w:t>For the core TFIS rebuild and codebase audit, the logical specification boundary ends at AB16. Sheets after AB16 mainly support calculation templates, alerts, Sharekhan workflows and bulk order operations. Those operational layers may be integrated later, but they must not distort the core business model.</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rFonts w:ascii="Aptos" w:hAnsi="Aptos"/>
                <w:b/>
                <w:sz w:val="17"/>
              </w:rPr>
              <w:t>Layer</w:t>
            </w:r>
          </w:p>
        </w:tc>
        <w:tc>
          <w:tcPr>
            <w:tcW w:type="dxa" w:w="2592"/>
            <w:vAlign w:val="center"/>
            <w:shd w:fill="D9EAF7"/>
          </w:tcPr>
          <w:p>
            <w:r/>
            <w:r>
              <w:rPr>
                <w:rFonts w:ascii="Aptos" w:hAnsi="Aptos"/>
                <w:b/>
                <w:sz w:val="17"/>
              </w:rPr>
              <w:t>Workbook evidence</w:t>
            </w:r>
          </w:p>
        </w:tc>
        <w:tc>
          <w:tcPr>
            <w:tcW w:type="dxa" w:w="6336"/>
            <w:vAlign w:val="center"/>
            <w:shd w:fill="D9EAF7"/>
          </w:tcPr>
          <w:p>
            <w:r/>
            <w:r>
              <w:rPr>
                <w:rFonts w:ascii="Aptos" w:hAnsi="Aptos"/>
                <w:b/>
                <w:sz w:val="17"/>
              </w:rPr>
              <w:t>Core responsibility</w:t>
            </w:r>
          </w:p>
        </w:tc>
      </w:tr>
      <w:tr>
        <w:tc>
          <w:tcPr>
            <w:tcW w:type="dxa" w:w="2304"/>
            <w:vAlign w:val="center"/>
          </w:tcPr>
          <w:p>
            <w:r/>
            <w:r>
              <w:rPr>
                <w:rFonts w:ascii="Aptos" w:hAnsi="Aptos"/>
                <w:b w:val="0"/>
                <w:sz w:val="17"/>
              </w:rPr>
              <w:t>Strategy definition</w:t>
            </w:r>
          </w:p>
        </w:tc>
        <w:tc>
          <w:tcPr>
            <w:tcW w:type="dxa" w:w="2592"/>
            <w:vAlign w:val="center"/>
          </w:tcPr>
          <w:p>
            <w:r/>
            <w:r>
              <w:rPr>
                <w:rFonts w:ascii="Aptos" w:hAnsi="Aptos"/>
                <w:b w:val="0"/>
                <w:sz w:val="17"/>
              </w:rPr>
              <w:t>AB3-AB6 families</w:t>
            </w:r>
          </w:p>
        </w:tc>
        <w:tc>
          <w:tcPr>
            <w:tcW w:type="dxa" w:w="6336"/>
            <w:vAlign w:val="center"/>
          </w:tcPr>
          <w:p>
            <w:r/>
            <w:r>
              <w:rPr>
                <w:rFonts w:ascii="Aptos" w:hAnsi="Aptos"/>
                <w:b w:val="0"/>
                <w:sz w:val="17"/>
              </w:rPr>
              <w:t>Reusable rules, buffers, targets, stops and product-specific constraints.</w:t>
            </w:r>
          </w:p>
        </w:tc>
      </w:tr>
      <w:tr>
        <w:tc>
          <w:tcPr>
            <w:tcW w:type="dxa" w:w="2304"/>
            <w:vAlign w:val="center"/>
          </w:tcPr>
          <w:p>
            <w:r/>
            <w:r>
              <w:rPr>
                <w:rFonts w:ascii="Aptos" w:hAnsi="Aptos"/>
                <w:b w:val="0"/>
                <w:sz w:val="17"/>
              </w:rPr>
              <w:t>Reference/configuration data</w:t>
            </w:r>
          </w:p>
        </w:tc>
        <w:tc>
          <w:tcPr>
            <w:tcW w:type="dxa" w:w="2592"/>
            <w:vAlign w:val="center"/>
          </w:tcPr>
          <w:p>
            <w:r/>
            <w:r>
              <w:rPr>
                <w:rFonts w:ascii="Aptos" w:hAnsi="Aptos"/>
                <w:b w:val="0"/>
                <w:sz w:val="17"/>
              </w:rPr>
              <w:t>AB8-AB14</w:t>
            </w:r>
          </w:p>
        </w:tc>
        <w:tc>
          <w:tcPr>
            <w:tcW w:type="dxa" w:w="6336"/>
            <w:vAlign w:val="center"/>
          </w:tcPr>
          <w:p>
            <w:r/>
            <w:r>
              <w:rPr>
                <w:rFonts w:ascii="Aptos" w:hAnsi="Aptos"/>
                <w:b w:val="0"/>
                <w:sz w:val="17"/>
              </w:rPr>
              <w:t>Instruments, strategy instances, contract metadata, account assignment and custom lots.</w:t>
            </w:r>
          </w:p>
        </w:tc>
      </w:tr>
      <w:tr>
        <w:tc>
          <w:tcPr>
            <w:tcW w:type="dxa" w:w="2304"/>
            <w:vAlign w:val="center"/>
          </w:tcPr>
          <w:p>
            <w:r/>
            <w:r>
              <w:rPr>
                <w:rFonts w:ascii="Aptos" w:hAnsi="Aptos"/>
                <w:b w:val="0"/>
                <w:sz w:val="17"/>
              </w:rPr>
              <w:t>Normalized runtime input</w:t>
            </w:r>
          </w:p>
        </w:tc>
        <w:tc>
          <w:tcPr>
            <w:tcW w:type="dxa" w:w="2592"/>
            <w:vAlign w:val="center"/>
          </w:tcPr>
          <w:p>
            <w:r/>
            <w:r>
              <w:rPr>
                <w:rFonts w:ascii="Aptos" w:hAnsi="Aptos"/>
                <w:b w:val="0"/>
                <w:sz w:val="17"/>
              </w:rPr>
              <w:t>AB15</w:t>
            </w:r>
          </w:p>
        </w:tc>
        <w:tc>
          <w:tcPr>
            <w:tcW w:type="dxa" w:w="6336"/>
            <w:vAlign w:val="center"/>
          </w:tcPr>
          <w:p>
            <w:r/>
            <w:r>
              <w:rPr>
                <w:rFonts w:ascii="Aptos" w:hAnsi="Aptos"/>
                <w:b w:val="0"/>
                <w:sz w:val="17"/>
              </w:rPr>
              <w:t>Consolidated strategy, market, contract, account and structure context.</w:t>
            </w:r>
          </w:p>
        </w:tc>
      </w:tr>
      <w:tr>
        <w:tc>
          <w:tcPr>
            <w:tcW w:type="dxa" w:w="2304"/>
            <w:vAlign w:val="center"/>
          </w:tcPr>
          <w:p>
            <w:r/>
            <w:r>
              <w:rPr>
                <w:rFonts w:ascii="Aptos" w:hAnsi="Aptos"/>
                <w:b w:val="0"/>
                <w:sz w:val="17"/>
              </w:rPr>
              <w:t>Final calculation/decision</w:t>
            </w:r>
          </w:p>
        </w:tc>
        <w:tc>
          <w:tcPr>
            <w:tcW w:type="dxa" w:w="2592"/>
            <w:vAlign w:val="center"/>
          </w:tcPr>
          <w:p>
            <w:r/>
            <w:r>
              <w:rPr>
                <w:rFonts w:ascii="Aptos" w:hAnsi="Aptos"/>
                <w:b w:val="0"/>
                <w:sz w:val="17"/>
              </w:rPr>
              <w:t>AB16</w:t>
            </w:r>
          </w:p>
        </w:tc>
        <w:tc>
          <w:tcPr>
            <w:tcW w:type="dxa" w:w="6336"/>
            <w:vAlign w:val="center"/>
          </w:tcPr>
          <w:p>
            <w:r/>
            <w:r>
              <w:rPr>
                <w:rFonts w:ascii="Aptos" w:hAnsi="Aptos"/>
                <w:b w:val="0"/>
                <w:sz w:val="17"/>
              </w:rPr>
              <w:t>Evaluated entries, gap branches, strikes, targets, stops and order-ready values.</w:t>
            </w:r>
          </w:p>
        </w:tc>
      </w:tr>
      <w:tr>
        <w:tc>
          <w:tcPr>
            <w:tcW w:type="dxa" w:w="2304"/>
            <w:vAlign w:val="center"/>
          </w:tcPr>
          <w:p>
            <w:r/>
            <w:r>
              <w:rPr>
                <w:rFonts w:ascii="Aptos" w:hAnsi="Aptos"/>
                <w:b w:val="0"/>
                <w:sz w:val="17"/>
              </w:rPr>
              <w:t>Operational integration</w:t>
            </w:r>
          </w:p>
        </w:tc>
        <w:tc>
          <w:tcPr>
            <w:tcW w:type="dxa" w:w="2592"/>
            <w:vAlign w:val="center"/>
          </w:tcPr>
          <w:p>
            <w:r/>
            <w:r>
              <w:rPr>
                <w:rFonts w:ascii="Aptos" w:hAnsi="Aptos"/>
                <w:b w:val="0"/>
                <w:sz w:val="17"/>
              </w:rPr>
              <w:t>AB17-AB19</w:t>
            </w:r>
          </w:p>
        </w:tc>
        <w:tc>
          <w:tcPr>
            <w:tcW w:type="dxa" w:w="6336"/>
            <w:vAlign w:val="center"/>
          </w:tcPr>
          <w:p>
            <w:r/>
            <w:r>
              <w:rPr>
                <w:rFonts w:ascii="Aptos" w:hAnsi="Aptos"/>
                <w:b w:val="0"/>
                <w:sz w:val="17"/>
              </w:rPr>
              <w:t>Templates, alerts and bulk/manual execution support; outside first core boundary.</w:t>
            </w:r>
          </w:p>
        </w:tc>
      </w:tr>
    </w:tbl>
    <w:p/>
    <w:p>
      <w:pPr>
        <w:pStyle w:val="Heading2"/>
      </w:pPr>
      <w:r>
        <w:t>22.1 Canonical runtime pipeline</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D9EAF7"/>
          </w:tcPr>
          <w:p>
            <w:r/>
            <w:r>
              <w:rPr>
                <w:rFonts w:ascii="Aptos" w:hAnsi="Aptos"/>
                <w:b/>
                <w:sz w:val="17"/>
              </w:rPr>
              <w:t>ID</w:t>
            </w:r>
          </w:p>
        </w:tc>
        <w:tc>
          <w:tcPr>
            <w:tcW w:type="dxa" w:w="3024"/>
            <w:vAlign w:val="center"/>
            <w:shd w:fill="D9EAF7"/>
          </w:tcPr>
          <w:p>
            <w:r/>
            <w:r>
              <w:rPr>
                <w:rFonts w:ascii="Aptos" w:hAnsi="Aptos"/>
                <w:b/>
                <w:sz w:val="17"/>
              </w:rPr>
              <w:t>Stage</w:t>
            </w:r>
          </w:p>
        </w:tc>
        <w:tc>
          <w:tcPr>
            <w:tcW w:type="dxa" w:w="6912"/>
            <w:vAlign w:val="center"/>
            <w:shd w:fill="D9EAF7"/>
          </w:tcPr>
          <w:p>
            <w:r/>
            <w:r>
              <w:rPr>
                <w:rFonts w:ascii="Aptos" w:hAnsi="Aptos"/>
                <w:b/>
                <w:sz w:val="17"/>
              </w:rPr>
              <w:t>Required output</w:t>
            </w:r>
          </w:p>
        </w:tc>
      </w:tr>
      <w:tr>
        <w:tc>
          <w:tcPr>
            <w:tcW w:type="dxa" w:w="1296"/>
            <w:vAlign w:val="center"/>
          </w:tcPr>
          <w:p>
            <w:r/>
            <w:r>
              <w:rPr>
                <w:rFonts w:ascii="Aptos" w:hAnsi="Aptos"/>
                <w:b w:val="0"/>
                <w:sz w:val="17"/>
              </w:rPr>
              <w:t>RT-001</w:t>
            </w:r>
          </w:p>
        </w:tc>
        <w:tc>
          <w:tcPr>
            <w:tcW w:type="dxa" w:w="3024"/>
            <w:vAlign w:val="center"/>
          </w:tcPr>
          <w:p>
            <w:r/>
            <w:r>
              <w:rPr>
                <w:rFonts w:ascii="Aptos" w:hAnsi="Aptos"/>
                <w:b w:val="0"/>
                <w:sz w:val="17"/>
              </w:rPr>
              <w:t>Resolve session context</w:t>
            </w:r>
          </w:p>
        </w:tc>
        <w:tc>
          <w:tcPr>
            <w:tcW w:type="dxa" w:w="6912"/>
            <w:vAlign w:val="center"/>
          </w:tcPr>
          <w:p>
            <w:r/>
            <w:r>
              <w:rPr>
                <w:rFonts w:ascii="Aptos" w:hAnsi="Aptos"/>
                <w:b w:val="0"/>
                <w:sz w:val="17"/>
              </w:rPr>
              <w:t>Trading date, exchange, segment, market start/end and holiday calendar.</w:t>
            </w:r>
          </w:p>
        </w:tc>
      </w:tr>
      <w:tr>
        <w:tc>
          <w:tcPr>
            <w:tcW w:type="dxa" w:w="1296"/>
            <w:vAlign w:val="center"/>
          </w:tcPr>
          <w:p>
            <w:r/>
            <w:r>
              <w:rPr>
                <w:rFonts w:ascii="Aptos" w:hAnsi="Aptos"/>
                <w:b w:val="0"/>
                <w:sz w:val="17"/>
              </w:rPr>
              <w:t>RT-002</w:t>
            </w:r>
          </w:p>
        </w:tc>
        <w:tc>
          <w:tcPr>
            <w:tcW w:type="dxa" w:w="3024"/>
            <w:vAlign w:val="center"/>
          </w:tcPr>
          <w:p>
            <w:r/>
            <w:r>
              <w:rPr>
                <w:rFonts w:ascii="Aptos" w:hAnsi="Aptos"/>
                <w:b w:val="0"/>
                <w:sz w:val="17"/>
              </w:rPr>
              <w:t>Load strategy instance</w:t>
            </w:r>
          </w:p>
        </w:tc>
        <w:tc>
          <w:tcPr>
            <w:tcW w:type="dxa" w:w="6912"/>
            <w:vAlign w:val="center"/>
          </w:tcPr>
          <w:p>
            <w:r/>
            <w:r>
              <w:rPr>
                <w:rFonts w:ascii="Aptos" w:hAnsi="Aptos"/>
                <w:b w:val="0"/>
                <w:sz w:val="17"/>
              </w:rPr>
              <w:t>Strategy code, instrument/symbol, product family and unique code.</w:t>
            </w:r>
          </w:p>
        </w:tc>
      </w:tr>
      <w:tr>
        <w:tc>
          <w:tcPr>
            <w:tcW w:type="dxa" w:w="1296"/>
            <w:vAlign w:val="center"/>
          </w:tcPr>
          <w:p>
            <w:r/>
            <w:r>
              <w:rPr>
                <w:rFonts w:ascii="Aptos" w:hAnsi="Aptos"/>
                <w:b w:val="0"/>
                <w:sz w:val="17"/>
              </w:rPr>
              <w:t>RT-003</w:t>
            </w:r>
          </w:p>
        </w:tc>
        <w:tc>
          <w:tcPr>
            <w:tcW w:type="dxa" w:w="3024"/>
            <w:vAlign w:val="center"/>
          </w:tcPr>
          <w:p>
            <w:r/>
            <w:r>
              <w:rPr>
                <w:rFonts w:ascii="Aptos" w:hAnsi="Aptos"/>
                <w:b w:val="0"/>
                <w:sz w:val="17"/>
              </w:rPr>
              <w:t>Resolve account context</w:t>
            </w:r>
          </w:p>
        </w:tc>
        <w:tc>
          <w:tcPr>
            <w:tcW w:type="dxa" w:w="6912"/>
            <w:vAlign w:val="center"/>
          </w:tcPr>
          <w:p>
            <w:r/>
            <w:r>
              <w:rPr>
                <w:rFonts w:ascii="Aptos" w:hAnsi="Aptos"/>
                <w:b w:val="0"/>
                <w:sz w:val="17"/>
              </w:rPr>
              <w:t>Account assignment and custom lot override.</w:t>
            </w:r>
          </w:p>
        </w:tc>
      </w:tr>
      <w:tr>
        <w:tc>
          <w:tcPr>
            <w:tcW w:type="dxa" w:w="1296"/>
            <w:vAlign w:val="center"/>
          </w:tcPr>
          <w:p>
            <w:r/>
            <w:r>
              <w:rPr>
                <w:rFonts w:ascii="Aptos" w:hAnsi="Aptos"/>
                <w:b w:val="0"/>
                <w:sz w:val="17"/>
              </w:rPr>
              <w:t>RT-004</w:t>
            </w:r>
          </w:p>
        </w:tc>
        <w:tc>
          <w:tcPr>
            <w:tcW w:type="dxa" w:w="3024"/>
            <w:vAlign w:val="center"/>
          </w:tcPr>
          <w:p>
            <w:r/>
            <w:r>
              <w:rPr>
                <w:rFonts w:ascii="Aptos" w:hAnsi="Aptos"/>
                <w:b w:val="0"/>
                <w:sz w:val="17"/>
              </w:rPr>
              <w:t>Resolve contract metadata</w:t>
            </w:r>
          </w:p>
        </w:tc>
        <w:tc>
          <w:tcPr>
            <w:tcW w:type="dxa" w:w="6912"/>
            <w:vAlign w:val="center"/>
          </w:tcPr>
          <w:p>
            <w:r/>
            <w:r>
              <w:rPr>
                <w:rFonts w:ascii="Aptos" w:hAnsi="Aptos"/>
                <w:b w:val="0"/>
                <w:sz w:val="17"/>
              </w:rPr>
              <w:t>Near/next expiry, rollover dates/times, lot size and strike factor.</w:t>
            </w:r>
          </w:p>
        </w:tc>
      </w:tr>
      <w:tr>
        <w:tc>
          <w:tcPr>
            <w:tcW w:type="dxa" w:w="1296"/>
            <w:vAlign w:val="center"/>
          </w:tcPr>
          <w:p>
            <w:r/>
            <w:r>
              <w:rPr>
                <w:rFonts w:ascii="Aptos" w:hAnsi="Aptos"/>
                <w:b w:val="0"/>
                <w:sz w:val="17"/>
              </w:rPr>
              <w:t>RT-005</w:t>
            </w:r>
          </w:p>
        </w:tc>
        <w:tc>
          <w:tcPr>
            <w:tcW w:type="dxa" w:w="3024"/>
            <w:vAlign w:val="center"/>
          </w:tcPr>
          <w:p>
            <w:r/>
            <w:r>
              <w:rPr>
                <w:rFonts w:ascii="Aptos" w:hAnsi="Aptos"/>
                <w:b w:val="0"/>
                <w:sz w:val="17"/>
              </w:rPr>
              <w:t>Collect market data</w:t>
            </w:r>
          </w:p>
        </w:tc>
        <w:tc>
          <w:tcPr>
            <w:tcW w:type="dxa" w:w="6912"/>
            <w:vAlign w:val="center"/>
          </w:tcPr>
          <w:p>
            <w:r/>
            <w:r>
              <w:rPr>
                <w:rFonts w:ascii="Aptos" w:hAnsi="Aptos"/>
                <w:b w:val="0"/>
                <w:sz w:val="17"/>
              </w:rPr>
              <w:t>Required near/next daily, weekly and monthly futures observations.</w:t>
            </w:r>
          </w:p>
        </w:tc>
      </w:tr>
      <w:tr>
        <w:tc>
          <w:tcPr>
            <w:tcW w:type="dxa" w:w="1296"/>
            <w:vAlign w:val="center"/>
          </w:tcPr>
          <w:p>
            <w:r/>
            <w:r>
              <w:rPr>
                <w:rFonts w:ascii="Aptos" w:hAnsi="Aptos"/>
                <w:b w:val="0"/>
                <w:sz w:val="17"/>
              </w:rPr>
              <w:t>RT-006</w:t>
            </w:r>
          </w:p>
        </w:tc>
        <w:tc>
          <w:tcPr>
            <w:tcW w:type="dxa" w:w="3024"/>
            <w:vAlign w:val="center"/>
          </w:tcPr>
          <w:p>
            <w:r/>
            <w:r>
              <w:rPr>
                <w:rFonts w:ascii="Aptos" w:hAnsi="Aptos"/>
                <w:b w:val="0"/>
                <w:sz w:val="17"/>
              </w:rPr>
              <w:t>Calculate structure</w:t>
            </w:r>
          </w:p>
        </w:tc>
        <w:tc>
          <w:tcPr>
            <w:tcW w:type="dxa" w:w="6912"/>
            <w:vAlign w:val="center"/>
          </w:tcPr>
          <w:p>
            <w:r/>
            <w:r>
              <w:rPr>
                <w:rFonts w:ascii="Aptos" w:hAnsi="Aptos"/>
                <w:b w:val="0"/>
                <w:sz w:val="17"/>
              </w:rPr>
              <w:t>Prior completed HH/LL references and dynamic current-day values.</w:t>
            </w:r>
          </w:p>
        </w:tc>
      </w:tr>
      <w:tr>
        <w:tc>
          <w:tcPr>
            <w:tcW w:type="dxa" w:w="1296"/>
            <w:vAlign w:val="center"/>
          </w:tcPr>
          <w:p>
            <w:r/>
            <w:r>
              <w:rPr>
                <w:rFonts w:ascii="Aptos" w:hAnsi="Aptos"/>
                <w:b w:val="0"/>
                <w:sz w:val="17"/>
              </w:rPr>
              <w:t>RT-007</w:t>
            </w:r>
          </w:p>
        </w:tc>
        <w:tc>
          <w:tcPr>
            <w:tcW w:type="dxa" w:w="3024"/>
            <w:vAlign w:val="center"/>
          </w:tcPr>
          <w:p>
            <w:r/>
            <w:r>
              <w:rPr>
                <w:rFonts w:ascii="Aptos" w:hAnsi="Aptos"/>
                <w:b w:val="0"/>
                <w:sz w:val="17"/>
              </w:rPr>
              <w:t>Resolve directional state</w:t>
            </w:r>
          </w:p>
        </w:tc>
        <w:tc>
          <w:tcPr>
            <w:tcW w:type="dxa" w:w="6912"/>
            <w:vAlign w:val="center"/>
          </w:tcPr>
          <w:p>
            <w:r/>
            <w:r>
              <w:rPr>
                <w:rFonts w:ascii="Aptos" w:hAnsi="Aptos"/>
                <w:b w:val="0"/>
                <w:sz w:val="17"/>
              </w:rPr>
              <w:t>Bull/Bull CF/Bear/Bear CF branch context.</w:t>
            </w:r>
          </w:p>
        </w:tc>
      </w:tr>
      <w:tr>
        <w:tc>
          <w:tcPr>
            <w:tcW w:type="dxa" w:w="1296"/>
            <w:vAlign w:val="center"/>
          </w:tcPr>
          <w:p>
            <w:r/>
            <w:r>
              <w:rPr>
                <w:rFonts w:ascii="Aptos" w:hAnsi="Aptos"/>
                <w:b w:val="0"/>
                <w:sz w:val="17"/>
              </w:rPr>
              <w:t>RT-008</w:t>
            </w:r>
          </w:p>
        </w:tc>
        <w:tc>
          <w:tcPr>
            <w:tcW w:type="dxa" w:w="3024"/>
            <w:vAlign w:val="center"/>
          </w:tcPr>
          <w:p>
            <w:r/>
            <w:r>
              <w:rPr>
                <w:rFonts w:ascii="Aptos" w:hAnsi="Aptos"/>
                <w:b w:val="0"/>
                <w:sz w:val="17"/>
              </w:rPr>
              <w:t>Build AB15-equivalent context</w:t>
            </w:r>
          </w:p>
        </w:tc>
        <w:tc>
          <w:tcPr>
            <w:tcW w:type="dxa" w:w="6912"/>
            <w:vAlign w:val="center"/>
          </w:tcPr>
          <w:p>
            <w:r/>
            <w:r>
              <w:rPr>
                <w:rFonts w:ascii="Aptos" w:hAnsi="Aptos"/>
                <w:b w:val="0"/>
                <w:sz w:val="17"/>
              </w:rPr>
              <w:t>Immutable normalized calculation input with provenance.</w:t>
            </w:r>
          </w:p>
        </w:tc>
      </w:tr>
      <w:tr>
        <w:tc>
          <w:tcPr>
            <w:tcW w:type="dxa" w:w="1296"/>
            <w:vAlign w:val="center"/>
          </w:tcPr>
          <w:p>
            <w:r/>
            <w:r>
              <w:rPr>
                <w:rFonts w:ascii="Aptos" w:hAnsi="Aptos"/>
                <w:b w:val="0"/>
                <w:sz w:val="17"/>
              </w:rPr>
              <w:t>RT-009</w:t>
            </w:r>
          </w:p>
        </w:tc>
        <w:tc>
          <w:tcPr>
            <w:tcW w:type="dxa" w:w="3024"/>
            <w:vAlign w:val="center"/>
          </w:tcPr>
          <w:p>
            <w:r/>
            <w:r>
              <w:rPr>
                <w:rFonts w:ascii="Aptos" w:hAnsi="Aptos"/>
                <w:b w:val="0"/>
                <w:sz w:val="17"/>
              </w:rPr>
              <w:t>Evaluate entry and gap branch</w:t>
            </w:r>
          </w:p>
        </w:tc>
        <w:tc>
          <w:tcPr>
            <w:tcW w:type="dxa" w:w="6912"/>
            <w:vAlign w:val="center"/>
          </w:tcPr>
          <w:p>
            <w:r/>
            <w:r>
              <w:rPr>
                <w:rFonts w:ascii="Aptos" w:hAnsi="Aptos"/>
                <w:b w:val="0"/>
                <w:sz w:val="17"/>
              </w:rPr>
              <w:t>Normal trigger, gap or missed-entry path.</w:t>
            </w:r>
          </w:p>
        </w:tc>
      </w:tr>
      <w:tr>
        <w:tc>
          <w:tcPr>
            <w:tcW w:type="dxa" w:w="1296"/>
            <w:vAlign w:val="center"/>
          </w:tcPr>
          <w:p>
            <w:r/>
            <w:r>
              <w:rPr>
                <w:rFonts w:ascii="Aptos" w:hAnsi="Aptos"/>
                <w:b w:val="0"/>
                <w:sz w:val="17"/>
              </w:rPr>
              <w:t>RT-010</w:t>
            </w:r>
          </w:p>
        </w:tc>
        <w:tc>
          <w:tcPr>
            <w:tcW w:type="dxa" w:w="3024"/>
            <w:vAlign w:val="center"/>
          </w:tcPr>
          <w:p>
            <w:r/>
            <w:r>
              <w:rPr>
                <w:rFonts w:ascii="Aptos" w:hAnsi="Aptos"/>
                <w:b w:val="0"/>
                <w:sz w:val="17"/>
              </w:rPr>
              <w:t>Select option contract when applicable</w:t>
            </w:r>
          </w:p>
        </w:tc>
        <w:tc>
          <w:tcPr>
            <w:tcW w:type="dxa" w:w="6912"/>
            <w:vAlign w:val="center"/>
          </w:tcPr>
          <w:p>
            <w:r/>
            <w:r>
              <w:rPr>
                <w:rFonts w:ascii="Aptos" w:hAnsi="Aptos"/>
                <w:b w:val="0"/>
                <w:sz w:val="17"/>
              </w:rPr>
              <w:t>Expiry, option side, strike range, premium and OI eligibility.</w:t>
            </w:r>
          </w:p>
        </w:tc>
      </w:tr>
      <w:tr>
        <w:tc>
          <w:tcPr>
            <w:tcW w:type="dxa" w:w="1296"/>
            <w:vAlign w:val="center"/>
          </w:tcPr>
          <w:p>
            <w:r/>
            <w:r>
              <w:rPr>
                <w:rFonts w:ascii="Aptos" w:hAnsi="Aptos"/>
                <w:b w:val="0"/>
                <w:sz w:val="17"/>
              </w:rPr>
              <w:t>RT-011</w:t>
            </w:r>
          </w:p>
        </w:tc>
        <w:tc>
          <w:tcPr>
            <w:tcW w:type="dxa" w:w="3024"/>
            <w:vAlign w:val="center"/>
          </w:tcPr>
          <w:p>
            <w:r/>
            <w:r>
              <w:rPr>
                <w:rFonts w:ascii="Aptos" w:hAnsi="Aptos"/>
                <w:b w:val="0"/>
                <w:sz w:val="17"/>
              </w:rPr>
              <w:t>Build risk/management plan</w:t>
            </w:r>
          </w:p>
        </w:tc>
        <w:tc>
          <w:tcPr>
            <w:tcW w:type="dxa" w:w="6912"/>
            <w:vAlign w:val="center"/>
          </w:tcPr>
          <w:p>
            <w:r/>
            <w:r>
              <w:rPr>
                <w:rFonts w:ascii="Aptos" w:hAnsi="Aptos"/>
                <w:b w:val="0"/>
                <w:sz w:val="17"/>
              </w:rPr>
              <w:t>Targets, MSL, TSL state ladder, APS and final exit.</w:t>
            </w:r>
          </w:p>
        </w:tc>
      </w:tr>
      <w:tr>
        <w:tc>
          <w:tcPr>
            <w:tcW w:type="dxa" w:w="1296"/>
            <w:vAlign w:val="center"/>
          </w:tcPr>
          <w:p>
            <w:r/>
            <w:r>
              <w:rPr>
                <w:rFonts w:ascii="Aptos" w:hAnsi="Aptos"/>
                <w:b w:val="0"/>
                <w:sz w:val="17"/>
              </w:rPr>
              <w:t>RT-012</w:t>
            </w:r>
          </w:p>
        </w:tc>
        <w:tc>
          <w:tcPr>
            <w:tcW w:type="dxa" w:w="3024"/>
            <w:vAlign w:val="center"/>
          </w:tcPr>
          <w:p>
            <w:r/>
            <w:r>
              <w:rPr>
                <w:rFonts w:ascii="Aptos" w:hAnsi="Aptos"/>
                <w:b w:val="0"/>
                <w:sz w:val="17"/>
              </w:rPr>
              <w:t>Emit AB16-equivalent decision</w:t>
            </w:r>
          </w:p>
        </w:tc>
        <w:tc>
          <w:tcPr>
            <w:tcW w:type="dxa" w:w="6912"/>
            <w:vAlign w:val="center"/>
          </w:tcPr>
          <w:p>
            <w:r/>
            <w:r>
              <w:rPr>
                <w:rFonts w:ascii="Aptos" w:hAnsi="Aptos"/>
                <w:b w:val="0"/>
                <w:sz w:val="17"/>
              </w:rPr>
              <w:t>Trade/no-trade decision, reason, formulas and intermediate values.</w:t>
            </w:r>
          </w:p>
        </w:tc>
      </w:tr>
      <w:tr>
        <w:tc>
          <w:tcPr>
            <w:tcW w:type="dxa" w:w="1296"/>
            <w:vAlign w:val="center"/>
          </w:tcPr>
          <w:p>
            <w:r/>
            <w:r>
              <w:rPr>
                <w:rFonts w:ascii="Aptos" w:hAnsi="Aptos"/>
                <w:b w:val="0"/>
                <w:sz w:val="17"/>
              </w:rPr>
              <w:t>RT-013</w:t>
            </w:r>
          </w:p>
        </w:tc>
        <w:tc>
          <w:tcPr>
            <w:tcW w:type="dxa" w:w="3024"/>
            <w:vAlign w:val="center"/>
          </w:tcPr>
          <w:p>
            <w:r/>
            <w:r>
              <w:rPr>
                <w:rFonts w:ascii="Aptos" w:hAnsi="Aptos"/>
                <w:b w:val="0"/>
                <w:sz w:val="17"/>
              </w:rPr>
              <w:t>Adapt to execution</w:t>
            </w:r>
          </w:p>
        </w:tc>
        <w:tc>
          <w:tcPr>
            <w:tcW w:type="dxa" w:w="6912"/>
            <w:vAlign w:val="center"/>
          </w:tcPr>
          <w:p>
            <w:r/>
            <w:r>
              <w:rPr>
                <w:rFonts w:ascii="Aptos" w:hAnsi="Aptos"/>
                <w:b w:val="0"/>
                <w:sz w:val="17"/>
              </w:rPr>
              <w:t>Broker-neutral intent converted by an execution adapter.</w:t>
            </w:r>
          </w:p>
        </w:tc>
      </w:tr>
    </w:tbl>
    <w:p/>
    <w:p>
      <w:pPr>
        <w:pStyle w:val="Heading1"/>
      </w:pPr>
      <w:r>
        <w:t>23. Traceability and Code Review Framework</w:t>
      </w:r>
    </w:p>
    <w:p>
      <w:r>
        <w:t>The FTAS will drive code review through requirement-level traceability. Code is not accepted as correct merely because tests pass; tests must exercise the intended business rule, correct time semantics, branch selection and edge cases.</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D9EAF7"/>
          </w:tcPr>
          <w:p>
            <w:r/>
            <w:r>
              <w:rPr>
                <w:rFonts w:ascii="Aptos" w:hAnsi="Aptos"/>
                <w:b/>
                <w:sz w:val="17"/>
              </w:rPr>
              <w:t>Field</w:t>
            </w:r>
          </w:p>
        </w:tc>
        <w:tc>
          <w:tcPr>
            <w:tcW w:type="dxa" w:w="9072"/>
            <w:vAlign w:val="center"/>
            <w:shd w:fill="D9EAF7"/>
          </w:tcPr>
          <w:p>
            <w:r/>
            <w:r>
              <w:rPr>
                <w:rFonts w:ascii="Aptos" w:hAnsi="Aptos"/>
                <w:b/>
                <w:sz w:val="17"/>
              </w:rPr>
              <w:t>Required content</w:t>
            </w:r>
          </w:p>
        </w:tc>
      </w:tr>
      <w:tr>
        <w:tc>
          <w:tcPr>
            <w:tcW w:type="dxa" w:w="2088"/>
            <w:vAlign w:val="center"/>
          </w:tcPr>
          <w:p>
            <w:r/>
            <w:r>
              <w:rPr>
                <w:rFonts w:ascii="Aptos" w:hAnsi="Aptos"/>
                <w:b w:val="0"/>
                <w:sz w:val="17"/>
              </w:rPr>
              <w:t>Requirement ID</w:t>
            </w:r>
          </w:p>
        </w:tc>
        <w:tc>
          <w:tcPr>
            <w:tcW w:type="dxa" w:w="9072"/>
            <w:vAlign w:val="center"/>
          </w:tcPr>
          <w:p>
            <w:r/>
            <w:r>
              <w:rPr>
                <w:rFonts w:ascii="Aptos" w:hAnsi="Aptos"/>
                <w:b w:val="0"/>
                <w:sz w:val="17"/>
              </w:rPr>
              <w:t>Stable identifier, grouped by domain: MS, MON, GAP, ENTRY, STRIKE, PREM, OI, TGT, MSL, TSL, RISK, RT, DATA.</w:t>
            </w:r>
          </w:p>
        </w:tc>
      </w:tr>
      <w:tr>
        <w:tc>
          <w:tcPr>
            <w:tcW w:type="dxa" w:w="2088"/>
            <w:vAlign w:val="center"/>
          </w:tcPr>
          <w:p>
            <w:r/>
            <w:r>
              <w:rPr>
                <w:rFonts w:ascii="Aptos" w:hAnsi="Aptos"/>
                <w:b w:val="0"/>
                <w:sz w:val="17"/>
              </w:rPr>
              <w:t>Business intent</w:t>
            </w:r>
          </w:p>
        </w:tc>
        <w:tc>
          <w:tcPr>
            <w:tcW w:type="dxa" w:w="9072"/>
            <w:vAlign w:val="center"/>
          </w:tcPr>
          <w:p>
            <w:r/>
            <w:r>
              <w:rPr>
                <w:rFonts w:ascii="Aptos" w:hAnsi="Aptos"/>
                <w:b w:val="0"/>
                <w:sz w:val="17"/>
              </w:rPr>
              <w:t>Why the rule exists and which trading problem it solves.</w:t>
            </w:r>
          </w:p>
        </w:tc>
      </w:tr>
      <w:tr>
        <w:tc>
          <w:tcPr>
            <w:tcW w:type="dxa" w:w="2088"/>
            <w:vAlign w:val="center"/>
          </w:tcPr>
          <w:p>
            <w:r/>
            <w:r>
              <w:rPr>
                <w:rFonts w:ascii="Aptos" w:hAnsi="Aptos"/>
                <w:b w:val="0"/>
                <w:sz w:val="17"/>
              </w:rPr>
              <w:t>Source evidence</w:t>
            </w:r>
          </w:p>
        </w:tc>
        <w:tc>
          <w:tcPr>
            <w:tcW w:type="dxa" w:w="9072"/>
            <w:vAlign w:val="center"/>
          </w:tcPr>
          <w:p>
            <w:r/>
            <w:r>
              <w:rPr>
                <w:rFonts w:ascii="Aptos" w:hAnsi="Aptos"/>
                <w:b w:val="0"/>
                <w:sz w:val="17"/>
              </w:rPr>
              <w:t>Workbook sheet/cell/formula and any later explicit clarification.</w:t>
            </w:r>
          </w:p>
        </w:tc>
      </w:tr>
      <w:tr>
        <w:tc>
          <w:tcPr>
            <w:tcW w:type="dxa" w:w="2088"/>
            <w:vAlign w:val="center"/>
          </w:tcPr>
          <w:p>
            <w:r/>
            <w:r>
              <w:rPr>
                <w:rFonts w:ascii="Aptos" w:hAnsi="Aptos"/>
                <w:b w:val="0"/>
                <w:sz w:val="17"/>
              </w:rPr>
              <w:t>Inputs</w:t>
            </w:r>
          </w:p>
        </w:tc>
        <w:tc>
          <w:tcPr>
            <w:tcW w:type="dxa" w:w="9072"/>
            <w:vAlign w:val="center"/>
          </w:tcPr>
          <w:p>
            <w:r/>
            <w:r>
              <w:rPr>
                <w:rFonts w:ascii="Aptos" w:hAnsi="Aptos"/>
                <w:b w:val="0"/>
                <w:sz w:val="17"/>
              </w:rPr>
              <w:t>Typed values, units, time semantics and provenance.</w:t>
            </w:r>
          </w:p>
        </w:tc>
      </w:tr>
      <w:tr>
        <w:tc>
          <w:tcPr>
            <w:tcW w:type="dxa" w:w="2088"/>
            <w:vAlign w:val="center"/>
          </w:tcPr>
          <w:p>
            <w:r/>
            <w:r>
              <w:rPr>
                <w:rFonts w:ascii="Aptos" w:hAnsi="Aptos"/>
                <w:b w:val="0"/>
                <w:sz w:val="17"/>
              </w:rPr>
              <w:t>Decision rule</w:t>
            </w:r>
          </w:p>
        </w:tc>
        <w:tc>
          <w:tcPr>
            <w:tcW w:type="dxa" w:w="9072"/>
            <w:vAlign w:val="center"/>
          </w:tcPr>
          <w:p>
            <w:r/>
            <w:r>
              <w:rPr>
                <w:rFonts w:ascii="Aptos" w:hAnsi="Aptos"/>
                <w:b w:val="0"/>
                <w:sz w:val="17"/>
              </w:rPr>
              <w:t>Exact branch logic and formula.</w:t>
            </w:r>
          </w:p>
        </w:tc>
      </w:tr>
      <w:tr>
        <w:tc>
          <w:tcPr>
            <w:tcW w:type="dxa" w:w="2088"/>
            <w:vAlign w:val="center"/>
          </w:tcPr>
          <w:p>
            <w:r/>
            <w:r>
              <w:rPr>
                <w:rFonts w:ascii="Aptos" w:hAnsi="Aptos"/>
                <w:b w:val="0"/>
                <w:sz w:val="17"/>
              </w:rPr>
              <w:t>Outputs</w:t>
            </w:r>
          </w:p>
        </w:tc>
        <w:tc>
          <w:tcPr>
            <w:tcW w:type="dxa" w:w="9072"/>
            <w:vAlign w:val="center"/>
          </w:tcPr>
          <w:p>
            <w:r/>
            <w:r>
              <w:rPr>
                <w:rFonts w:ascii="Aptos" w:hAnsi="Aptos"/>
                <w:b w:val="0"/>
                <w:sz w:val="17"/>
              </w:rPr>
              <w:t>Value, state transition or rejection reason.</w:t>
            </w:r>
          </w:p>
        </w:tc>
      </w:tr>
      <w:tr>
        <w:tc>
          <w:tcPr>
            <w:tcW w:type="dxa" w:w="2088"/>
            <w:vAlign w:val="center"/>
          </w:tcPr>
          <w:p>
            <w:r/>
            <w:r>
              <w:rPr>
                <w:rFonts w:ascii="Aptos" w:hAnsi="Aptos"/>
                <w:b w:val="0"/>
                <w:sz w:val="17"/>
              </w:rPr>
              <w:t>Dependencies</w:t>
            </w:r>
          </w:p>
        </w:tc>
        <w:tc>
          <w:tcPr>
            <w:tcW w:type="dxa" w:w="9072"/>
            <w:vAlign w:val="center"/>
          </w:tcPr>
          <w:p>
            <w:r/>
            <w:r>
              <w:rPr>
                <w:rFonts w:ascii="Aptos" w:hAnsi="Aptos"/>
                <w:b w:val="0"/>
                <w:sz w:val="17"/>
              </w:rPr>
              <w:t>Upstream calculations and downstream consumers.</w:t>
            </w:r>
          </w:p>
        </w:tc>
      </w:tr>
      <w:tr>
        <w:tc>
          <w:tcPr>
            <w:tcW w:type="dxa" w:w="2088"/>
            <w:vAlign w:val="center"/>
          </w:tcPr>
          <w:p>
            <w:r/>
            <w:r>
              <w:rPr>
                <w:rFonts w:ascii="Aptos" w:hAnsi="Aptos"/>
                <w:b w:val="0"/>
                <w:sz w:val="17"/>
              </w:rPr>
              <w:t>Code mapping</w:t>
            </w:r>
          </w:p>
        </w:tc>
        <w:tc>
          <w:tcPr>
            <w:tcW w:type="dxa" w:w="9072"/>
            <w:vAlign w:val="center"/>
          </w:tcPr>
          <w:p>
            <w:r/>
            <w:r>
              <w:rPr>
                <w:rFonts w:ascii="Aptos" w:hAnsi="Aptos"/>
                <w:b w:val="0"/>
                <w:sz w:val="17"/>
              </w:rPr>
              <w:t>Package/module/class/function/config keys.</w:t>
            </w:r>
          </w:p>
        </w:tc>
      </w:tr>
      <w:tr>
        <w:tc>
          <w:tcPr>
            <w:tcW w:type="dxa" w:w="2088"/>
            <w:vAlign w:val="center"/>
          </w:tcPr>
          <w:p>
            <w:r/>
            <w:r>
              <w:rPr>
                <w:rFonts w:ascii="Aptos" w:hAnsi="Aptos"/>
                <w:b w:val="0"/>
                <w:sz w:val="17"/>
              </w:rPr>
              <w:t>Validation</w:t>
            </w:r>
          </w:p>
        </w:tc>
        <w:tc>
          <w:tcPr>
            <w:tcW w:type="dxa" w:w="9072"/>
            <w:vAlign w:val="center"/>
          </w:tcPr>
          <w:p>
            <w:r/>
            <w:r>
              <w:rPr>
                <w:rFonts w:ascii="Aptos" w:hAnsi="Aptos"/>
                <w:b w:val="0"/>
                <w:sz w:val="17"/>
              </w:rPr>
              <w:t>Unit, integration, replay and workbook parity cases.</w:t>
            </w:r>
          </w:p>
        </w:tc>
      </w:tr>
      <w:tr>
        <w:tc>
          <w:tcPr>
            <w:tcW w:type="dxa" w:w="2088"/>
            <w:vAlign w:val="center"/>
          </w:tcPr>
          <w:p>
            <w:r/>
            <w:r>
              <w:rPr>
                <w:rFonts w:ascii="Aptos" w:hAnsi="Aptos"/>
                <w:b w:val="0"/>
                <w:sz w:val="17"/>
              </w:rPr>
              <w:t>Status</w:t>
            </w:r>
          </w:p>
        </w:tc>
        <w:tc>
          <w:tcPr>
            <w:tcW w:type="dxa" w:w="9072"/>
            <w:vAlign w:val="center"/>
          </w:tcPr>
          <w:p>
            <w:r/>
            <w:r>
              <w:rPr>
                <w:rFonts w:ascii="Aptos" w:hAnsi="Aptos"/>
                <w:b w:val="0"/>
                <w:sz w:val="17"/>
              </w:rPr>
              <w:t>Verified, partial, missing, conflicting, obsolete or open.</w:t>
            </w:r>
          </w:p>
        </w:tc>
      </w:tr>
    </w:tbl>
    <w:p/>
    <w:p>
      <w:pPr>
        <w:pStyle w:val="Heading2"/>
      </w:pPr>
      <w:r>
        <w:t>23.1 Review status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rFonts w:ascii="Aptos" w:hAnsi="Aptos"/>
                <w:b/>
                <w:sz w:val="17"/>
              </w:rPr>
              <w:t>Status</w:t>
            </w:r>
          </w:p>
        </w:tc>
        <w:tc>
          <w:tcPr>
            <w:tcW w:type="dxa" w:w="5040"/>
            <w:vAlign w:val="center"/>
            <w:shd w:fill="D9EAF7"/>
          </w:tcPr>
          <w:p>
            <w:r/>
            <w:r>
              <w:rPr>
                <w:rFonts w:ascii="Aptos" w:hAnsi="Aptos"/>
                <w:b/>
                <w:sz w:val="17"/>
              </w:rPr>
              <w:t>Meaning</w:t>
            </w:r>
          </w:p>
        </w:tc>
        <w:tc>
          <w:tcPr>
            <w:tcW w:type="dxa" w:w="4464"/>
            <w:vAlign w:val="center"/>
            <w:shd w:fill="D9EAF7"/>
          </w:tcPr>
          <w:p>
            <w:r/>
            <w:r>
              <w:rPr>
                <w:rFonts w:ascii="Aptos" w:hAnsi="Aptos"/>
                <w:b/>
                <w:sz w:val="17"/>
              </w:rPr>
              <w:t>Action</w:t>
            </w:r>
          </w:p>
        </w:tc>
      </w:tr>
      <w:tr>
        <w:tc>
          <w:tcPr>
            <w:tcW w:type="dxa" w:w="1728"/>
            <w:vAlign w:val="center"/>
          </w:tcPr>
          <w:p>
            <w:r/>
            <w:r>
              <w:rPr>
                <w:rFonts w:ascii="Aptos" w:hAnsi="Aptos"/>
                <w:b w:val="0"/>
                <w:sz w:val="17"/>
              </w:rPr>
              <w:t>Verified</w:t>
            </w:r>
          </w:p>
        </w:tc>
        <w:tc>
          <w:tcPr>
            <w:tcW w:type="dxa" w:w="5040"/>
            <w:vAlign w:val="center"/>
          </w:tcPr>
          <w:p>
            <w:r/>
            <w:r>
              <w:rPr>
                <w:rFonts w:ascii="Aptos" w:hAnsi="Aptos"/>
                <w:b w:val="0"/>
                <w:sz w:val="17"/>
              </w:rPr>
              <w:t>Business evidence, code behaviour and tests agree.</w:t>
            </w:r>
          </w:p>
        </w:tc>
        <w:tc>
          <w:tcPr>
            <w:tcW w:type="dxa" w:w="4464"/>
            <w:vAlign w:val="center"/>
          </w:tcPr>
          <w:p>
            <w:r/>
            <w:r>
              <w:rPr>
                <w:rFonts w:ascii="Aptos" w:hAnsi="Aptos"/>
                <w:b w:val="0"/>
                <w:sz w:val="17"/>
              </w:rPr>
              <w:t>Retain; protect with regression tests.</w:t>
            </w:r>
          </w:p>
        </w:tc>
      </w:tr>
      <w:tr>
        <w:tc>
          <w:tcPr>
            <w:tcW w:type="dxa" w:w="1728"/>
            <w:vAlign w:val="center"/>
          </w:tcPr>
          <w:p>
            <w:r/>
            <w:r>
              <w:rPr>
                <w:rFonts w:ascii="Aptos" w:hAnsi="Aptos"/>
                <w:b w:val="0"/>
                <w:sz w:val="17"/>
              </w:rPr>
              <w:t>Partial</w:t>
            </w:r>
          </w:p>
        </w:tc>
        <w:tc>
          <w:tcPr>
            <w:tcW w:type="dxa" w:w="5040"/>
            <w:vAlign w:val="center"/>
          </w:tcPr>
          <w:p>
            <w:r/>
            <w:r>
              <w:rPr>
                <w:rFonts w:ascii="Aptos" w:hAnsi="Aptos"/>
                <w:b w:val="0"/>
                <w:sz w:val="17"/>
              </w:rPr>
              <w:t>Some branches or edge cases are present.</w:t>
            </w:r>
          </w:p>
        </w:tc>
        <w:tc>
          <w:tcPr>
            <w:tcW w:type="dxa" w:w="4464"/>
            <w:vAlign w:val="center"/>
          </w:tcPr>
          <w:p>
            <w:r/>
            <w:r>
              <w:rPr>
                <w:rFonts w:ascii="Aptos" w:hAnsi="Aptos"/>
                <w:b w:val="0"/>
                <w:sz w:val="17"/>
              </w:rPr>
              <w:t>Specify missing coverage and implement incrementally.</w:t>
            </w:r>
          </w:p>
        </w:tc>
      </w:tr>
      <w:tr>
        <w:tc>
          <w:tcPr>
            <w:tcW w:type="dxa" w:w="1728"/>
            <w:vAlign w:val="center"/>
          </w:tcPr>
          <w:p>
            <w:r/>
            <w:r>
              <w:rPr>
                <w:rFonts w:ascii="Aptos" w:hAnsi="Aptos"/>
                <w:b w:val="0"/>
                <w:sz w:val="17"/>
              </w:rPr>
              <w:t>Missing</w:t>
            </w:r>
          </w:p>
        </w:tc>
        <w:tc>
          <w:tcPr>
            <w:tcW w:type="dxa" w:w="5040"/>
            <w:vAlign w:val="center"/>
          </w:tcPr>
          <w:p>
            <w:r/>
            <w:r>
              <w:rPr>
                <w:rFonts w:ascii="Aptos" w:hAnsi="Aptos"/>
                <w:b w:val="0"/>
                <w:sz w:val="17"/>
              </w:rPr>
              <w:t>Confirmed rule has no implementation.</w:t>
            </w:r>
          </w:p>
        </w:tc>
        <w:tc>
          <w:tcPr>
            <w:tcW w:type="dxa" w:w="4464"/>
            <w:vAlign w:val="center"/>
          </w:tcPr>
          <w:p>
            <w:r/>
            <w:r>
              <w:rPr>
                <w:rFonts w:ascii="Aptos" w:hAnsi="Aptos"/>
                <w:b w:val="0"/>
                <w:sz w:val="17"/>
              </w:rPr>
              <w:t>Prioritize by trading impact and dependency.</w:t>
            </w:r>
          </w:p>
        </w:tc>
      </w:tr>
      <w:tr>
        <w:tc>
          <w:tcPr>
            <w:tcW w:type="dxa" w:w="1728"/>
            <w:vAlign w:val="center"/>
          </w:tcPr>
          <w:p>
            <w:r/>
            <w:r>
              <w:rPr>
                <w:rFonts w:ascii="Aptos" w:hAnsi="Aptos"/>
                <w:b w:val="0"/>
                <w:sz w:val="17"/>
              </w:rPr>
              <w:t>Incorrect</w:t>
            </w:r>
          </w:p>
        </w:tc>
        <w:tc>
          <w:tcPr>
            <w:tcW w:type="dxa" w:w="5040"/>
            <w:vAlign w:val="center"/>
          </w:tcPr>
          <w:p>
            <w:r/>
            <w:r>
              <w:rPr>
                <w:rFonts w:ascii="Aptos" w:hAnsi="Aptos"/>
                <w:b w:val="0"/>
                <w:sz w:val="17"/>
              </w:rPr>
              <w:t>Code contradicts confirmed rule.</w:t>
            </w:r>
          </w:p>
        </w:tc>
        <w:tc>
          <w:tcPr>
            <w:tcW w:type="dxa" w:w="4464"/>
            <w:vAlign w:val="center"/>
          </w:tcPr>
          <w:p>
            <w:r/>
            <w:r>
              <w:rPr>
                <w:rFonts w:ascii="Aptos" w:hAnsi="Aptos"/>
                <w:b w:val="0"/>
                <w:sz w:val="17"/>
              </w:rPr>
              <w:t>Correct with evidence-backed tests before deployment.</w:t>
            </w:r>
          </w:p>
        </w:tc>
      </w:tr>
      <w:tr>
        <w:tc>
          <w:tcPr>
            <w:tcW w:type="dxa" w:w="1728"/>
            <w:vAlign w:val="center"/>
          </w:tcPr>
          <w:p>
            <w:r/>
            <w:r>
              <w:rPr>
                <w:rFonts w:ascii="Aptos" w:hAnsi="Aptos"/>
                <w:b w:val="0"/>
                <w:sz w:val="17"/>
              </w:rPr>
              <w:t>Conflicting</w:t>
            </w:r>
          </w:p>
        </w:tc>
        <w:tc>
          <w:tcPr>
            <w:tcW w:type="dxa" w:w="5040"/>
            <w:vAlign w:val="center"/>
          </w:tcPr>
          <w:p>
            <w:r/>
            <w:r>
              <w:rPr>
                <w:rFonts w:ascii="Aptos" w:hAnsi="Aptos"/>
                <w:b w:val="0"/>
                <w:sz w:val="17"/>
              </w:rPr>
              <w:t>Workbook, clarification or code disagree.</w:t>
            </w:r>
          </w:p>
        </w:tc>
        <w:tc>
          <w:tcPr>
            <w:tcW w:type="dxa" w:w="4464"/>
            <w:vAlign w:val="center"/>
          </w:tcPr>
          <w:p>
            <w:r/>
            <w:r>
              <w:rPr>
                <w:rFonts w:ascii="Aptos" w:hAnsi="Aptos"/>
                <w:b w:val="0"/>
                <w:sz w:val="17"/>
              </w:rPr>
              <w:t>Resolve authority; do not guess.</w:t>
            </w:r>
          </w:p>
        </w:tc>
      </w:tr>
      <w:tr>
        <w:tc>
          <w:tcPr>
            <w:tcW w:type="dxa" w:w="1728"/>
            <w:vAlign w:val="center"/>
          </w:tcPr>
          <w:p>
            <w:r/>
            <w:r>
              <w:rPr>
                <w:rFonts w:ascii="Aptos" w:hAnsi="Aptos"/>
                <w:b w:val="0"/>
                <w:sz w:val="17"/>
              </w:rPr>
              <w:t>Obsolete</w:t>
            </w:r>
          </w:p>
        </w:tc>
        <w:tc>
          <w:tcPr>
            <w:tcW w:type="dxa" w:w="5040"/>
            <w:vAlign w:val="center"/>
          </w:tcPr>
          <w:p>
            <w:r/>
            <w:r>
              <w:rPr>
                <w:rFonts w:ascii="Aptos" w:hAnsi="Aptos"/>
                <w:b w:val="0"/>
                <w:sz w:val="17"/>
              </w:rPr>
              <w:t>Historical workbook value is operationally stale.</w:t>
            </w:r>
          </w:p>
        </w:tc>
        <w:tc>
          <w:tcPr>
            <w:tcW w:type="dxa" w:w="4464"/>
            <w:vAlign w:val="center"/>
          </w:tcPr>
          <w:p>
            <w:r/>
            <w:r>
              <w:rPr>
                <w:rFonts w:ascii="Aptos" w:hAnsi="Aptos"/>
                <w:b w:val="0"/>
                <w:sz w:val="17"/>
              </w:rPr>
              <w:t>Replace through runtime metadata while retaining historical evidence.</w:t>
            </w:r>
          </w:p>
        </w:tc>
      </w:tr>
      <w:tr>
        <w:tc>
          <w:tcPr>
            <w:tcW w:type="dxa" w:w="1728"/>
            <w:vAlign w:val="center"/>
          </w:tcPr>
          <w:p>
            <w:r/>
            <w:r>
              <w:rPr>
                <w:rFonts w:ascii="Aptos" w:hAnsi="Aptos"/>
                <w:b w:val="0"/>
                <w:sz w:val="17"/>
              </w:rPr>
              <w:t>Open</w:t>
            </w:r>
          </w:p>
        </w:tc>
        <w:tc>
          <w:tcPr>
            <w:tcW w:type="dxa" w:w="5040"/>
            <w:vAlign w:val="center"/>
          </w:tcPr>
          <w:p>
            <w:r/>
            <w:r>
              <w:rPr>
                <w:rFonts w:ascii="Aptos" w:hAnsi="Aptos"/>
                <w:b w:val="0"/>
                <w:sz w:val="17"/>
              </w:rPr>
              <w:t>Insufficient evidence.</w:t>
            </w:r>
          </w:p>
        </w:tc>
        <w:tc>
          <w:tcPr>
            <w:tcW w:type="dxa" w:w="4464"/>
            <w:vAlign w:val="center"/>
          </w:tcPr>
          <w:p>
            <w:r/>
            <w:r>
              <w:rPr>
                <w:rFonts w:ascii="Aptos" w:hAnsi="Aptos"/>
                <w:b w:val="0"/>
                <w:sz w:val="17"/>
              </w:rPr>
              <w:t>Record question and block unsafe production use.</w:t>
            </w:r>
          </w:p>
        </w:tc>
      </w:tr>
    </w:tbl>
    <w:p/>
    <w:p>
      <w:pPr>
        <w:pStyle w:val="Heading1"/>
      </w:pPr>
      <w:r>
        <w:t>24. Architecture Decision Records - Initial Set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vAlign w:val="center"/>
            <w:shd w:fill="D9EAF7"/>
          </w:tcPr>
          <w:p>
            <w:r/>
            <w:r>
              <w:rPr>
                <w:rFonts w:ascii="Aptos" w:hAnsi="Aptos"/>
                <w:b/>
                <w:sz w:val="17"/>
              </w:rPr>
              <w:t>ADR</w:t>
            </w:r>
          </w:p>
        </w:tc>
        <w:tc>
          <w:tcPr>
            <w:tcW w:type="dxa" w:w="3312"/>
            <w:vAlign w:val="center"/>
            <w:shd w:fill="D9EAF7"/>
          </w:tcPr>
          <w:p>
            <w:r/>
            <w:r>
              <w:rPr>
                <w:rFonts w:ascii="Aptos" w:hAnsi="Aptos"/>
                <w:b/>
                <w:sz w:val="17"/>
              </w:rPr>
              <w:t>Decision</w:t>
            </w:r>
          </w:p>
        </w:tc>
        <w:tc>
          <w:tcPr>
            <w:tcW w:type="dxa" w:w="4320"/>
            <w:vAlign w:val="center"/>
            <w:shd w:fill="D9EAF7"/>
          </w:tcPr>
          <w:p>
            <w:r/>
            <w:r>
              <w:rPr>
                <w:rFonts w:ascii="Aptos" w:hAnsi="Aptos"/>
                <w:b/>
                <w:sz w:val="17"/>
              </w:rPr>
              <w:t>Rationale</w:t>
            </w:r>
          </w:p>
        </w:tc>
        <w:tc>
          <w:tcPr>
            <w:tcW w:type="dxa" w:w="2880"/>
            <w:vAlign w:val="center"/>
            <w:shd w:fill="D9EAF7"/>
          </w:tcPr>
          <w:p>
            <w:r/>
            <w:r>
              <w:rPr>
                <w:rFonts w:ascii="Aptos" w:hAnsi="Aptos"/>
                <w:b/>
                <w:sz w:val="17"/>
              </w:rPr>
              <w:t>Consequence</w:t>
            </w:r>
          </w:p>
        </w:tc>
      </w:tr>
      <w:tr>
        <w:tc>
          <w:tcPr>
            <w:tcW w:type="dxa" w:w="1296"/>
            <w:vAlign w:val="center"/>
          </w:tcPr>
          <w:p>
            <w:r/>
            <w:r>
              <w:rPr>
                <w:rFonts w:ascii="Aptos" w:hAnsi="Aptos"/>
                <w:b w:val="0"/>
                <w:sz w:val="17"/>
              </w:rPr>
              <w:t>ADR-001</w:t>
            </w:r>
          </w:p>
        </w:tc>
        <w:tc>
          <w:tcPr>
            <w:tcW w:type="dxa" w:w="3312"/>
            <w:vAlign w:val="center"/>
          </w:tcPr>
          <w:p>
            <w:r/>
            <w:r>
              <w:rPr>
                <w:rFonts w:ascii="Aptos" w:hAnsi="Aptos"/>
                <w:b w:val="0"/>
                <w:sz w:val="17"/>
              </w:rPr>
              <w:t>Use completed prior daily candles for PRV references</w:t>
            </w:r>
          </w:p>
        </w:tc>
        <w:tc>
          <w:tcPr>
            <w:tcW w:type="dxa" w:w="4320"/>
            <w:vAlign w:val="center"/>
          </w:tcPr>
          <w:p>
            <w:r/>
            <w:r>
              <w:rPr>
                <w:rFonts w:ascii="Aptos" w:hAnsi="Aptos"/>
                <w:b w:val="0"/>
                <w:sz w:val="17"/>
              </w:rPr>
              <w:t>Prevents intraday mutation of historical structure and preserves replay/live equivalence.</w:t>
            </w:r>
          </w:p>
        </w:tc>
        <w:tc>
          <w:tcPr>
            <w:tcW w:type="dxa" w:w="2880"/>
            <w:vAlign w:val="center"/>
          </w:tcPr>
          <w:p>
            <w:r/>
            <w:r>
              <w:rPr>
                <w:rFonts w:ascii="Aptos" w:hAnsi="Aptos"/>
                <w:b w:val="0"/>
                <w:sz w:val="17"/>
              </w:rPr>
              <w:t>Current-day values must remain separate.</w:t>
            </w:r>
          </w:p>
        </w:tc>
      </w:tr>
      <w:tr>
        <w:tc>
          <w:tcPr>
            <w:tcW w:type="dxa" w:w="1296"/>
            <w:vAlign w:val="center"/>
          </w:tcPr>
          <w:p>
            <w:r/>
            <w:r>
              <w:rPr>
                <w:rFonts w:ascii="Aptos" w:hAnsi="Aptos"/>
                <w:b w:val="0"/>
                <w:sz w:val="17"/>
              </w:rPr>
              <w:t>ADR-002</w:t>
            </w:r>
          </w:p>
        </w:tc>
        <w:tc>
          <w:tcPr>
            <w:tcW w:type="dxa" w:w="3312"/>
            <w:vAlign w:val="center"/>
          </w:tcPr>
          <w:p>
            <w:r/>
            <w:r>
              <w:rPr>
                <w:rFonts w:ascii="Aptos" w:hAnsi="Aptos"/>
                <w:b w:val="0"/>
                <w:sz w:val="17"/>
              </w:rPr>
              <w:t>Separate strategy definition from strategy instance</w:t>
            </w:r>
          </w:p>
        </w:tc>
        <w:tc>
          <w:tcPr>
            <w:tcW w:type="dxa" w:w="4320"/>
            <w:vAlign w:val="center"/>
          </w:tcPr>
          <w:p>
            <w:r/>
            <w:r>
              <w:rPr>
                <w:rFonts w:ascii="Aptos" w:hAnsi="Aptos"/>
                <w:b w:val="0"/>
                <w:sz w:val="17"/>
              </w:rPr>
              <w:t>Allows reusable strategy logic across symbols, segments, expiries and accounts.</w:t>
            </w:r>
          </w:p>
        </w:tc>
        <w:tc>
          <w:tcPr>
            <w:tcW w:type="dxa" w:w="2880"/>
            <w:vAlign w:val="center"/>
          </w:tcPr>
          <w:p>
            <w:r/>
            <w:r>
              <w:rPr>
                <w:rFonts w:ascii="Aptos" w:hAnsi="Aptos"/>
                <w:b w:val="0"/>
                <w:sz w:val="17"/>
              </w:rPr>
              <w:t>Unique-code mapping and configuration validation are mandatory.</w:t>
            </w:r>
          </w:p>
        </w:tc>
      </w:tr>
      <w:tr>
        <w:tc>
          <w:tcPr>
            <w:tcW w:type="dxa" w:w="1296"/>
            <w:vAlign w:val="center"/>
          </w:tcPr>
          <w:p>
            <w:r/>
            <w:r>
              <w:rPr>
                <w:rFonts w:ascii="Aptos" w:hAnsi="Aptos"/>
                <w:b w:val="0"/>
                <w:sz w:val="17"/>
              </w:rPr>
              <w:t>ADR-003</w:t>
            </w:r>
          </w:p>
        </w:tc>
        <w:tc>
          <w:tcPr>
            <w:tcW w:type="dxa" w:w="3312"/>
            <w:vAlign w:val="center"/>
          </w:tcPr>
          <w:p>
            <w:r/>
            <w:r>
              <w:rPr>
                <w:rFonts w:ascii="Aptos" w:hAnsi="Aptos"/>
                <w:b w:val="0"/>
                <w:sz w:val="17"/>
              </w:rPr>
              <w:t>Treat AB15 as normalized input and AB16 as evaluated output</w:t>
            </w:r>
          </w:p>
        </w:tc>
        <w:tc>
          <w:tcPr>
            <w:tcW w:type="dxa" w:w="4320"/>
            <w:vAlign w:val="center"/>
          </w:tcPr>
          <w:p>
            <w:r/>
            <w:r>
              <w:rPr>
                <w:rFonts w:ascii="Aptos" w:hAnsi="Aptos"/>
                <w:b w:val="0"/>
                <w:sz w:val="17"/>
              </w:rPr>
              <w:t>Creates a clean boundary between gathered context and calculated decision.</w:t>
            </w:r>
          </w:p>
        </w:tc>
        <w:tc>
          <w:tcPr>
            <w:tcW w:type="dxa" w:w="2880"/>
            <w:vAlign w:val="center"/>
          </w:tcPr>
          <w:p>
            <w:r/>
            <w:r>
              <w:rPr>
                <w:rFonts w:ascii="Aptos" w:hAnsi="Aptos"/>
                <w:b w:val="0"/>
                <w:sz w:val="17"/>
              </w:rPr>
              <w:t>Runtime objects should be immutable or versioned.</w:t>
            </w:r>
          </w:p>
        </w:tc>
      </w:tr>
      <w:tr>
        <w:tc>
          <w:tcPr>
            <w:tcW w:type="dxa" w:w="1296"/>
            <w:vAlign w:val="center"/>
          </w:tcPr>
          <w:p>
            <w:r/>
            <w:r>
              <w:rPr>
                <w:rFonts w:ascii="Aptos" w:hAnsi="Aptos"/>
                <w:b w:val="0"/>
                <w:sz w:val="17"/>
              </w:rPr>
              <w:t>ADR-004</w:t>
            </w:r>
          </w:p>
        </w:tc>
        <w:tc>
          <w:tcPr>
            <w:tcW w:type="dxa" w:w="3312"/>
            <w:vAlign w:val="center"/>
          </w:tcPr>
          <w:p>
            <w:r/>
            <w:r>
              <w:rPr>
                <w:rFonts w:ascii="Aptos" w:hAnsi="Aptos"/>
                <w:b w:val="0"/>
                <w:sz w:val="17"/>
              </w:rPr>
              <w:t>Keep broker operations outside the core rule engine</w:t>
            </w:r>
          </w:p>
        </w:tc>
        <w:tc>
          <w:tcPr>
            <w:tcW w:type="dxa" w:w="4320"/>
            <w:vAlign w:val="center"/>
          </w:tcPr>
          <w:p>
            <w:r/>
            <w:r>
              <w:rPr>
                <w:rFonts w:ascii="Aptos" w:hAnsi="Aptos"/>
                <w:b w:val="0"/>
                <w:sz w:val="17"/>
              </w:rPr>
              <w:t>Prevents Sharekhan/manual workflow details from contaminating business calculations.</w:t>
            </w:r>
          </w:p>
        </w:tc>
        <w:tc>
          <w:tcPr>
            <w:tcW w:type="dxa" w:w="2880"/>
            <w:vAlign w:val="center"/>
          </w:tcPr>
          <w:p>
            <w:r/>
            <w:r>
              <w:rPr>
                <w:rFonts w:ascii="Aptos" w:hAnsi="Aptos"/>
                <w:b w:val="0"/>
                <w:sz w:val="17"/>
              </w:rPr>
              <w:t>Execution adapters consume broker-neutral intents.</w:t>
            </w:r>
          </w:p>
        </w:tc>
      </w:tr>
      <w:tr>
        <w:tc>
          <w:tcPr>
            <w:tcW w:type="dxa" w:w="1296"/>
            <w:vAlign w:val="center"/>
          </w:tcPr>
          <w:p>
            <w:r/>
            <w:r>
              <w:rPr>
                <w:rFonts w:ascii="Aptos" w:hAnsi="Aptos"/>
                <w:b w:val="0"/>
                <w:sz w:val="17"/>
              </w:rPr>
              <w:t>ADR-005</w:t>
            </w:r>
          </w:p>
        </w:tc>
        <w:tc>
          <w:tcPr>
            <w:tcW w:type="dxa" w:w="3312"/>
            <w:vAlign w:val="center"/>
          </w:tcPr>
          <w:p>
            <w:r/>
            <w:r>
              <w:rPr>
                <w:rFonts w:ascii="Aptos" w:hAnsi="Aptos"/>
                <w:b w:val="0"/>
                <w:sz w:val="17"/>
              </w:rPr>
              <w:t>Preserve original formulas alongside normalized rules</w:t>
            </w:r>
          </w:p>
        </w:tc>
        <w:tc>
          <w:tcPr>
            <w:tcW w:type="dxa" w:w="4320"/>
            <w:vAlign w:val="center"/>
          </w:tcPr>
          <w:p>
            <w:r/>
            <w:r>
              <w:rPr>
                <w:rFonts w:ascii="Aptos" w:hAnsi="Aptos"/>
                <w:b w:val="0"/>
                <w:sz w:val="17"/>
              </w:rPr>
              <w:t>Avoids losing workbook intent during software-friendly normalization.</w:t>
            </w:r>
          </w:p>
        </w:tc>
        <w:tc>
          <w:tcPr>
            <w:tcW w:type="dxa" w:w="2880"/>
            <w:vAlign w:val="center"/>
          </w:tcPr>
          <w:p>
            <w:r/>
            <w:r>
              <w:rPr>
                <w:rFonts w:ascii="Aptos" w:hAnsi="Aptos"/>
                <w:b w:val="0"/>
                <w:sz w:val="17"/>
              </w:rPr>
              <w:t>Decision traces and audit documents retain both forms.</w:t>
            </w:r>
          </w:p>
        </w:tc>
      </w:tr>
      <w:tr>
        <w:tc>
          <w:tcPr>
            <w:tcW w:type="dxa" w:w="1296"/>
            <w:vAlign w:val="center"/>
          </w:tcPr>
          <w:p>
            <w:r/>
            <w:r>
              <w:rPr>
                <w:rFonts w:ascii="Aptos" w:hAnsi="Aptos"/>
                <w:b w:val="0"/>
                <w:sz w:val="17"/>
              </w:rPr>
              <w:t>ADR-006</w:t>
            </w:r>
          </w:p>
        </w:tc>
        <w:tc>
          <w:tcPr>
            <w:tcW w:type="dxa" w:w="3312"/>
            <w:vAlign w:val="center"/>
          </w:tcPr>
          <w:p>
            <w:r/>
            <w:r>
              <w:rPr>
                <w:rFonts w:ascii="Aptos" w:hAnsi="Aptos"/>
                <w:b w:val="0"/>
                <w:sz w:val="17"/>
              </w:rPr>
              <w:t>Fail closed on unresolved material ambiguities</w:t>
            </w:r>
          </w:p>
        </w:tc>
        <w:tc>
          <w:tcPr>
            <w:tcW w:type="dxa" w:w="4320"/>
            <w:vAlign w:val="center"/>
          </w:tcPr>
          <w:p>
            <w:r/>
            <w:r>
              <w:rPr>
                <w:rFonts w:ascii="Aptos" w:hAnsi="Aptos"/>
                <w:b w:val="0"/>
                <w:sz w:val="17"/>
              </w:rPr>
              <w:t>Trading-impacting guesses may create silent financial risk.</w:t>
            </w:r>
          </w:p>
        </w:tc>
        <w:tc>
          <w:tcPr>
            <w:tcW w:type="dxa" w:w="2880"/>
            <w:vAlign w:val="center"/>
          </w:tcPr>
          <w:p>
            <w:r/>
            <w:r>
              <w:rPr>
                <w:rFonts w:ascii="Aptos" w:hAnsi="Aptos"/>
                <w:b w:val="0"/>
                <w:sz w:val="17"/>
              </w:rPr>
              <w:t>Ambiguous branches remain disabled or explicitly marked unsupported.</w:t>
            </w:r>
          </w:p>
        </w:tc>
      </w:tr>
    </w:tbl>
    <w:p/>
    <w:p>
      <w:pPr>
        <w:pStyle w:val="Heading1"/>
      </w:pPr>
      <w:r>
        <w:t>25. Milestone 1 Validation Checklist</w:t>
      </w:r>
    </w:p>
    <w:p>
      <w:pPr>
        <w:pStyle w:val="ListBullet"/>
      </w:pPr>
      <w:r>
        <w:t>The mission and completion standard are explicit.</w:t>
      </w:r>
    </w:p>
    <w:p>
      <w:pPr>
        <w:pStyle w:val="ListBullet"/>
      </w:pPr>
      <w:r>
        <w:t>The intended readers and supported decisions are defined.</w:t>
      </w:r>
    </w:p>
    <w:p>
      <w:pPr>
        <w:pStyle w:val="ListBullet"/>
      </w:pPr>
      <w:r>
        <w:t>Evidence labels prevent workbook, code, inference and recommendations from being conflated.</w:t>
      </w:r>
    </w:p>
    <w:p>
      <w:pPr>
        <w:pStyle w:val="ListBullet"/>
      </w:pPr>
      <w:r>
        <w:t>The three-form rule preservation model is mandatory.</w:t>
      </w:r>
    </w:p>
    <w:p>
      <w:pPr>
        <w:pStyle w:val="ListBullet"/>
      </w:pPr>
      <w:r>
        <w:t>The core boundary through AB16 is documented.</w:t>
      </w:r>
    </w:p>
    <w:p>
      <w:pPr>
        <w:pStyle w:val="ListBullet"/>
      </w:pPr>
      <w:r>
        <w:t>The canonical runtime pipeline is defined with stable identifiers.</w:t>
      </w:r>
    </w:p>
    <w:p>
      <w:pPr>
        <w:pStyle w:val="ListBullet"/>
      </w:pPr>
      <w:r>
        <w:t>Requirement-level code review and status definitions are established.</w:t>
      </w:r>
    </w:p>
    <w:p>
      <w:pPr>
        <w:pStyle w:val="ListBullet"/>
      </w:pPr>
      <w:r>
        <w:t>Initial architecture decisions are captured.</w:t>
      </w:r>
    </w:p>
    <w:p>
      <w:pPr>
        <w:pStyle w:val="ListBullet"/>
      </w:pPr>
      <w:r>
        <w:t>Known unresolved monthly-status/CF semantics are visibly marked rather than guessed.</w:t>
      </w:r>
    </w:p>
    <w:p>
      <w:pPr>
        <w:pStyle w:val="Heading2"/>
      </w:pPr>
      <w:r>
        <w:t>25.1 Next controlled milestone</w:t>
      </w:r>
    </w:p>
    <w:p>
      <w:r>
        <w:t>Milestone 2 will populate the business-engine specifications in dependency order: market data and completed-candle semantics; market structure; monthly status; normal entry; gap and missed-entry logic; targets, MSL, TSL and APS; option expiry/strike/premium/OI; and final decision construction. Each engine will use the standard chapter template and requirement IDs established in this milestone.</w:t>
      </w:r>
    </w:p>
    <w:p>
      <w:r>
        <w:br w:type="page"/>
      </w:r>
    </w:p>
    <w:p>
      <w:pPr>
        <w:pStyle w:val="Title"/>
      </w:pPr>
      <w:r>
        <w:t>Revision Note - v0.7</w:t>
      </w:r>
    </w:p>
    <w:p>
      <w:r>
        <w:t>This revision adds new, implementation-oriented specifications for the Market Data Engine, Market Structure Engine and Monthly Status Engine. It does not repeat the Foundation and Governance material. The new chapters are written to support requirement-by-requirement codebase review, cross-reference, test design and controlled remediation.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296"/>
            <w:vAlign w:val="center"/>
            <w:shd w:fill="D9EAF7"/>
          </w:tcPr>
          <w:p>
            <w:pPr>
              <w:spacing w:after="0"/>
            </w:pPr>
            <w:r/>
            <w:r>
              <w:rPr>
                <w:rFonts w:ascii="Aptos" w:hAnsi="Aptos"/>
                <w:b/>
                <w:sz w:val="16"/>
              </w:rPr>
              <w:t>Revision</w:t>
            </w:r>
          </w:p>
        </w:tc>
        <w:tc>
          <w:tcPr>
            <w:tcW w:type="dxa" w:w="1728"/>
            <w:vAlign w:val="center"/>
            <w:shd w:fill="D9EAF7"/>
          </w:tcPr>
          <w:p>
            <w:pPr>
              <w:spacing w:after="0"/>
            </w:pPr>
            <w:r/>
            <w:r>
              <w:rPr>
                <w:rFonts w:ascii="Aptos" w:hAnsi="Aptos"/>
                <w:b/>
                <w:sz w:val="16"/>
              </w:rPr>
              <w:t>Date</w:t>
            </w:r>
          </w:p>
        </w:tc>
        <w:tc>
          <w:tcPr>
            <w:tcW w:type="dxa" w:w="5472"/>
            <w:vAlign w:val="center"/>
            <w:shd w:fill="D9EAF7"/>
          </w:tcPr>
          <w:p>
            <w:pPr>
              <w:spacing w:after="0"/>
            </w:pPr>
            <w:r/>
            <w:r>
              <w:rPr>
                <w:rFonts w:ascii="Aptos" w:hAnsi="Aptos"/>
                <w:b/>
                <w:sz w:val="16"/>
              </w:rPr>
              <w:t>New content</w:t>
            </w:r>
          </w:p>
        </w:tc>
        <w:tc>
          <w:tcPr>
            <w:tcW w:type="dxa" w:w="3456"/>
            <w:vAlign w:val="center"/>
            <w:shd w:fill="D9EAF7"/>
          </w:tcPr>
          <w:p>
            <w:pPr>
              <w:spacing w:after="0"/>
            </w:pPr>
            <w:r/>
            <w:r>
              <w:rPr>
                <w:rFonts w:ascii="Aptos" w:hAnsi="Aptos"/>
                <w:b/>
                <w:sz w:val="16"/>
              </w:rPr>
              <w:t>Review intent</w:t>
            </w:r>
          </w:p>
        </w:tc>
      </w:tr>
      <w:tr>
        <w:tc>
          <w:tcPr>
            <w:tcW w:type="dxa" w:w="1296"/>
            <w:vAlign w:val="center"/>
          </w:tcPr>
          <w:p>
            <w:pPr>
              <w:spacing w:after="0"/>
            </w:pPr>
            <w:r/>
            <w:r>
              <w:rPr>
                <w:rFonts w:ascii="Aptos" w:hAnsi="Aptos"/>
                <w:b w:val="0"/>
                <w:sz w:val="16"/>
              </w:rPr>
              <w:t>v0.7</w:t>
            </w:r>
          </w:p>
        </w:tc>
        <w:tc>
          <w:tcPr>
            <w:tcW w:type="dxa" w:w="1728"/>
            <w:vAlign w:val="center"/>
          </w:tcPr>
          <w:p>
            <w:pPr>
              <w:spacing w:after="0"/>
            </w:pPr>
            <w:r/>
            <w:r>
              <w:rPr>
                <w:rFonts w:ascii="Aptos" w:hAnsi="Aptos"/>
                <w:b w:val="0"/>
                <w:sz w:val="16"/>
              </w:rPr>
              <w:t>28-Jul-2026</w:t>
            </w:r>
          </w:p>
        </w:tc>
        <w:tc>
          <w:tcPr>
            <w:tcW w:type="dxa" w:w="5472"/>
            <w:vAlign w:val="center"/>
          </w:tcPr>
          <w:p>
            <w:pPr>
              <w:spacing w:after="0"/>
            </w:pPr>
            <w:r/>
            <w:r>
              <w:rPr>
                <w:rFonts w:ascii="Aptos" w:hAnsi="Aptos"/>
                <w:b w:val="0"/>
                <w:sz w:val="16"/>
              </w:rPr>
              <w:t>Market Data, Market Structure and Monthly Status business-engine specifications</w:t>
            </w:r>
          </w:p>
        </w:tc>
        <w:tc>
          <w:tcPr>
            <w:tcW w:type="dxa" w:w="3456"/>
            <w:vAlign w:val="center"/>
          </w:tcPr>
          <w:p>
            <w:pPr>
              <w:spacing w:after="0"/>
            </w:pPr>
            <w:r/>
            <w:r>
              <w:rPr>
                <w:rFonts w:ascii="Aptos" w:hAnsi="Aptos"/>
                <w:b w:val="0"/>
                <w:sz w:val="16"/>
              </w:rPr>
              <w:t>Use these requirements to inspect code, configuration, tests and replay evidence.</w:t>
            </w:r>
          </w:p>
        </w:tc>
      </w:tr>
    </w:tbl>
    <w:p/>
    <w:p>
      <w:r>
        <w:br w:type="page"/>
      </w:r>
    </w:p>
    <w:p>
      <w:pPr>
        <w:pStyle w:val="Heading1"/>
      </w:pPr>
      <w:r>
        <w:t>26. Market Data Engine</w:t>
      </w:r>
    </w:p>
    <w:p>
      <w:r>
        <w:rPr>
          <w:i/>
          <w:color w:val="595959"/>
        </w:rPr>
        <w:t>Defines the authoritative market, contract and session data required before TFIS can calculate structure, monthly state or trade levels.</w:t>
      </w:r>
    </w:p>
    <w:p>
      <w:pPr>
        <w:pStyle w:val="Heading2"/>
      </w:pPr>
      <w:r>
        <w:t>26.1 Business intent</w:t>
      </w:r>
    </w:p>
    <w:p>
      <w:r>
        <w:t>TFIS must make decisions from market data that is complete enough for the requested calculation, correctly aligned to the trading session, and explicit about contract identity. The Market Data Engine therefore does more than fetch prices. It establishes the evidence on which all later calculations depend.</w:t>
      </w:r>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
              <w:rPr>
                <w:rFonts w:ascii="Aptos" w:hAnsi="Aptos"/>
                <w:b/>
                <w:color w:val="1F4E79"/>
                <w:sz w:val="20"/>
              </w:rPr>
              <w:t>Why this engine matters</w:t>
              <w:br/>
            </w:r>
            <w:r>
              <w:rPr>
                <w:rFonts w:ascii="Aptos" w:hAnsi="Aptos"/>
                <w:sz w:val="19"/>
              </w:rPr>
              <w:t>A mathematically correct formula applied to the wrong contract, an incomplete candle, a stale quote or the wrong trading date is still an incorrect TFIS decision. Data provenance is part of the business rule.</w:t>
            </w:r>
          </w:p>
        </w:tc>
      </w:tr>
    </w:tbl>
    <w:p/>
    <w:p>
      <w:pPr>
        <w:pStyle w:val="Heading2"/>
      </w:pPr>
      <w:r>
        <w:t>26.2 Workbook evidence and system role</w:t>
      </w:r>
    </w:p>
    <w:p>
      <w:r>
        <w:t>AB12 is the workbook's futures data-collection specification. It requires near- and next-contract futures data and daily, weekly-continuous and monthly-continuous views. AB11 supplies historical contract metadata such as expiry, rollover, lot size and strike factor. AB15 consolidates resolved market and contract context for calculation; AB16 consumes that context.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D9EAF7"/>
          </w:tcPr>
          <w:p>
            <w:pPr>
              <w:spacing w:after="0"/>
            </w:pPr>
            <w:r/>
            <w:r>
              <w:rPr>
                <w:rFonts w:ascii="Aptos" w:hAnsi="Aptos"/>
                <w:b/>
                <w:sz w:val="16"/>
              </w:rPr>
              <w:t>Workbook source</w:t>
            </w:r>
          </w:p>
        </w:tc>
        <w:tc>
          <w:tcPr>
            <w:tcW w:type="dxa" w:w="4608"/>
            <w:vAlign w:val="center"/>
            <w:shd w:fill="D9EAF7"/>
          </w:tcPr>
          <w:p>
            <w:pPr>
              <w:spacing w:after="0"/>
            </w:pPr>
            <w:r/>
            <w:r>
              <w:rPr>
                <w:rFonts w:ascii="Aptos" w:hAnsi="Aptos"/>
                <w:b/>
                <w:sz w:val="16"/>
              </w:rPr>
              <w:t>Confirmed responsibility</w:t>
            </w:r>
          </w:p>
        </w:tc>
        <w:tc>
          <w:tcPr>
            <w:tcW w:type="dxa" w:w="5040"/>
            <w:vAlign w:val="center"/>
            <w:shd w:fill="D9EAF7"/>
          </w:tcPr>
          <w:p>
            <w:pPr>
              <w:spacing w:after="0"/>
            </w:pPr>
            <w:r/>
            <w:r>
              <w:rPr>
                <w:rFonts w:ascii="Aptos" w:hAnsi="Aptos"/>
                <w:b/>
                <w:sz w:val="16"/>
              </w:rPr>
              <w:t>Engineering interpretation</w:t>
            </w:r>
          </w:p>
        </w:tc>
      </w:tr>
      <w:tr>
        <w:tc>
          <w:tcPr>
            <w:tcW w:type="dxa" w:w="1728"/>
            <w:vAlign w:val="center"/>
          </w:tcPr>
          <w:p>
            <w:pPr>
              <w:spacing w:after="0"/>
            </w:pPr>
            <w:r/>
            <w:r>
              <w:rPr>
                <w:rFonts w:ascii="Aptos" w:hAnsi="Aptos"/>
                <w:b w:val="0"/>
                <w:sz w:val="16"/>
              </w:rPr>
              <w:t>AB11</w:t>
            </w:r>
          </w:p>
        </w:tc>
        <w:tc>
          <w:tcPr>
            <w:tcW w:type="dxa" w:w="4608"/>
            <w:vAlign w:val="center"/>
          </w:tcPr>
          <w:p>
            <w:pPr>
              <w:spacing w:after="0"/>
            </w:pPr>
            <w:r/>
            <w:r>
              <w:rPr>
                <w:rFonts w:ascii="Aptos" w:hAnsi="Aptos"/>
                <w:b w:val="0"/>
                <w:sz w:val="16"/>
              </w:rPr>
              <w:t>Expiry, rollover, lot size, strike factor and scrip-code metadata.</w:t>
            </w:r>
          </w:p>
        </w:tc>
        <w:tc>
          <w:tcPr>
            <w:tcW w:type="dxa" w:w="5040"/>
            <w:vAlign w:val="center"/>
          </w:tcPr>
          <w:p>
            <w:pPr>
              <w:spacing w:after="0"/>
            </w:pPr>
            <w:r/>
            <w:r>
              <w:rPr>
                <w:rFonts w:ascii="Aptos" w:hAnsi="Aptos"/>
                <w:b w:val="0"/>
                <w:sz w:val="16"/>
              </w:rPr>
              <w:t>Historical reference and configuration source; runtime-sensitive values must be validated against current exchange/broker metadata.</w:t>
            </w:r>
          </w:p>
        </w:tc>
      </w:tr>
      <w:tr>
        <w:tc>
          <w:tcPr>
            <w:tcW w:type="dxa" w:w="1728"/>
            <w:vAlign w:val="center"/>
          </w:tcPr>
          <w:p>
            <w:pPr>
              <w:spacing w:after="0"/>
            </w:pPr>
            <w:r/>
            <w:r>
              <w:rPr>
                <w:rFonts w:ascii="Aptos" w:hAnsi="Aptos"/>
                <w:b w:val="0"/>
                <w:sz w:val="16"/>
              </w:rPr>
              <w:t>AB12</w:t>
            </w:r>
          </w:p>
        </w:tc>
        <w:tc>
          <w:tcPr>
            <w:tcW w:type="dxa" w:w="4608"/>
            <w:vAlign w:val="center"/>
          </w:tcPr>
          <w:p>
            <w:pPr>
              <w:spacing w:after="0"/>
            </w:pPr>
            <w:r/>
            <w:r>
              <w:rPr>
                <w:rFonts w:ascii="Aptos" w:hAnsi="Aptos"/>
                <w:b w:val="0"/>
                <w:sz w:val="16"/>
              </w:rPr>
              <w:t>Collection requirements for near/next futures and daily/weekly/monthly data.</w:t>
            </w:r>
          </w:p>
        </w:tc>
        <w:tc>
          <w:tcPr>
            <w:tcW w:type="dxa" w:w="5040"/>
            <w:vAlign w:val="center"/>
          </w:tcPr>
          <w:p>
            <w:pPr>
              <w:spacing w:after="0"/>
            </w:pPr>
            <w:r/>
            <w:r>
              <w:rPr>
                <w:rFonts w:ascii="Aptos" w:hAnsi="Aptos"/>
                <w:b w:val="0"/>
                <w:sz w:val="16"/>
              </w:rPr>
              <w:t>Defines the minimum market-data dependency matrix for TFIS calculations.</w:t>
            </w:r>
          </w:p>
        </w:tc>
      </w:tr>
      <w:tr>
        <w:tc>
          <w:tcPr>
            <w:tcW w:type="dxa" w:w="1728"/>
            <w:vAlign w:val="center"/>
          </w:tcPr>
          <w:p>
            <w:pPr>
              <w:spacing w:after="0"/>
            </w:pPr>
            <w:r/>
            <w:r>
              <w:rPr>
                <w:rFonts w:ascii="Aptos" w:hAnsi="Aptos"/>
                <w:b w:val="0"/>
                <w:sz w:val="16"/>
              </w:rPr>
              <w:t>AB15</w:t>
            </w:r>
          </w:p>
        </w:tc>
        <w:tc>
          <w:tcPr>
            <w:tcW w:type="dxa" w:w="4608"/>
            <w:vAlign w:val="center"/>
          </w:tcPr>
          <w:p>
            <w:pPr>
              <w:spacing w:after="0"/>
            </w:pPr>
            <w:r/>
            <w:r>
              <w:rPr>
                <w:rFonts w:ascii="Aptos" w:hAnsi="Aptos"/>
                <w:b w:val="0"/>
                <w:sz w:val="16"/>
              </w:rPr>
              <w:t>Internal consolidated calculation inputs.</w:t>
            </w:r>
          </w:p>
        </w:tc>
        <w:tc>
          <w:tcPr>
            <w:tcW w:type="dxa" w:w="5040"/>
            <w:vAlign w:val="center"/>
          </w:tcPr>
          <w:p>
            <w:pPr>
              <w:spacing w:after="0"/>
            </w:pPr>
            <w:r/>
            <w:r>
              <w:rPr>
                <w:rFonts w:ascii="Aptos" w:hAnsi="Aptos"/>
                <w:b w:val="0"/>
                <w:sz w:val="16"/>
              </w:rPr>
              <w:t>Canonical normalized context object with explicit values and provenance.</w:t>
            </w:r>
          </w:p>
        </w:tc>
      </w:tr>
      <w:tr>
        <w:tc>
          <w:tcPr>
            <w:tcW w:type="dxa" w:w="1728"/>
            <w:vAlign w:val="center"/>
          </w:tcPr>
          <w:p>
            <w:pPr>
              <w:spacing w:after="0"/>
            </w:pPr>
            <w:r/>
            <w:r>
              <w:rPr>
                <w:rFonts w:ascii="Aptos" w:hAnsi="Aptos"/>
                <w:b w:val="0"/>
                <w:sz w:val="16"/>
              </w:rPr>
              <w:t>AB16</w:t>
            </w:r>
          </w:p>
        </w:tc>
        <w:tc>
          <w:tcPr>
            <w:tcW w:type="dxa" w:w="4608"/>
            <w:vAlign w:val="center"/>
          </w:tcPr>
          <w:p>
            <w:pPr>
              <w:spacing w:after="0"/>
            </w:pPr>
            <w:r/>
            <w:r>
              <w:rPr>
                <w:rFonts w:ascii="Aptos" w:hAnsi="Aptos"/>
                <w:b w:val="0"/>
                <w:sz w:val="16"/>
              </w:rPr>
              <w:t>Final calculations and gap handling.</w:t>
            </w:r>
          </w:p>
        </w:tc>
        <w:tc>
          <w:tcPr>
            <w:tcW w:type="dxa" w:w="5040"/>
            <w:vAlign w:val="center"/>
          </w:tcPr>
          <w:p>
            <w:pPr>
              <w:spacing w:after="0"/>
            </w:pPr>
            <w:r/>
            <w:r>
              <w:rPr>
                <w:rFonts w:ascii="Aptos" w:hAnsi="Aptos"/>
                <w:b w:val="0"/>
                <w:sz w:val="16"/>
              </w:rPr>
              <w:t>Decision output; must not independently fetch or reinterpret source data.</w:t>
            </w:r>
          </w:p>
        </w:tc>
      </w:tr>
    </w:tbl>
    <w:p/>
    <w:p>
      <w:pPr>
        <w:pStyle w:val="Heading2"/>
      </w:pPr>
      <w:r>
        <w:t>26.3 Canonical input domains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vAlign w:val="center"/>
            <w:shd w:fill="D9EAF7"/>
          </w:tcPr>
          <w:p>
            <w:pPr>
              <w:spacing w:after="0"/>
            </w:pPr>
            <w:r/>
            <w:r>
              <w:rPr>
                <w:rFonts w:ascii="Aptos" w:hAnsi="Aptos"/>
                <w:b/>
                <w:sz w:val="15"/>
              </w:rPr>
              <w:t>Domain</w:t>
            </w:r>
          </w:p>
        </w:tc>
        <w:tc>
          <w:tcPr>
            <w:tcW w:type="dxa" w:w="4320"/>
            <w:vAlign w:val="center"/>
            <w:shd w:fill="D9EAF7"/>
          </w:tcPr>
          <w:p>
            <w:pPr>
              <w:spacing w:after="0"/>
            </w:pPr>
            <w:r/>
            <w:r>
              <w:rPr>
                <w:rFonts w:ascii="Aptos" w:hAnsi="Aptos"/>
                <w:b/>
                <w:sz w:val="15"/>
              </w:rPr>
              <w:t>Required fields</w:t>
            </w:r>
          </w:p>
        </w:tc>
        <w:tc>
          <w:tcPr>
            <w:tcW w:type="dxa" w:w="3456"/>
            <w:vAlign w:val="center"/>
            <w:shd w:fill="D9EAF7"/>
          </w:tcPr>
          <w:p>
            <w:pPr>
              <w:spacing w:after="0"/>
            </w:pPr>
            <w:r/>
            <w:r>
              <w:rPr>
                <w:rFonts w:ascii="Aptos" w:hAnsi="Aptos"/>
                <w:b/>
                <w:sz w:val="15"/>
              </w:rPr>
              <w:t>Time semantics</w:t>
            </w:r>
          </w:p>
        </w:tc>
        <w:tc>
          <w:tcPr>
            <w:tcW w:type="dxa" w:w="2376"/>
            <w:vAlign w:val="center"/>
            <w:shd w:fill="D9EAF7"/>
          </w:tcPr>
          <w:p>
            <w:pPr>
              <w:spacing w:after="0"/>
            </w:pPr>
            <w:r/>
            <w:r>
              <w:rPr>
                <w:rFonts w:ascii="Aptos" w:hAnsi="Aptos"/>
                <w:b/>
                <w:sz w:val="15"/>
              </w:rPr>
              <w:t>Primary consumers</w:t>
            </w:r>
          </w:p>
        </w:tc>
      </w:tr>
      <w:tr>
        <w:tc>
          <w:tcPr>
            <w:tcW w:type="dxa" w:w="1800"/>
            <w:vAlign w:val="center"/>
          </w:tcPr>
          <w:p>
            <w:pPr>
              <w:spacing w:after="0"/>
            </w:pPr>
            <w:r/>
            <w:r>
              <w:rPr>
                <w:rFonts w:ascii="Aptos" w:hAnsi="Aptos"/>
                <w:b w:val="0"/>
                <w:sz w:val="15"/>
              </w:rPr>
              <w:t>Session</w:t>
            </w:r>
          </w:p>
        </w:tc>
        <w:tc>
          <w:tcPr>
            <w:tcW w:type="dxa" w:w="4320"/>
            <w:vAlign w:val="center"/>
          </w:tcPr>
          <w:p>
            <w:pPr>
              <w:spacing w:after="0"/>
            </w:pPr>
            <w:r/>
            <w:r>
              <w:rPr>
                <w:rFonts w:ascii="Aptos" w:hAnsi="Aptos"/>
                <w:b w:val="0"/>
                <w:sz w:val="15"/>
              </w:rPr>
              <w:t>Trading date, exchange, segment, timezone, market start/end, ORPT, RC time, holiday status</w:t>
            </w:r>
          </w:p>
        </w:tc>
        <w:tc>
          <w:tcPr>
            <w:tcW w:type="dxa" w:w="3456"/>
            <w:vAlign w:val="center"/>
          </w:tcPr>
          <w:p>
            <w:pPr>
              <w:spacing w:after="0"/>
            </w:pPr>
            <w:r/>
            <w:r>
              <w:rPr>
                <w:rFonts w:ascii="Aptos" w:hAnsi="Aptos"/>
                <w:b w:val="0"/>
                <w:sz w:val="15"/>
              </w:rPr>
              <w:t>Exchange-local calendar and clock</w:t>
            </w:r>
          </w:p>
        </w:tc>
        <w:tc>
          <w:tcPr>
            <w:tcW w:type="dxa" w:w="2376"/>
            <w:vAlign w:val="center"/>
          </w:tcPr>
          <w:p>
            <w:pPr>
              <w:spacing w:after="0"/>
            </w:pPr>
            <w:r/>
            <w:r>
              <w:rPr>
                <w:rFonts w:ascii="Aptos" w:hAnsi="Aptos"/>
                <w:b w:val="0"/>
                <w:sz w:val="15"/>
              </w:rPr>
              <w:t>All engines</w:t>
            </w:r>
          </w:p>
        </w:tc>
      </w:tr>
      <w:tr>
        <w:tc>
          <w:tcPr>
            <w:tcW w:type="dxa" w:w="1800"/>
            <w:vAlign w:val="center"/>
          </w:tcPr>
          <w:p>
            <w:pPr>
              <w:spacing w:after="0"/>
            </w:pPr>
            <w:r/>
            <w:r>
              <w:rPr>
                <w:rFonts w:ascii="Aptos" w:hAnsi="Aptos"/>
                <w:b w:val="0"/>
                <w:sz w:val="15"/>
              </w:rPr>
              <w:t>Instrument</w:t>
            </w:r>
          </w:p>
        </w:tc>
        <w:tc>
          <w:tcPr>
            <w:tcW w:type="dxa" w:w="4320"/>
            <w:vAlign w:val="center"/>
          </w:tcPr>
          <w:p>
            <w:pPr>
              <w:spacing w:after="0"/>
            </w:pPr>
            <w:r/>
            <w:r>
              <w:rPr>
                <w:rFonts w:ascii="Aptos" w:hAnsi="Aptos"/>
                <w:b w:val="0"/>
                <w:sz w:val="15"/>
              </w:rPr>
              <w:t>Underlying symbol, exchange symbol, product family, strategy instance</w:t>
            </w:r>
          </w:p>
        </w:tc>
        <w:tc>
          <w:tcPr>
            <w:tcW w:type="dxa" w:w="3456"/>
            <w:vAlign w:val="center"/>
          </w:tcPr>
          <w:p>
            <w:pPr>
              <w:spacing w:after="0"/>
            </w:pPr>
            <w:r/>
            <w:r>
              <w:rPr>
                <w:rFonts w:ascii="Aptos" w:hAnsi="Aptos"/>
                <w:b w:val="0"/>
                <w:sz w:val="15"/>
              </w:rPr>
              <w:t>Effective for trading date</w:t>
            </w:r>
          </w:p>
        </w:tc>
        <w:tc>
          <w:tcPr>
            <w:tcW w:type="dxa" w:w="2376"/>
            <w:vAlign w:val="center"/>
          </w:tcPr>
          <w:p>
            <w:pPr>
              <w:spacing w:after="0"/>
            </w:pPr>
            <w:r/>
            <w:r>
              <w:rPr>
                <w:rFonts w:ascii="Aptos" w:hAnsi="Aptos"/>
                <w:b w:val="0"/>
                <w:sz w:val="15"/>
              </w:rPr>
              <w:t>Strategy resolution, market data</w:t>
            </w:r>
          </w:p>
        </w:tc>
      </w:tr>
      <w:tr>
        <w:tc>
          <w:tcPr>
            <w:tcW w:type="dxa" w:w="1800"/>
            <w:vAlign w:val="center"/>
          </w:tcPr>
          <w:p>
            <w:pPr>
              <w:spacing w:after="0"/>
            </w:pPr>
            <w:r/>
            <w:r>
              <w:rPr>
                <w:rFonts w:ascii="Aptos" w:hAnsi="Aptos"/>
                <w:b w:val="0"/>
                <w:sz w:val="15"/>
              </w:rPr>
              <w:t>Futures contract</w:t>
            </w:r>
          </w:p>
        </w:tc>
        <w:tc>
          <w:tcPr>
            <w:tcW w:type="dxa" w:w="4320"/>
            <w:vAlign w:val="center"/>
          </w:tcPr>
          <w:p>
            <w:pPr>
              <w:spacing w:after="0"/>
            </w:pPr>
            <w:r/>
            <w:r>
              <w:rPr>
                <w:rFonts w:ascii="Aptos" w:hAnsi="Aptos"/>
                <w:b w:val="0"/>
                <w:sz w:val="15"/>
              </w:rPr>
              <w:t>Near/next identity, expiry, rollover state, lot size, price tick</w:t>
            </w:r>
          </w:p>
        </w:tc>
        <w:tc>
          <w:tcPr>
            <w:tcW w:type="dxa" w:w="3456"/>
            <w:vAlign w:val="center"/>
          </w:tcPr>
          <w:p>
            <w:pPr>
              <w:spacing w:after="0"/>
            </w:pPr>
            <w:r/>
            <w:r>
              <w:rPr>
                <w:rFonts w:ascii="Aptos" w:hAnsi="Aptos"/>
                <w:b w:val="0"/>
                <w:sz w:val="15"/>
              </w:rPr>
              <w:t>Contract-specific and time-bound</w:t>
            </w:r>
          </w:p>
        </w:tc>
        <w:tc>
          <w:tcPr>
            <w:tcW w:type="dxa" w:w="2376"/>
            <w:vAlign w:val="center"/>
          </w:tcPr>
          <w:p>
            <w:pPr>
              <w:spacing w:after="0"/>
            </w:pPr>
            <w:r/>
            <w:r>
              <w:rPr>
                <w:rFonts w:ascii="Aptos" w:hAnsi="Aptos"/>
                <w:b w:val="0"/>
                <w:sz w:val="15"/>
              </w:rPr>
              <w:t>Structure, entries, options selection</w:t>
            </w:r>
          </w:p>
        </w:tc>
      </w:tr>
      <w:tr>
        <w:tc>
          <w:tcPr>
            <w:tcW w:type="dxa" w:w="1800"/>
            <w:vAlign w:val="center"/>
          </w:tcPr>
          <w:p>
            <w:pPr>
              <w:spacing w:after="0"/>
            </w:pPr>
            <w:r/>
            <w:r>
              <w:rPr>
                <w:rFonts w:ascii="Aptos" w:hAnsi="Aptos"/>
                <w:b w:val="0"/>
                <w:sz w:val="15"/>
              </w:rPr>
              <w:t>Daily bars</w:t>
            </w:r>
          </w:p>
        </w:tc>
        <w:tc>
          <w:tcPr>
            <w:tcW w:type="dxa" w:w="4320"/>
            <w:vAlign w:val="center"/>
          </w:tcPr>
          <w:p>
            <w:pPr>
              <w:spacing w:after="0"/>
            </w:pPr>
            <w:r/>
            <w:r>
              <w:rPr>
                <w:rFonts w:ascii="Aptos" w:hAnsi="Aptos"/>
                <w:b w:val="0"/>
                <w:sz w:val="15"/>
              </w:rPr>
              <w:t>Date, open, high, low, close, completeness flag, source</w:t>
            </w:r>
          </w:p>
        </w:tc>
        <w:tc>
          <w:tcPr>
            <w:tcW w:type="dxa" w:w="3456"/>
            <w:vAlign w:val="center"/>
          </w:tcPr>
          <w:p>
            <w:pPr>
              <w:spacing w:after="0"/>
            </w:pPr>
            <w:r/>
            <w:r>
              <w:rPr>
                <w:rFonts w:ascii="Aptos" w:hAnsi="Aptos"/>
                <w:b w:val="0"/>
                <w:sz w:val="15"/>
              </w:rPr>
              <w:t>Completed prior sessions only for PRV_nD references</w:t>
            </w:r>
          </w:p>
        </w:tc>
        <w:tc>
          <w:tcPr>
            <w:tcW w:type="dxa" w:w="2376"/>
            <w:vAlign w:val="center"/>
          </w:tcPr>
          <w:p>
            <w:pPr>
              <w:spacing w:after="0"/>
            </w:pPr>
            <w:r/>
            <w:r>
              <w:rPr>
                <w:rFonts w:ascii="Aptos" w:hAnsi="Aptos"/>
                <w:b w:val="0"/>
                <w:sz w:val="15"/>
              </w:rPr>
              <w:t>Market Structure</w:t>
            </w:r>
          </w:p>
        </w:tc>
      </w:tr>
      <w:tr>
        <w:tc>
          <w:tcPr>
            <w:tcW w:type="dxa" w:w="1800"/>
            <w:vAlign w:val="center"/>
          </w:tcPr>
          <w:p>
            <w:pPr>
              <w:spacing w:after="0"/>
            </w:pPr>
            <w:r/>
            <w:r>
              <w:rPr>
                <w:rFonts w:ascii="Aptos" w:hAnsi="Aptos"/>
                <w:b w:val="0"/>
                <w:sz w:val="15"/>
              </w:rPr>
              <w:t>Weekly continuous</w:t>
            </w:r>
          </w:p>
        </w:tc>
        <w:tc>
          <w:tcPr>
            <w:tcW w:type="dxa" w:w="4320"/>
            <w:vAlign w:val="center"/>
          </w:tcPr>
          <w:p>
            <w:pPr>
              <w:spacing w:after="0"/>
            </w:pPr>
            <w:r/>
            <w:r>
              <w:rPr>
                <w:rFonts w:ascii="Aptos" w:hAnsi="Aptos"/>
                <w:b w:val="0"/>
                <w:sz w:val="15"/>
              </w:rPr>
              <w:t>Week identity, OHLC, completeness/partial flag, roll methodology</w:t>
            </w:r>
          </w:p>
        </w:tc>
        <w:tc>
          <w:tcPr>
            <w:tcW w:type="dxa" w:w="3456"/>
            <w:vAlign w:val="center"/>
          </w:tcPr>
          <w:p>
            <w:pPr>
              <w:spacing w:after="0"/>
            </w:pPr>
            <w:r/>
            <w:r>
              <w:rPr>
                <w:rFonts w:ascii="Aptos" w:hAnsi="Aptos"/>
                <w:b w:val="0"/>
                <w:sz w:val="15"/>
              </w:rPr>
              <w:t>Must distinguish completed week from current week</w:t>
            </w:r>
          </w:p>
        </w:tc>
        <w:tc>
          <w:tcPr>
            <w:tcW w:type="dxa" w:w="2376"/>
            <w:vAlign w:val="center"/>
          </w:tcPr>
          <w:p>
            <w:pPr>
              <w:spacing w:after="0"/>
            </w:pPr>
            <w:r/>
            <w:r>
              <w:rPr>
                <w:rFonts w:ascii="Aptos" w:hAnsi="Aptos"/>
                <w:b w:val="0"/>
                <w:sz w:val="15"/>
              </w:rPr>
              <w:t>Strategies using weekly references</w:t>
            </w:r>
          </w:p>
        </w:tc>
      </w:tr>
      <w:tr>
        <w:tc>
          <w:tcPr>
            <w:tcW w:type="dxa" w:w="1800"/>
            <w:vAlign w:val="center"/>
          </w:tcPr>
          <w:p>
            <w:pPr>
              <w:spacing w:after="0"/>
            </w:pPr>
            <w:r/>
            <w:r>
              <w:rPr>
                <w:rFonts w:ascii="Aptos" w:hAnsi="Aptos"/>
                <w:b w:val="0"/>
                <w:sz w:val="15"/>
              </w:rPr>
              <w:t>Monthly continuous</w:t>
            </w:r>
          </w:p>
        </w:tc>
        <w:tc>
          <w:tcPr>
            <w:tcW w:type="dxa" w:w="4320"/>
            <w:vAlign w:val="center"/>
          </w:tcPr>
          <w:p>
            <w:pPr>
              <w:spacing w:after="0"/>
            </w:pPr>
            <w:r/>
            <w:r>
              <w:rPr>
                <w:rFonts w:ascii="Aptos" w:hAnsi="Aptos"/>
                <w:b w:val="0"/>
                <w:sz w:val="15"/>
              </w:rPr>
              <w:t>Month identity, OHLC, completeness/partial flag, roll methodology</w:t>
            </w:r>
          </w:p>
        </w:tc>
        <w:tc>
          <w:tcPr>
            <w:tcW w:type="dxa" w:w="3456"/>
            <w:vAlign w:val="center"/>
          </w:tcPr>
          <w:p>
            <w:pPr>
              <w:spacing w:after="0"/>
            </w:pPr>
            <w:r/>
            <w:r>
              <w:rPr>
                <w:rFonts w:ascii="Aptos" w:hAnsi="Aptos"/>
                <w:b w:val="0"/>
                <w:sz w:val="15"/>
              </w:rPr>
              <w:t>Completed months plus current-month state where required</w:t>
            </w:r>
          </w:p>
        </w:tc>
        <w:tc>
          <w:tcPr>
            <w:tcW w:type="dxa" w:w="2376"/>
            <w:vAlign w:val="center"/>
          </w:tcPr>
          <w:p>
            <w:pPr>
              <w:spacing w:after="0"/>
            </w:pPr>
            <w:r/>
            <w:r>
              <w:rPr>
                <w:rFonts w:ascii="Aptos" w:hAnsi="Aptos"/>
                <w:b w:val="0"/>
                <w:sz w:val="15"/>
              </w:rPr>
              <w:t>Monthly Status</w:t>
            </w:r>
          </w:p>
        </w:tc>
      </w:tr>
      <w:tr>
        <w:tc>
          <w:tcPr>
            <w:tcW w:type="dxa" w:w="1800"/>
            <w:vAlign w:val="center"/>
          </w:tcPr>
          <w:p>
            <w:pPr>
              <w:spacing w:after="0"/>
            </w:pPr>
            <w:r/>
            <w:r>
              <w:rPr>
                <w:rFonts w:ascii="Aptos" w:hAnsi="Aptos"/>
                <w:b w:val="0"/>
                <w:sz w:val="15"/>
              </w:rPr>
              <w:t>Intraday state</w:t>
            </w:r>
          </w:p>
        </w:tc>
        <w:tc>
          <w:tcPr>
            <w:tcW w:type="dxa" w:w="4320"/>
            <w:vAlign w:val="center"/>
          </w:tcPr>
          <w:p>
            <w:pPr>
              <w:spacing w:after="0"/>
            </w:pPr>
            <w:r/>
            <w:r>
              <w:rPr>
                <w:rFonts w:ascii="Aptos" w:hAnsi="Aptos"/>
                <w:b w:val="0"/>
                <w:sz w:val="15"/>
              </w:rPr>
              <w:t>Current-day high/low, open, latest price, event/observation timestamp</w:t>
            </w:r>
          </w:p>
        </w:tc>
        <w:tc>
          <w:tcPr>
            <w:tcW w:type="dxa" w:w="3456"/>
            <w:vAlign w:val="center"/>
          </w:tcPr>
          <w:p>
            <w:pPr>
              <w:spacing w:after="0"/>
            </w:pPr>
            <w:r/>
            <w:r>
              <w:rPr>
                <w:rFonts w:ascii="Aptos" w:hAnsi="Aptos"/>
                <w:b w:val="0"/>
                <w:sz w:val="15"/>
              </w:rPr>
              <w:t>Dynamic within current session</w:t>
            </w:r>
          </w:p>
        </w:tc>
        <w:tc>
          <w:tcPr>
            <w:tcW w:type="dxa" w:w="2376"/>
            <w:vAlign w:val="center"/>
          </w:tcPr>
          <w:p>
            <w:pPr>
              <w:spacing w:after="0"/>
            </w:pPr>
            <w:r/>
            <w:r>
              <w:rPr>
                <w:rFonts w:ascii="Aptos" w:hAnsi="Aptos"/>
                <w:b w:val="0"/>
                <w:sz w:val="15"/>
              </w:rPr>
              <w:t>Gap, missed entry, CDHH/CDLL</w:t>
            </w:r>
          </w:p>
        </w:tc>
      </w:tr>
      <w:tr>
        <w:tc>
          <w:tcPr>
            <w:tcW w:type="dxa" w:w="1800"/>
            <w:vAlign w:val="center"/>
          </w:tcPr>
          <w:p>
            <w:pPr>
              <w:spacing w:after="0"/>
            </w:pPr>
            <w:r/>
            <w:r>
              <w:rPr>
                <w:rFonts w:ascii="Aptos" w:hAnsi="Aptos"/>
                <w:b w:val="0"/>
                <w:sz w:val="15"/>
              </w:rPr>
              <w:t>Option chain</w:t>
            </w:r>
          </w:p>
        </w:tc>
        <w:tc>
          <w:tcPr>
            <w:tcW w:type="dxa" w:w="4320"/>
            <w:vAlign w:val="center"/>
          </w:tcPr>
          <w:p>
            <w:pPr>
              <w:spacing w:after="0"/>
            </w:pPr>
            <w:r/>
            <w:r>
              <w:rPr>
                <w:rFonts w:ascii="Aptos" w:hAnsi="Aptos"/>
                <w:b w:val="0"/>
                <w:sz w:val="15"/>
              </w:rPr>
              <w:t>Expiry, strike, CE/PE, LTP/bid/ask, OI, timestamp, contract identity</w:t>
            </w:r>
          </w:p>
        </w:tc>
        <w:tc>
          <w:tcPr>
            <w:tcW w:type="dxa" w:w="3456"/>
            <w:vAlign w:val="center"/>
          </w:tcPr>
          <w:p>
            <w:pPr>
              <w:spacing w:after="0"/>
            </w:pPr>
            <w:r/>
            <w:r>
              <w:rPr>
                <w:rFonts w:ascii="Aptos" w:hAnsi="Aptos"/>
                <w:b w:val="0"/>
                <w:sz w:val="15"/>
              </w:rPr>
              <w:t>Fresh at decision time</w:t>
            </w:r>
          </w:p>
        </w:tc>
        <w:tc>
          <w:tcPr>
            <w:tcW w:type="dxa" w:w="2376"/>
            <w:vAlign w:val="center"/>
          </w:tcPr>
          <w:p>
            <w:pPr>
              <w:spacing w:after="0"/>
            </w:pPr>
            <w:r/>
            <w:r>
              <w:rPr>
                <w:rFonts w:ascii="Aptos" w:hAnsi="Aptos"/>
                <w:b w:val="0"/>
                <w:sz w:val="15"/>
              </w:rPr>
              <w:t>Strike, premium and OI engines</w:t>
            </w:r>
          </w:p>
        </w:tc>
      </w:tr>
    </w:tbl>
    <w:p/>
    <w:p>
      <w:pPr>
        <w:pStyle w:val="Heading2"/>
      </w:pPr>
      <w:r>
        <w:t>26.4 Time and identity model</w:t>
      </w:r>
    </w:p>
    <w:p>
      <w:r>
        <w:t>Every market-data record must distinguish three different notions of time: the exchange/session date, the market observation timestamp, and the engine processing timestamp. Replay may process an observation later than its original market time; live mode may receive delayed or out-of-order messages. TFIS calculations must use market time for business semantics and processing time only for operational monitoring.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D9EAF7"/>
          </w:tcPr>
          <w:p>
            <w:pPr>
              <w:spacing w:after="0"/>
            </w:pPr>
            <w:r/>
            <w:r>
              <w:rPr>
                <w:rFonts w:ascii="Aptos" w:hAnsi="Aptos"/>
                <w:b/>
                <w:sz w:val="16"/>
              </w:rPr>
              <w:t>Field</w:t>
            </w:r>
          </w:p>
        </w:tc>
        <w:tc>
          <w:tcPr>
            <w:tcW w:type="dxa" w:w="4608"/>
            <w:vAlign w:val="center"/>
            <w:shd w:fill="D9EAF7"/>
          </w:tcPr>
          <w:p>
            <w:pPr>
              <w:spacing w:after="0"/>
            </w:pPr>
            <w:r/>
            <w:r>
              <w:rPr>
                <w:rFonts w:ascii="Aptos" w:hAnsi="Aptos"/>
                <w:b/>
                <w:sz w:val="16"/>
              </w:rPr>
              <w:t>Meaning</w:t>
            </w:r>
          </w:p>
        </w:tc>
        <w:tc>
          <w:tcPr>
            <w:tcW w:type="dxa" w:w="4320"/>
            <w:vAlign w:val="center"/>
            <w:shd w:fill="D9EAF7"/>
          </w:tcPr>
          <w:p>
            <w:pPr>
              <w:spacing w:after="0"/>
            </w:pPr>
            <w:r/>
            <w:r>
              <w:rPr>
                <w:rFonts w:ascii="Aptos" w:hAnsi="Aptos"/>
                <w:b/>
                <w:sz w:val="16"/>
              </w:rPr>
              <w:t>Rule</w:t>
            </w:r>
          </w:p>
        </w:tc>
      </w:tr>
      <w:tr>
        <w:tc>
          <w:tcPr>
            <w:tcW w:type="dxa" w:w="2304"/>
            <w:vAlign w:val="center"/>
          </w:tcPr>
          <w:p>
            <w:pPr>
              <w:spacing w:after="0"/>
            </w:pPr>
            <w:r/>
            <w:r>
              <w:rPr>
                <w:rFonts w:ascii="Aptos" w:hAnsi="Aptos"/>
                <w:b w:val="0"/>
                <w:sz w:val="16"/>
              </w:rPr>
              <w:t>effective_trading_date</w:t>
            </w:r>
          </w:p>
        </w:tc>
        <w:tc>
          <w:tcPr>
            <w:tcW w:type="dxa" w:w="4608"/>
            <w:vAlign w:val="center"/>
          </w:tcPr>
          <w:p>
            <w:pPr>
              <w:spacing w:after="0"/>
            </w:pPr>
            <w:r/>
            <w:r>
              <w:rPr>
                <w:rFonts w:ascii="Aptos" w:hAnsi="Aptos"/>
                <w:b w:val="0"/>
                <w:sz w:val="16"/>
              </w:rPr>
              <w:t>Trading session to which the value belongs.</w:t>
            </w:r>
          </w:p>
        </w:tc>
        <w:tc>
          <w:tcPr>
            <w:tcW w:type="dxa" w:w="4320"/>
            <w:vAlign w:val="center"/>
          </w:tcPr>
          <w:p>
            <w:pPr>
              <w:spacing w:after="0"/>
            </w:pPr>
            <w:r/>
            <w:r>
              <w:rPr>
                <w:rFonts w:ascii="Aptos" w:hAnsi="Aptos"/>
                <w:b w:val="0"/>
                <w:sz w:val="16"/>
              </w:rPr>
              <w:t>Must be exchange-calendar derived; never inferred only from server date.</w:t>
            </w:r>
          </w:p>
        </w:tc>
      </w:tr>
      <w:tr>
        <w:tc>
          <w:tcPr>
            <w:tcW w:type="dxa" w:w="2304"/>
            <w:vAlign w:val="center"/>
          </w:tcPr>
          <w:p>
            <w:pPr>
              <w:spacing w:after="0"/>
            </w:pPr>
            <w:r/>
            <w:r>
              <w:rPr>
                <w:rFonts w:ascii="Aptos" w:hAnsi="Aptos"/>
                <w:b w:val="0"/>
                <w:sz w:val="16"/>
              </w:rPr>
              <w:t>event_timestamp</w:t>
            </w:r>
          </w:p>
        </w:tc>
        <w:tc>
          <w:tcPr>
            <w:tcW w:type="dxa" w:w="4608"/>
            <w:vAlign w:val="center"/>
          </w:tcPr>
          <w:p>
            <w:pPr>
              <w:spacing w:after="0"/>
            </w:pPr>
            <w:r/>
            <w:r>
              <w:rPr>
                <w:rFonts w:ascii="Aptos" w:hAnsi="Aptos"/>
                <w:b w:val="0"/>
                <w:sz w:val="16"/>
              </w:rPr>
              <w:t>When the market/provider says the observation occurred.</w:t>
            </w:r>
          </w:p>
        </w:tc>
        <w:tc>
          <w:tcPr>
            <w:tcW w:type="dxa" w:w="4320"/>
            <w:vAlign w:val="center"/>
          </w:tcPr>
          <w:p>
            <w:pPr>
              <w:spacing w:after="0"/>
            </w:pPr>
            <w:r/>
            <w:r>
              <w:rPr>
                <w:rFonts w:ascii="Aptos" w:hAnsi="Aptos"/>
                <w:b w:val="0"/>
                <w:sz w:val="16"/>
              </w:rPr>
              <w:t>Used for ordering, candle aggregation and freshness.</w:t>
            </w:r>
          </w:p>
        </w:tc>
      </w:tr>
      <w:tr>
        <w:tc>
          <w:tcPr>
            <w:tcW w:type="dxa" w:w="2304"/>
            <w:vAlign w:val="center"/>
          </w:tcPr>
          <w:p>
            <w:pPr>
              <w:spacing w:after="0"/>
            </w:pPr>
            <w:r/>
            <w:r>
              <w:rPr>
                <w:rFonts w:ascii="Aptos" w:hAnsi="Aptos"/>
                <w:b w:val="0"/>
                <w:sz w:val="16"/>
              </w:rPr>
              <w:t>received_timestamp</w:t>
            </w:r>
          </w:p>
        </w:tc>
        <w:tc>
          <w:tcPr>
            <w:tcW w:type="dxa" w:w="4608"/>
            <w:vAlign w:val="center"/>
          </w:tcPr>
          <w:p>
            <w:pPr>
              <w:spacing w:after="0"/>
            </w:pPr>
            <w:r/>
            <w:r>
              <w:rPr>
                <w:rFonts w:ascii="Aptos" w:hAnsi="Aptos"/>
                <w:b w:val="0"/>
                <w:sz w:val="16"/>
              </w:rPr>
              <w:t>When TFIS received the observation.</w:t>
            </w:r>
          </w:p>
        </w:tc>
        <w:tc>
          <w:tcPr>
            <w:tcW w:type="dxa" w:w="4320"/>
            <w:vAlign w:val="center"/>
          </w:tcPr>
          <w:p>
            <w:pPr>
              <w:spacing w:after="0"/>
            </w:pPr>
            <w:r/>
            <w:r>
              <w:rPr>
                <w:rFonts w:ascii="Aptos" w:hAnsi="Aptos"/>
                <w:b w:val="0"/>
                <w:sz w:val="16"/>
              </w:rPr>
              <w:t>Used for latency and operational diagnostics.</w:t>
            </w:r>
          </w:p>
        </w:tc>
      </w:tr>
      <w:tr>
        <w:tc>
          <w:tcPr>
            <w:tcW w:type="dxa" w:w="2304"/>
            <w:vAlign w:val="center"/>
          </w:tcPr>
          <w:p>
            <w:pPr>
              <w:spacing w:after="0"/>
            </w:pPr>
            <w:r/>
            <w:r>
              <w:rPr>
                <w:rFonts w:ascii="Aptos" w:hAnsi="Aptos"/>
                <w:b w:val="0"/>
                <w:sz w:val="16"/>
              </w:rPr>
              <w:t>processed_timestamp</w:t>
            </w:r>
          </w:p>
        </w:tc>
        <w:tc>
          <w:tcPr>
            <w:tcW w:type="dxa" w:w="4608"/>
            <w:vAlign w:val="center"/>
          </w:tcPr>
          <w:p>
            <w:pPr>
              <w:spacing w:after="0"/>
            </w:pPr>
            <w:r/>
            <w:r>
              <w:rPr>
                <w:rFonts w:ascii="Aptos" w:hAnsi="Aptos"/>
                <w:b w:val="0"/>
                <w:sz w:val="16"/>
              </w:rPr>
              <w:t>When the engine handled the observation.</w:t>
            </w:r>
          </w:p>
        </w:tc>
        <w:tc>
          <w:tcPr>
            <w:tcW w:type="dxa" w:w="4320"/>
            <w:vAlign w:val="center"/>
          </w:tcPr>
          <w:p>
            <w:pPr>
              <w:spacing w:after="0"/>
            </w:pPr>
            <w:r/>
            <w:r>
              <w:rPr>
                <w:rFonts w:ascii="Aptos" w:hAnsi="Aptos"/>
                <w:b w:val="0"/>
                <w:sz w:val="16"/>
              </w:rPr>
              <w:t>Used for replay/audit; not a replacement for event time.</w:t>
            </w:r>
          </w:p>
        </w:tc>
      </w:tr>
      <w:tr>
        <w:tc>
          <w:tcPr>
            <w:tcW w:type="dxa" w:w="2304"/>
            <w:vAlign w:val="center"/>
          </w:tcPr>
          <w:p>
            <w:pPr>
              <w:spacing w:after="0"/>
            </w:pPr>
            <w:r/>
            <w:r>
              <w:rPr>
                <w:rFonts w:ascii="Aptos" w:hAnsi="Aptos"/>
                <w:b w:val="0"/>
                <w:sz w:val="16"/>
              </w:rPr>
              <w:t>contract_id</w:t>
            </w:r>
          </w:p>
        </w:tc>
        <w:tc>
          <w:tcPr>
            <w:tcW w:type="dxa" w:w="4608"/>
            <w:vAlign w:val="center"/>
          </w:tcPr>
          <w:p>
            <w:pPr>
              <w:spacing w:after="0"/>
            </w:pPr>
            <w:r/>
            <w:r>
              <w:rPr>
                <w:rFonts w:ascii="Aptos" w:hAnsi="Aptos"/>
                <w:b w:val="0"/>
                <w:sz w:val="16"/>
              </w:rPr>
              <w:t>Full instrument identity including expiry/product/strike/option type where applicable.</w:t>
            </w:r>
          </w:p>
        </w:tc>
        <w:tc>
          <w:tcPr>
            <w:tcW w:type="dxa" w:w="4320"/>
            <w:vAlign w:val="center"/>
          </w:tcPr>
          <w:p>
            <w:pPr>
              <w:spacing w:after="0"/>
            </w:pPr>
            <w:r/>
            <w:r>
              <w:rPr>
                <w:rFonts w:ascii="Aptos" w:hAnsi="Aptos"/>
                <w:b w:val="0"/>
                <w:sz w:val="16"/>
              </w:rPr>
              <w:t>Symbol alone is insufficient.</w:t>
            </w:r>
          </w:p>
        </w:tc>
      </w:tr>
      <w:tr>
        <w:tc>
          <w:tcPr>
            <w:tcW w:type="dxa" w:w="2304"/>
            <w:vAlign w:val="center"/>
          </w:tcPr>
          <w:p>
            <w:pPr>
              <w:spacing w:after="0"/>
            </w:pPr>
            <w:r/>
            <w:r>
              <w:rPr>
                <w:rFonts w:ascii="Aptos" w:hAnsi="Aptos"/>
                <w:b w:val="0"/>
                <w:sz w:val="16"/>
              </w:rPr>
              <w:t>source_sequence</w:t>
            </w:r>
          </w:p>
        </w:tc>
        <w:tc>
          <w:tcPr>
            <w:tcW w:type="dxa" w:w="4608"/>
            <w:vAlign w:val="center"/>
          </w:tcPr>
          <w:p>
            <w:pPr>
              <w:spacing w:after="0"/>
            </w:pPr>
            <w:r/>
            <w:r>
              <w:rPr>
                <w:rFonts w:ascii="Aptos" w:hAnsi="Aptos"/>
                <w:b w:val="0"/>
                <w:sz w:val="16"/>
              </w:rPr>
              <w:t>Provider/capture identity when available.</w:t>
            </w:r>
          </w:p>
        </w:tc>
        <w:tc>
          <w:tcPr>
            <w:tcW w:type="dxa" w:w="4320"/>
            <w:vAlign w:val="center"/>
          </w:tcPr>
          <w:p>
            <w:pPr>
              <w:spacing w:after="0"/>
            </w:pPr>
            <w:r/>
            <w:r>
              <w:rPr>
                <w:rFonts w:ascii="Aptos" w:hAnsi="Aptos"/>
                <w:b w:val="0"/>
                <w:sz w:val="16"/>
              </w:rPr>
              <w:t>Supports deterministic ordering and deduplication.</w:t>
            </w:r>
          </w:p>
        </w:tc>
      </w:tr>
    </w:tbl>
    <w:p/>
    <w:p>
      <w:pPr>
        <w:pStyle w:val="Heading2"/>
      </w:pPr>
      <w:r>
        <w:t>26.5 Data quality and acceptance rules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vAlign w:val="center"/>
            <w:shd w:fill="D9EAF7"/>
          </w:tcPr>
          <w:p>
            <w:pPr>
              <w:spacing w:after="0"/>
            </w:pPr>
            <w:r/>
            <w:r>
              <w:rPr>
                <w:rFonts w:ascii="Aptos" w:hAnsi="Aptos"/>
                <w:b/>
                <w:sz w:val="15"/>
              </w:rPr>
              <w:t>ID</w:t>
            </w:r>
          </w:p>
        </w:tc>
        <w:tc>
          <w:tcPr>
            <w:tcW w:type="dxa" w:w="4464"/>
            <w:vAlign w:val="center"/>
            <w:shd w:fill="D9EAF7"/>
          </w:tcPr>
          <w:p>
            <w:pPr>
              <w:spacing w:after="0"/>
            </w:pPr>
            <w:r/>
            <w:r>
              <w:rPr>
                <w:rFonts w:ascii="Aptos" w:hAnsi="Aptos"/>
                <w:b/>
                <w:sz w:val="15"/>
              </w:rPr>
              <w:t>Requirement</w:t>
            </w:r>
          </w:p>
        </w:tc>
        <w:tc>
          <w:tcPr>
            <w:tcW w:type="dxa" w:w="2376"/>
            <w:vAlign w:val="center"/>
            <w:shd w:fill="D9EAF7"/>
          </w:tcPr>
          <w:p>
            <w:pPr>
              <w:spacing w:after="0"/>
            </w:pPr>
            <w:r/>
            <w:r>
              <w:rPr>
                <w:rFonts w:ascii="Aptos" w:hAnsi="Aptos"/>
                <w:b/>
                <w:sz w:val="15"/>
              </w:rPr>
              <w:t>Source / confidence</w:t>
            </w:r>
          </w:p>
        </w:tc>
        <w:tc>
          <w:tcPr>
            <w:tcW w:type="dxa" w:w="3528"/>
            <w:vAlign w:val="center"/>
            <w:shd w:fill="D9EAF7"/>
          </w:tcPr>
          <w:p>
            <w:pPr>
              <w:spacing w:after="0"/>
            </w:pPr>
            <w:r/>
            <w:r>
              <w:rPr>
                <w:rFonts w:ascii="Aptos" w:hAnsi="Aptos"/>
                <w:b/>
                <w:sz w:val="15"/>
              </w:rPr>
              <w:t>Implementation and validation</w:t>
            </w:r>
          </w:p>
        </w:tc>
      </w:tr>
      <w:tr>
        <w:tc>
          <w:tcPr>
            <w:tcW w:type="dxa" w:w="1008"/>
            <w:vAlign w:val="center"/>
          </w:tcPr>
          <w:p>
            <w:pPr>
              <w:spacing w:after="0"/>
            </w:pPr>
            <w:r/>
            <w:r>
              <w:rPr>
                <w:rFonts w:ascii="Aptos" w:hAnsi="Aptos"/>
                <w:b w:val="0"/>
                <w:sz w:val="15"/>
              </w:rPr>
              <w:t>DATA-001</w:t>
            </w:r>
          </w:p>
        </w:tc>
        <w:tc>
          <w:tcPr>
            <w:tcW w:type="dxa" w:w="4464"/>
            <w:vAlign w:val="center"/>
          </w:tcPr>
          <w:p>
            <w:pPr>
              <w:spacing w:after="0"/>
            </w:pPr>
            <w:r/>
            <w:r>
              <w:rPr>
                <w:rFonts w:ascii="Aptos" w:hAnsi="Aptos"/>
                <w:b w:val="0"/>
                <w:sz w:val="15"/>
              </w:rPr>
              <w:t>A calculation must not start until every mandatory data dependency for that strategy and branch is available.</w:t>
            </w:r>
          </w:p>
        </w:tc>
        <w:tc>
          <w:tcPr>
            <w:tcW w:type="dxa" w:w="2376"/>
            <w:vAlign w:val="center"/>
          </w:tcPr>
          <w:p>
            <w:pPr>
              <w:spacing w:after="0"/>
            </w:pPr>
            <w:r/>
            <w:r>
              <w:rPr>
                <w:rFonts w:ascii="Aptos" w:hAnsi="Aptos"/>
                <w:b w:val="0"/>
                <w:sz w:val="15"/>
              </w:rPr>
              <w:t>Workbook Confirmed / Derived architecture</w:t>
            </w:r>
          </w:p>
        </w:tc>
        <w:tc>
          <w:tcPr>
            <w:tcW w:type="dxa" w:w="3528"/>
            <w:vAlign w:val="center"/>
          </w:tcPr>
          <w:p>
            <w:pPr>
              <w:spacing w:after="0"/>
            </w:pPr>
            <w:r/>
            <w:r>
              <w:rPr>
                <w:rFonts w:ascii="Aptos" w:hAnsi="Aptos"/>
                <w:b w:val="0"/>
                <w:sz w:val="15"/>
              </w:rPr>
              <w:t>Declare dependencies in strategy configuration; emit explicit unavailable-data reason.</w:t>
            </w:r>
          </w:p>
        </w:tc>
      </w:tr>
      <w:tr>
        <w:tc>
          <w:tcPr>
            <w:tcW w:type="dxa" w:w="1008"/>
            <w:vAlign w:val="center"/>
          </w:tcPr>
          <w:p>
            <w:pPr>
              <w:spacing w:after="0"/>
            </w:pPr>
            <w:r/>
            <w:r>
              <w:rPr>
                <w:rFonts w:ascii="Aptos" w:hAnsi="Aptos"/>
                <w:b w:val="0"/>
                <w:sz w:val="15"/>
              </w:rPr>
              <w:t>DATA-002</w:t>
            </w:r>
          </w:p>
        </w:tc>
        <w:tc>
          <w:tcPr>
            <w:tcW w:type="dxa" w:w="4464"/>
            <w:vAlign w:val="center"/>
          </w:tcPr>
          <w:p>
            <w:pPr>
              <w:spacing w:after="0"/>
            </w:pPr>
            <w:r/>
            <w:r>
              <w:rPr>
                <w:rFonts w:ascii="Aptos" w:hAnsi="Aptos"/>
                <w:b w:val="0"/>
                <w:sz w:val="15"/>
              </w:rPr>
              <w:t>Daily PRV lookbacks shall include only completed prior trading sessions.</w:t>
            </w:r>
          </w:p>
        </w:tc>
        <w:tc>
          <w:tcPr>
            <w:tcW w:type="dxa" w:w="2376"/>
            <w:vAlign w:val="center"/>
          </w:tcPr>
          <w:p>
            <w:pPr>
              <w:spacing w:after="0"/>
            </w:pPr>
            <w:r/>
            <w:r>
              <w:rPr>
                <w:rFonts w:ascii="Aptos" w:hAnsi="Aptos"/>
                <w:b w:val="0"/>
                <w:sz w:val="15"/>
              </w:rPr>
              <w:t>Cross-Verified principle</w:t>
            </w:r>
          </w:p>
        </w:tc>
        <w:tc>
          <w:tcPr>
            <w:tcW w:type="dxa" w:w="3528"/>
            <w:vAlign w:val="center"/>
          </w:tcPr>
          <w:p>
            <w:pPr>
              <w:spacing w:after="0"/>
            </w:pPr>
            <w:r/>
            <w:r>
              <w:rPr>
                <w:rFonts w:ascii="Aptos" w:hAnsi="Aptos"/>
                <w:b w:val="0"/>
                <w:sz w:val="15"/>
              </w:rPr>
              <w:t>Test weekend, holiday and current-day-extreme cases.</w:t>
            </w:r>
          </w:p>
        </w:tc>
      </w:tr>
      <w:tr>
        <w:tc>
          <w:tcPr>
            <w:tcW w:type="dxa" w:w="1008"/>
            <w:vAlign w:val="center"/>
          </w:tcPr>
          <w:p>
            <w:pPr>
              <w:spacing w:after="0"/>
            </w:pPr>
            <w:r/>
            <w:r>
              <w:rPr>
                <w:rFonts w:ascii="Aptos" w:hAnsi="Aptos"/>
                <w:b w:val="0"/>
                <w:sz w:val="15"/>
              </w:rPr>
              <w:t>DATA-003</w:t>
            </w:r>
          </w:p>
        </w:tc>
        <w:tc>
          <w:tcPr>
            <w:tcW w:type="dxa" w:w="4464"/>
            <w:vAlign w:val="center"/>
          </w:tcPr>
          <w:p>
            <w:pPr>
              <w:spacing w:after="0"/>
            </w:pPr>
            <w:r/>
            <w:r>
              <w:rPr>
                <w:rFonts w:ascii="Aptos" w:hAnsi="Aptos"/>
                <w:b w:val="0"/>
                <w:sz w:val="15"/>
              </w:rPr>
              <w:t>Near and next futures contracts shall be represented by full contract identity, not symbol aliases.</w:t>
            </w:r>
          </w:p>
        </w:tc>
        <w:tc>
          <w:tcPr>
            <w:tcW w:type="dxa" w:w="2376"/>
            <w:vAlign w:val="center"/>
          </w:tcPr>
          <w:p>
            <w:pPr>
              <w:spacing w:after="0"/>
            </w:pPr>
            <w:r/>
            <w:r>
              <w:rPr>
                <w:rFonts w:ascii="Aptos" w:hAnsi="Aptos"/>
                <w:b w:val="0"/>
                <w:sz w:val="15"/>
              </w:rPr>
              <w:t>Workbook Confirmed</w:t>
            </w:r>
          </w:p>
        </w:tc>
        <w:tc>
          <w:tcPr>
            <w:tcW w:type="dxa" w:w="3528"/>
            <w:vAlign w:val="center"/>
          </w:tcPr>
          <w:p>
            <w:pPr>
              <w:spacing w:after="0"/>
            </w:pPr>
            <w:r/>
            <w:r>
              <w:rPr>
                <w:rFonts w:ascii="Aptos" w:hAnsi="Aptos"/>
                <w:b w:val="0"/>
                <w:sz w:val="15"/>
              </w:rPr>
              <w:t>Validate expiry and rollover mapping; reject ambiguous identity.</w:t>
            </w:r>
          </w:p>
        </w:tc>
      </w:tr>
      <w:tr>
        <w:tc>
          <w:tcPr>
            <w:tcW w:type="dxa" w:w="1008"/>
            <w:vAlign w:val="center"/>
          </w:tcPr>
          <w:p>
            <w:pPr>
              <w:spacing w:after="0"/>
            </w:pPr>
            <w:r/>
            <w:r>
              <w:rPr>
                <w:rFonts w:ascii="Aptos" w:hAnsi="Aptos"/>
                <w:b w:val="0"/>
                <w:sz w:val="15"/>
              </w:rPr>
              <w:t>DATA-004</w:t>
            </w:r>
          </w:p>
        </w:tc>
        <w:tc>
          <w:tcPr>
            <w:tcW w:type="dxa" w:w="4464"/>
            <w:vAlign w:val="center"/>
          </w:tcPr>
          <w:p>
            <w:pPr>
              <w:spacing w:after="0"/>
            </w:pPr>
            <w:r/>
            <w:r>
              <w:rPr>
                <w:rFonts w:ascii="Aptos" w:hAnsi="Aptos"/>
                <w:b w:val="0"/>
                <w:sz w:val="15"/>
              </w:rPr>
              <w:t>Historical AB11 metadata shall not be assumed current where exchange-defined values can change.</w:t>
            </w:r>
          </w:p>
        </w:tc>
        <w:tc>
          <w:tcPr>
            <w:tcW w:type="dxa" w:w="2376"/>
            <w:vAlign w:val="center"/>
          </w:tcPr>
          <w:p>
            <w:pPr>
              <w:spacing w:after="0"/>
            </w:pPr>
            <w:r/>
            <w:r>
              <w:rPr>
                <w:rFonts w:ascii="Aptos" w:hAnsi="Aptos"/>
                <w:b w:val="0"/>
                <w:sz w:val="15"/>
              </w:rPr>
              <w:t>User Clarified / Recommendation</w:t>
            </w:r>
          </w:p>
        </w:tc>
        <w:tc>
          <w:tcPr>
            <w:tcW w:type="dxa" w:w="3528"/>
            <w:vAlign w:val="center"/>
          </w:tcPr>
          <w:p>
            <w:pPr>
              <w:spacing w:after="0"/>
            </w:pPr>
            <w:r/>
            <w:r>
              <w:rPr>
                <w:rFonts w:ascii="Aptos" w:hAnsi="Aptos"/>
                <w:b w:val="0"/>
                <w:sz w:val="15"/>
              </w:rPr>
              <w:t>Resolve current metadata through authoritative runtime sources; preserve source version.</w:t>
            </w:r>
          </w:p>
        </w:tc>
      </w:tr>
      <w:tr>
        <w:tc>
          <w:tcPr>
            <w:tcW w:type="dxa" w:w="1008"/>
            <w:vAlign w:val="center"/>
          </w:tcPr>
          <w:p>
            <w:pPr>
              <w:spacing w:after="0"/>
            </w:pPr>
            <w:r/>
            <w:r>
              <w:rPr>
                <w:rFonts w:ascii="Aptos" w:hAnsi="Aptos"/>
                <w:b w:val="0"/>
                <w:sz w:val="15"/>
              </w:rPr>
              <w:t>DATA-005</w:t>
            </w:r>
          </w:p>
        </w:tc>
        <w:tc>
          <w:tcPr>
            <w:tcW w:type="dxa" w:w="4464"/>
            <w:vAlign w:val="center"/>
          </w:tcPr>
          <w:p>
            <w:pPr>
              <w:spacing w:after="0"/>
            </w:pPr>
            <w:r/>
            <w:r>
              <w:rPr>
                <w:rFonts w:ascii="Aptos" w:hAnsi="Aptos"/>
                <w:b w:val="0"/>
                <w:sz w:val="15"/>
              </w:rPr>
              <w:t>Current-day high and low shall be maintained independently from completed historical bars.</w:t>
            </w:r>
          </w:p>
        </w:tc>
        <w:tc>
          <w:tcPr>
            <w:tcW w:type="dxa" w:w="2376"/>
            <w:vAlign w:val="center"/>
          </w:tcPr>
          <w:p>
            <w:pPr>
              <w:spacing w:after="0"/>
            </w:pPr>
            <w:r/>
            <w:r>
              <w:rPr>
                <w:rFonts w:ascii="Aptos" w:hAnsi="Aptos"/>
                <w:b w:val="0"/>
                <w:sz w:val="15"/>
              </w:rPr>
              <w:t>Workbook Confirmed</w:t>
            </w:r>
          </w:p>
        </w:tc>
        <w:tc>
          <w:tcPr>
            <w:tcW w:type="dxa" w:w="3528"/>
            <w:vAlign w:val="center"/>
          </w:tcPr>
          <w:p>
            <w:pPr>
              <w:spacing w:after="0"/>
            </w:pPr>
            <w:r/>
            <w:r>
              <w:rPr>
                <w:rFonts w:ascii="Aptos" w:hAnsi="Aptos"/>
                <w:b w:val="0"/>
                <w:sz w:val="15"/>
              </w:rPr>
              <w:t>CDHH/CDLL update intraday; PRV values remain immutable.</w:t>
            </w:r>
          </w:p>
        </w:tc>
      </w:tr>
      <w:tr>
        <w:tc>
          <w:tcPr>
            <w:tcW w:type="dxa" w:w="1008"/>
            <w:vAlign w:val="center"/>
          </w:tcPr>
          <w:p>
            <w:pPr>
              <w:spacing w:after="0"/>
            </w:pPr>
            <w:r/>
            <w:r>
              <w:rPr>
                <w:rFonts w:ascii="Aptos" w:hAnsi="Aptos"/>
                <w:b w:val="0"/>
                <w:sz w:val="15"/>
              </w:rPr>
              <w:t>DATA-006</w:t>
            </w:r>
          </w:p>
        </w:tc>
        <w:tc>
          <w:tcPr>
            <w:tcW w:type="dxa" w:w="4464"/>
            <w:vAlign w:val="center"/>
          </w:tcPr>
          <w:p>
            <w:pPr>
              <w:spacing w:after="0"/>
            </w:pPr>
            <w:r/>
            <w:r>
              <w:rPr>
                <w:rFonts w:ascii="Aptos" w:hAnsi="Aptos"/>
                <w:b w:val="0"/>
                <w:sz w:val="15"/>
              </w:rPr>
              <w:t>Option quote freshness and OI availability shall be independently validated.</w:t>
            </w:r>
          </w:p>
        </w:tc>
        <w:tc>
          <w:tcPr>
            <w:tcW w:type="dxa" w:w="2376"/>
            <w:vAlign w:val="center"/>
          </w:tcPr>
          <w:p>
            <w:pPr>
              <w:spacing w:after="0"/>
            </w:pPr>
            <w:r/>
            <w:r>
              <w:rPr>
                <w:rFonts w:ascii="Aptos" w:hAnsi="Aptos"/>
                <w:b w:val="0"/>
                <w:sz w:val="15"/>
              </w:rPr>
              <w:t>Workbook Confirmed / Runtime requirement</w:t>
            </w:r>
          </w:p>
        </w:tc>
        <w:tc>
          <w:tcPr>
            <w:tcW w:type="dxa" w:w="3528"/>
            <w:vAlign w:val="center"/>
          </w:tcPr>
          <w:p>
            <w:pPr>
              <w:spacing w:after="0"/>
            </w:pPr>
            <w:r/>
            <w:r>
              <w:rPr>
                <w:rFonts w:ascii="Aptos" w:hAnsi="Aptos"/>
                <w:b w:val="0"/>
                <w:sz w:val="15"/>
              </w:rPr>
              <w:t>No implicit substitution of price freshness for OI freshness.</w:t>
            </w:r>
          </w:p>
        </w:tc>
      </w:tr>
      <w:tr>
        <w:tc>
          <w:tcPr>
            <w:tcW w:type="dxa" w:w="1008"/>
            <w:vAlign w:val="center"/>
          </w:tcPr>
          <w:p>
            <w:pPr>
              <w:spacing w:after="0"/>
            </w:pPr>
            <w:r/>
            <w:r>
              <w:rPr>
                <w:rFonts w:ascii="Aptos" w:hAnsi="Aptos"/>
                <w:b w:val="0"/>
                <w:sz w:val="15"/>
              </w:rPr>
              <w:t>DATA-007</w:t>
            </w:r>
          </w:p>
        </w:tc>
        <w:tc>
          <w:tcPr>
            <w:tcW w:type="dxa" w:w="4464"/>
            <w:vAlign w:val="center"/>
          </w:tcPr>
          <w:p>
            <w:pPr>
              <w:spacing w:after="0"/>
            </w:pPr>
            <w:r/>
            <w:r>
              <w:rPr>
                <w:rFonts w:ascii="Aptos" w:hAnsi="Aptos"/>
                <w:b w:val="0"/>
                <w:sz w:val="15"/>
              </w:rPr>
              <w:t>All derived bars shall retain source contract and roll methodology.</w:t>
            </w:r>
          </w:p>
        </w:tc>
        <w:tc>
          <w:tcPr>
            <w:tcW w:type="dxa" w:w="2376"/>
            <w:vAlign w:val="center"/>
          </w:tcPr>
          <w:p>
            <w:pPr>
              <w:spacing w:after="0"/>
            </w:pPr>
            <w:r/>
            <w:r>
              <w:rPr>
                <w:rFonts w:ascii="Aptos" w:hAnsi="Aptos"/>
                <w:b w:val="0"/>
                <w:sz w:val="15"/>
              </w:rPr>
              <w:t>Recommendation</w:t>
            </w:r>
          </w:p>
        </w:tc>
        <w:tc>
          <w:tcPr>
            <w:tcW w:type="dxa" w:w="3528"/>
            <w:vAlign w:val="center"/>
          </w:tcPr>
          <w:p>
            <w:pPr>
              <w:spacing w:after="0"/>
            </w:pPr>
            <w:r/>
            <w:r>
              <w:rPr>
                <w:rFonts w:ascii="Aptos" w:hAnsi="Aptos"/>
                <w:b w:val="0"/>
                <w:sz w:val="15"/>
              </w:rPr>
              <w:t>Required for replay parity and investigation of continuous-series discrepancies.</w:t>
            </w:r>
          </w:p>
        </w:tc>
      </w:tr>
      <w:tr>
        <w:tc>
          <w:tcPr>
            <w:tcW w:type="dxa" w:w="1008"/>
            <w:vAlign w:val="center"/>
          </w:tcPr>
          <w:p>
            <w:pPr>
              <w:spacing w:after="0"/>
            </w:pPr>
            <w:r/>
            <w:r>
              <w:rPr>
                <w:rFonts w:ascii="Aptos" w:hAnsi="Aptos"/>
                <w:b w:val="0"/>
                <w:sz w:val="15"/>
              </w:rPr>
              <w:t>DATA-008</w:t>
            </w:r>
          </w:p>
        </w:tc>
        <w:tc>
          <w:tcPr>
            <w:tcW w:type="dxa" w:w="4464"/>
            <w:vAlign w:val="center"/>
          </w:tcPr>
          <w:p>
            <w:pPr>
              <w:spacing w:after="0"/>
            </w:pPr>
            <w:r/>
            <w:r>
              <w:rPr>
                <w:rFonts w:ascii="Aptos" w:hAnsi="Aptos"/>
                <w:b w:val="0"/>
                <w:sz w:val="15"/>
              </w:rPr>
              <w:t>Out-of-order or duplicate events shall be handled deterministically without discarding distinct source observations solely because prices are unchanged.</w:t>
            </w:r>
          </w:p>
        </w:tc>
        <w:tc>
          <w:tcPr>
            <w:tcW w:type="dxa" w:w="2376"/>
            <w:vAlign w:val="center"/>
          </w:tcPr>
          <w:p>
            <w:pPr>
              <w:spacing w:after="0"/>
            </w:pPr>
            <w:r/>
            <w:r>
              <w:rPr>
                <w:rFonts w:ascii="Aptos" w:hAnsi="Aptos"/>
                <w:b w:val="0"/>
                <w:sz w:val="15"/>
              </w:rPr>
              <w:t>Code/replay lesson</w:t>
            </w:r>
          </w:p>
        </w:tc>
        <w:tc>
          <w:tcPr>
            <w:tcW w:type="dxa" w:w="3528"/>
            <w:vAlign w:val="center"/>
          </w:tcPr>
          <w:p>
            <w:pPr>
              <w:spacing w:after="0"/>
            </w:pPr>
            <w:r/>
            <w:r>
              <w:rPr>
                <w:rFonts w:ascii="Aptos" w:hAnsi="Aptos"/>
                <w:b w:val="0"/>
                <w:sz w:val="15"/>
              </w:rPr>
              <w:t>Stable ordering and evidence-backed dedupe key; test repeated unchanged quotes.</w:t>
            </w:r>
          </w:p>
        </w:tc>
      </w:tr>
      <w:tr>
        <w:tc>
          <w:tcPr>
            <w:tcW w:type="dxa" w:w="1008"/>
            <w:vAlign w:val="center"/>
          </w:tcPr>
          <w:p>
            <w:pPr>
              <w:spacing w:after="0"/>
            </w:pPr>
            <w:r/>
            <w:r>
              <w:rPr>
                <w:rFonts w:ascii="Aptos" w:hAnsi="Aptos"/>
                <w:b w:val="0"/>
                <w:sz w:val="15"/>
              </w:rPr>
              <w:t>DATA-009</w:t>
            </w:r>
          </w:p>
        </w:tc>
        <w:tc>
          <w:tcPr>
            <w:tcW w:type="dxa" w:w="4464"/>
            <w:vAlign w:val="center"/>
          </w:tcPr>
          <w:p>
            <w:pPr>
              <w:spacing w:after="0"/>
            </w:pPr>
            <w:r/>
            <w:r>
              <w:rPr>
                <w:rFonts w:ascii="Aptos" w:hAnsi="Aptos"/>
                <w:b w:val="0"/>
                <w:sz w:val="15"/>
              </w:rPr>
              <w:t>Missing data shall produce a named fail-closed or explicitly configured fail-open outcome.</w:t>
            </w:r>
          </w:p>
        </w:tc>
        <w:tc>
          <w:tcPr>
            <w:tcW w:type="dxa" w:w="2376"/>
            <w:vAlign w:val="center"/>
          </w:tcPr>
          <w:p>
            <w:pPr>
              <w:spacing w:after="0"/>
            </w:pPr>
            <w:r/>
            <w:r>
              <w:rPr>
                <w:rFonts w:ascii="Aptos" w:hAnsi="Aptos"/>
                <w:b w:val="0"/>
                <w:sz w:val="15"/>
              </w:rPr>
              <w:t>Architecture requirement</w:t>
            </w:r>
          </w:p>
        </w:tc>
        <w:tc>
          <w:tcPr>
            <w:tcW w:type="dxa" w:w="3528"/>
            <w:vAlign w:val="center"/>
          </w:tcPr>
          <w:p>
            <w:pPr>
              <w:spacing w:after="0"/>
            </w:pPr>
            <w:r/>
            <w:r>
              <w:rPr>
                <w:rFonts w:ascii="Aptos" w:hAnsi="Aptos"/>
                <w:b w:val="0"/>
                <w:sz w:val="15"/>
              </w:rPr>
              <w:t>No default zero, empty-string or stale-value substitution.</w:t>
            </w:r>
          </w:p>
        </w:tc>
      </w:tr>
      <w:tr>
        <w:tc>
          <w:tcPr>
            <w:tcW w:type="dxa" w:w="1008"/>
            <w:vAlign w:val="center"/>
          </w:tcPr>
          <w:p>
            <w:pPr>
              <w:spacing w:after="0"/>
            </w:pPr>
            <w:r/>
            <w:r>
              <w:rPr>
                <w:rFonts w:ascii="Aptos" w:hAnsi="Aptos"/>
                <w:b w:val="0"/>
                <w:sz w:val="15"/>
              </w:rPr>
              <w:t>DATA-010</w:t>
            </w:r>
          </w:p>
        </w:tc>
        <w:tc>
          <w:tcPr>
            <w:tcW w:type="dxa" w:w="4464"/>
            <w:vAlign w:val="center"/>
          </w:tcPr>
          <w:p>
            <w:pPr>
              <w:spacing w:after="0"/>
            </w:pPr>
            <w:r/>
            <w:r>
              <w:rPr>
                <w:rFonts w:ascii="Aptos" w:hAnsi="Aptos"/>
                <w:b w:val="0"/>
                <w:sz w:val="15"/>
              </w:rPr>
              <w:t>The normalized AB15-equivalent context shall be immutable for a single evaluation and carry provenance for each critical field.</w:t>
            </w:r>
          </w:p>
        </w:tc>
        <w:tc>
          <w:tcPr>
            <w:tcW w:type="dxa" w:w="2376"/>
            <w:vAlign w:val="center"/>
          </w:tcPr>
          <w:p>
            <w:pPr>
              <w:spacing w:after="0"/>
            </w:pPr>
            <w:r/>
            <w:r>
              <w:rPr>
                <w:rFonts w:ascii="Aptos" w:hAnsi="Aptos"/>
                <w:b w:val="0"/>
                <w:sz w:val="15"/>
              </w:rPr>
              <w:t>Architecture requirement</w:t>
            </w:r>
          </w:p>
        </w:tc>
        <w:tc>
          <w:tcPr>
            <w:tcW w:type="dxa" w:w="3528"/>
            <w:vAlign w:val="center"/>
          </w:tcPr>
          <w:p>
            <w:pPr>
              <w:spacing w:after="0"/>
            </w:pPr>
            <w:r/>
            <w:r>
              <w:rPr>
                <w:rFonts w:ascii="Aptos" w:hAnsi="Aptos"/>
                <w:b w:val="0"/>
                <w:sz w:val="15"/>
              </w:rPr>
              <w:t>Re-evaluation creates a new version rather than mutating evidence used by an earlier decision.</w:t>
            </w:r>
          </w:p>
        </w:tc>
      </w:tr>
    </w:tbl>
    <w:p/>
    <w:p>
      <w:pPr>
        <w:pStyle w:val="Heading2"/>
      </w:pPr>
      <w:r>
        <w:t>26.6 Runtime lifecycle</w:t>
      </w:r>
    </w:p>
    <w:p>
      <w:pPr>
        <w:pStyle w:val="ListNumber"/>
        <w:spacing w:after="40"/>
      </w:pPr>
      <w:r>
        <w:t>Resolve exchange calendar, trading date and session clock.</w:t>
      </w:r>
    </w:p>
    <w:p>
      <w:pPr>
        <w:pStyle w:val="ListNumber"/>
        <w:spacing w:after="40"/>
      </w:pPr>
      <w:r>
        <w:t>Resolve strategy instance and its declared market-data dependencies.</w:t>
      </w:r>
    </w:p>
    <w:p>
      <w:pPr>
        <w:pStyle w:val="ListNumber"/>
        <w:spacing w:after="40"/>
      </w:pPr>
      <w:r>
        <w:t>Resolve near/next contract identities and rollover state.</w:t>
      </w:r>
    </w:p>
    <w:p>
      <w:pPr>
        <w:pStyle w:val="ListNumber"/>
        <w:spacing w:after="40"/>
      </w:pPr>
      <w:r>
        <w:t>Load completed daily, weekly and monthly history with completeness flags.</w:t>
      </w:r>
    </w:p>
    <w:p>
      <w:pPr>
        <w:pStyle w:val="ListNumber"/>
        <w:spacing w:after="40"/>
      </w:pPr>
      <w:r>
        <w:t>Initialize current-session open, high and low from ordered intraday observations.</w:t>
      </w:r>
    </w:p>
    <w:p>
      <w:pPr>
        <w:pStyle w:val="ListNumber"/>
        <w:spacing w:after="40"/>
      </w:pPr>
      <w:r>
        <w:t>Validate freshness, identity, completeness and required fields.</w:t>
      </w:r>
    </w:p>
    <w:p>
      <w:pPr>
        <w:pStyle w:val="ListNumber"/>
        <w:spacing w:after="40"/>
      </w:pPr>
      <w:r>
        <w:t>Construct the versioned AB15-equivalent market context.</w:t>
      </w:r>
    </w:p>
    <w:p>
      <w:pPr>
        <w:pStyle w:val="ListNumber"/>
        <w:spacing w:after="40"/>
      </w:pPr>
      <w:r>
        <w:t>Publish the context to structure and monthly-status calculations.</w:t>
      </w:r>
    </w:p>
    <w:p>
      <w:pPr>
        <w:pStyle w:val="ListNumber"/>
        <w:spacing w:after="40"/>
      </w:pPr>
      <w:r>
        <w:t>Record all rejected or substituted data with an explicit reason and source.</w:t>
      </w:r>
    </w:p>
    <w:p>
      <w:pPr>
        <w:pStyle w:val="Heading2"/>
      </w:pPr>
      <w:r>
        <w:t>26.7 Failure modes and controls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center"/>
            <w:shd w:fill="D9EAF7"/>
          </w:tcPr>
          <w:p>
            <w:pPr>
              <w:spacing w:after="0"/>
            </w:pPr>
            <w:r/>
            <w:r>
              <w:rPr>
                <w:rFonts w:ascii="Aptos" w:hAnsi="Aptos"/>
                <w:b/>
                <w:sz w:val="16"/>
              </w:rPr>
              <w:t>Failure mode</w:t>
            </w:r>
          </w:p>
        </w:tc>
        <w:tc>
          <w:tcPr>
            <w:tcW w:type="dxa" w:w="4320"/>
            <w:vAlign w:val="center"/>
            <w:shd w:fill="D9EAF7"/>
          </w:tcPr>
          <w:p>
            <w:pPr>
              <w:spacing w:after="0"/>
            </w:pPr>
            <w:r/>
            <w:r>
              <w:rPr>
                <w:rFonts w:ascii="Aptos" w:hAnsi="Aptos"/>
                <w:b/>
                <w:sz w:val="16"/>
              </w:rPr>
              <w:t>Trading risk</w:t>
            </w:r>
          </w:p>
        </w:tc>
        <w:tc>
          <w:tcPr>
            <w:tcW w:type="dxa" w:w="3744"/>
            <w:vAlign w:val="center"/>
            <w:shd w:fill="D9EAF7"/>
          </w:tcPr>
          <w:p>
            <w:pPr>
              <w:spacing w:after="0"/>
            </w:pPr>
            <w:r/>
            <w:r>
              <w:rPr>
                <w:rFonts w:ascii="Aptos" w:hAnsi="Aptos"/>
                <w:b/>
                <w:sz w:val="16"/>
              </w:rPr>
              <w:t>Required control</w:t>
            </w:r>
          </w:p>
        </w:tc>
      </w:tr>
      <w:tr>
        <w:tc>
          <w:tcPr>
            <w:tcW w:type="dxa" w:w="3168"/>
            <w:vAlign w:val="center"/>
          </w:tcPr>
          <w:p>
            <w:pPr>
              <w:spacing w:after="0"/>
            </w:pPr>
            <w:r/>
            <w:r>
              <w:rPr>
                <w:rFonts w:ascii="Aptos" w:hAnsi="Aptos"/>
                <w:b w:val="0"/>
                <w:sz w:val="16"/>
              </w:rPr>
              <w:t>Current candle included in prior lookback</w:t>
            </w:r>
          </w:p>
        </w:tc>
        <w:tc>
          <w:tcPr>
            <w:tcW w:type="dxa" w:w="4320"/>
            <w:vAlign w:val="center"/>
          </w:tcPr>
          <w:p>
            <w:pPr>
              <w:spacing w:after="0"/>
            </w:pPr>
            <w:r/>
            <w:r>
              <w:rPr>
                <w:rFonts w:ascii="Aptos" w:hAnsi="Aptos"/>
                <w:b w:val="0"/>
                <w:sz w:val="16"/>
              </w:rPr>
              <w:t>Trigger drifts intraday and differs across replay/live.</w:t>
            </w:r>
          </w:p>
        </w:tc>
        <w:tc>
          <w:tcPr>
            <w:tcW w:type="dxa" w:w="3744"/>
            <w:vAlign w:val="center"/>
          </w:tcPr>
          <w:p>
            <w:pPr>
              <w:spacing w:after="0"/>
            </w:pPr>
            <w:r/>
            <w:r>
              <w:rPr>
                <w:rFonts w:ascii="Aptos" w:hAnsi="Aptos"/>
                <w:b w:val="0"/>
                <w:sz w:val="16"/>
              </w:rPr>
              <w:t>Completed-candle filter and included-date trace.</w:t>
            </w:r>
          </w:p>
        </w:tc>
      </w:tr>
      <w:tr>
        <w:tc>
          <w:tcPr>
            <w:tcW w:type="dxa" w:w="3168"/>
            <w:vAlign w:val="center"/>
          </w:tcPr>
          <w:p>
            <w:pPr>
              <w:spacing w:after="0"/>
            </w:pPr>
            <w:r/>
            <w:r>
              <w:rPr>
                <w:rFonts w:ascii="Aptos" w:hAnsi="Aptos"/>
                <w:b w:val="0"/>
                <w:sz w:val="16"/>
              </w:rPr>
              <w:t>Wrong near/next contract</w:t>
            </w:r>
          </w:p>
        </w:tc>
        <w:tc>
          <w:tcPr>
            <w:tcW w:type="dxa" w:w="4320"/>
            <w:vAlign w:val="center"/>
          </w:tcPr>
          <w:p>
            <w:pPr>
              <w:spacing w:after="0"/>
            </w:pPr>
            <w:r/>
            <w:r>
              <w:rPr>
                <w:rFonts w:ascii="Aptos" w:hAnsi="Aptos"/>
                <w:b w:val="0"/>
                <w:sz w:val="16"/>
              </w:rPr>
              <w:t>All derived levels reference a different price regime.</w:t>
            </w:r>
          </w:p>
        </w:tc>
        <w:tc>
          <w:tcPr>
            <w:tcW w:type="dxa" w:w="3744"/>
            <w:vAlign w:val="center"/>
          </w:tcPr>
          <w:p>
            <w:pPr>
              <w:spacing w:after="0"/>
            </w:pPr>
            <w:r/>
            <w:r>
              <w:rPr>
                <w:rFonts w:ascii="Aptos" w:hAnsi="Aptos"/>
                <w:b w:val="0"/>
                <w:sz w:val="16"/>
              </w:rPr>
              <w:t>Full contract identity and rollover acceptance tests.</w:t>
            </w:r>
          </w:p>
        </w:tc>
      </w:tr>
      <w:tr>
        <w:tc>
          <w:tcPr>
            <w:tcW w:type="dxa" w:w="3168"/>
            <w:vAlign w:val="center"/>
          </w:tcPr>
          <w:p>
            <w:pPr>
              <w:spacing w:after="0"/>
            </w:pPr>
            <w:r/>
            <w:r>
              <w:rPr>
                <w:rFonts w:ascii="Aptos" w:hAnsi="Aptos"/>
                <w:b w:val="0"/>
                <w:sz w:val="16"/>
              </w:rPr>
              <w:t>Stale option quote</w:t>
            </w:r>
          </w:p>
        </w:tc>
        <w:tc>
          <w:tcPr>
            <w:tcW w:type="dxa" w:w="4320"/>
            <w:vAlign w:val="center"/>
          </w:tcPr>
          <w:p>
            <w:pPr>
              <w:spacing w:after="0"/>
            </w:pPr>
            <w:r/>
            <w:r>
              <w:rPr>
                <w:rFonts w:ascii="Aptos" w:hAnsi="Aptos"/>
                <w:b w:val="0"/>
                <w:sz w:val="16"/>
              </w:rPr>
              <w:t>Strike/premium decision based on non-actionable price.</w:t>
            </w:r>
          </w:p>
        </w:tc>
        <w:tc>
          <w:tcPr>
            <w:tcW w:type="dxa" w:w="3744"/>
            <w:vAlign w:val="center"/>
          </w:tcPr>
          <w:p>
            <w:pPr>
              <w:spacing w:after="0"/>
            </w:pPr>
            <w:r/>
            <w:r>
              <w:rPr>
                <w:rFonts w:ascii="Aptos" w:hAnsi="Aptos"/>
                <w:b w:val="0"/>
                <w:sz w:val="16"/>
              </w:rPr>
              <w:t>Freshness threshold with decision timestamp.</w:t>
            </w:r>
          </w:p>
        </w:tc>
      </w:tr>
      <w:tr>
        <w:tc>
          <w:tcPr>
            <w:tcW w:type="dxa" w:w="3168"/>
            <w:vAlign w:val="center"/>
          </w:tcPr>
          <w:p>
            <w:pPr>
              <w:spacing w:after="0"/>
            </w:pPr>
            <w:r/>
            <w:r>
              <w:rPr>
                <w:rFonts w:ascii="Aptos" w:hAnsi="Aptos"/>
                <w:b w:val="0"/>
                <w:sz w:val="16"/>
              </w:rPr>
              <w:t>Blank OI treated as zero</w:t>
            </w:r>
          </w:p>
        </w:tc>
        <w:tc>
          <w:tcPr>
            <w:tcW w:type="dxa" w:w="4320"/>
            <w:vAlign w:val="center"/>
          </w:tcPr>
          <w:p>
            <w:pPr>
              <w:spacing w:after="0"/>
            </w:pPr>
            <w:r/>
            <w:r>
              <w:rPr>
                <w:rFonts w:ascii="Aptos" w:hAnsi="Aptos"/>
                <w:b w:val="0"/>
                <w:sz w:val="16"/>
              </w:rPr>
              <w:t>Liquid contracts may be rejected or illiquid contracts misclassified.</w:t>
            </w:r>
          </w:p>
        </w:tc>
        <w:tc>
          <w:tcPr>
            <w:tcW w:type="dxa" w:w="3744"/>
            <w:vAlign w:val="center"/>
          </w:tcPr>
          <w:p>
            <w:pPr>
              <w:spacing w:after="0"/>
            </w:pPr>
            <w:r/>
            <w:r>
              <w:rPr>
                <w:rFonts w:ascii="Aptos" w:hAnsi="Aptos"/>
                <w:b w:val="0"/>
                <w:sz w:val="16"/>
              </w:rPr>
              <w:t>Represent unavailable separately from numeric zero.</w:t>
            </w:r>
          </w:p>
        </w:tc>
      </w:tr>
      <w:tr>
        <w:tc>
          <w:tcPr>
            <w:tcW w:type="dxa" w:w="3168"/>
            <w:vAlign w:val="center"/>
          </w:tcPr>
          <w:p>
            <w:pPr>
              <w:spacing w:after="0"/>
            </w:pPr>
            <w:r/>
            <w:r>
              <w:rPr>
                <w:rFonts w:ascii="Aptos" w:hAnsi="Aptos"/>
                <w:b w:val="0"/>
                <w:sz w:val="16"/>
              </w:rPr>
              <w:t>Holiday counted as a day</w:t>
            </w:r>
          </w:p>
        </w:tc>
        <w:tc>
          <w:tcPr>
            <w:tcW w:type="dxa" w:w="4320"/>
            <w:vAlign w:val="center"/>
          </w:tcPr>
          <w:p>
            <w:pPr>
              <w:spacing w:after="0"/>
            </w:pPr>
            <w:r/>
            <w:r>
              <w:rPr>
                <w:rFonts w:ascii="Aptos" w:hAnsi="Aptos"/>
                <w:b w:val="0"/>
                <w:sz w:val="16"/>
              </w:rPr>
              <w:t>n-day lookback uses fewer actual trading sessions.</w:t>
            </w:r>
          </w:p>
        </w:tc>
        <w:tc>
          <w:tcPr>
            <w:tcW w:type="dxa" w:w="3744"/>
            <w:vAlign w:val="center"/>
          </w:tcPr>
          <w:p>
            <w:pPr>
              <w:spacing w:after="0"/>
            </w:pPr>
            <w:r/>
            <w:r>
              <w:rPr>
                <w:rFonts w:ascii="Aptos" w:hAnsi="Aptos"/>
                <w:b w:val="0"/>
                <w:sz w:val="16"/>
              </w:rPr>
              <w:t>Exchange trading calendar.</w:t>
            </w:r>
          </w:p>
        </w:tc>
      </w:tr>
      <w:tr>
        <w:tc>
          <w:tcPr>
            <w:tcW w:type="dxa" w:w="3168"/>
            <w:vAlign w:val="center"/>
          </w:tcPr>
          <w:p>
            <w:pPr>
              <w:spacing w:after="0"/>
            </w:pPr>
            <w:r/>
            <w:r>
              <w:rPr>
                <w:rFonts w:ascii="Aptos" w:hAnsi="Aptos"/>
                <w:b w:val="0"/>
                <w:sz w:val="16"/>
              </w:rPr>
              <w:t>Server date used as trading date</w:t>
            </w:r>
          </w:p>
        </w:tc>
        <w:tc>
          <w:tcPr>
            <w:tcW w:type="dxa" w:w="4320"/>
            <w:vAlign w:val="center"/>
          </w:tcPr>
          <w:p>
            <w:pPr>
              <w:spacing w:after="0"/>
            </w:pPr>
            <w:r/>
            <w:r>
              <w:rPr>
                <w:rFonts w:ascii="Aptos" w:hAnsi="Aptos"/>
                <w:b w:val="0"/>
                <w:sz w:val="16"/>
              </w:rPr>
              <w:t>Overnight/replay sessions misclassified.</w:t>
            </w:r>
          </w:p>
        </w:tc>
        <w:tc>
          <w:tcPr>
            <w:tcW w:type="dxa" w:w="3744"/>
            <w:vAlign w:val="center"/>
          </w:tcPr>
          <w:p>
            <w:pPr>
              <w:spacing w:after="0"/>
            </w:pPr>
            <w:r/>
            <w:r>
              <w:rPr>
                <w:rFonts w:ascii="Aptos" w:hAnsi="Aptos"/>
                <w:b w:val="0"/>
                <w:sz w:val="16"/>
              </w:rPr>
              <w:t>Exchange-local session resolver.</w:t>
            </w:r>
          </w:p>
        </w:tc>
      </w:tr>
      <w:tr>
        <w:tc>
          <w:tcPr>
            <w:tcW w:type="dxa" w:w="3168"/>
            <w:vAlign w:val="center"/>
          </w:tcPr>
          <w:p>
            <w:pPr>
              <w:spacing w:after="0"/>
            </w:pPr>
            <w:r/>
            <w:r>
              <w:rPr>
                <w:rFonts w:ascii="Aptos" w:hAnsi="Aptos"/>
                <w:b w:val="0"/>
                <w:sz w:val="16"/>
              </w:rPr>
              <w:t>Continuous-series roll not recorded</w:t>
            </w:r>
          </w:p>
        </w:tc>
        <w:tc>
          <w:tcPr>
            <w:tcW w:type="dxa" w:w="4320"/>
            <w:vAlign w:val="center"/>
          </w:tcPr>
          <w:p>
            <w:pPr>
              <w:spacing w:after="0"/>
            </w:pPr>
            <w:r/>
            <w:r>
              <w:rPr>
                <w:rFonts w:ascii="Aptos" w:hAnsi="Aptos"/>
                <w:b w:val="0"/>
                <w:sz w:val="16"/>
              </w:rPr>
              <w:t>Historical/replay mismatch around expiry.</w:t>
            </w:r>
          </w:p>
        </w:tc>
        <w:tc>
          <w:tcPr>
            <w:tcW w:type="dxa" w:w="3744"/>
            <w:vAlign w:val="center"/>
          </w:tcPr>
          <w:p>
            <w:pPr>
              <w:spacing w:after="0"/>
            </w:pPr>
            <w:r/>
            <w:r>
              <w:rPr>
                <w:rFonts w:ascii="Aptos" w:hAnsi="Aptos"/>
                <w:b w:val="0"/>
                <w:sz w:val="16"/>
              </w:rPr>
              <w:t>Versioned roll policy and source contract lineage.</w:t>
            </w:r>
          </w:p>
        </w:tc>
      </w:tr>
    </w:tbl>
    <w:p/>
    <w:p>
      <w:pPr>
        <w:pStyle w:val="Heading2"/>
      </w:pPr>
      <w:r>
        <w:t>26.8 Codebase review 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D9EAF7"/>
          </w:tcPr>
          <w:p>
            <w:pPr>
              <w:spacing w:after="0"/>
            </w:pPr>
            <w:r/>
            <w:r>
              <w:rPr>
                <w:rFonts w:ascii="Aptos" w:hAnsi="Aptos"/>
                <w:b/>
                <w:sz w:val="16"/>
              </w:rPr>
              <w:t>Review area</w:t>
            </w:r>
          </w:p>
        </w:tc>
        <w:tc>
          <w:tcPr>
            <w:tcW w:type="dxa" w:w="4320"/>
            <w:vAlign w:val="center"/>
            <w:shd w:fill="D9EAF7"/>
          </w:tcPr>
          <w:p>
            <w:pPr>
              <w:spacing w:after="0"/>
            </w:pPr>
            <w:r/>
            <w:r>
              <w:rPr>
                <w:rFonts w:ascii="Aptos" w:hAnsi="Aptos"/>
                <w:b/>
                <w:sz w:val="16"/>
              </w:rPr>
              <w:t>Known/expected location</w:t>
            </w:r>
          </w:p>
        </w:tc>
        <w:tc>
          <w:tcPr>
            <w:tcW w:type="dxa" w:w="4680"/>
            <w:vAlign w:val="center"/>
            <w:shd w:fill="D9EAF7"/>
          </w:tcPr>
          <w:p>
            <w:pPr>
              <w:spacing w:after="0"/>
            </w:pPr>
            <w:r/>
            <w:r>
              <w:rPr>
                <w:rFonts w:ascii="Aptos" w:hAnsi="Aptos"/>
                <w:b/>
                <w:sz w:val="16"/>
              </w:rPr>
              <w:t>What to verify</w:t>
            </w:r>
          </w:p>
        </w:tc>
      </w:tr>
      <w:tr>
        <w:tc>
          <w:tcPr>
            <w:tcW w:type="dxa" w:w="2232"/>
            <w:vAlign w:val="center"/>
          </w:tcPr>
          <w:p>
            <w:pPr>
              <w:spacing w:after="0"/>
            </w:pPr>
            <w:r/>
            <w:r>
              <w:rPr>
                <w:rFonts w:ascii="Aptos" w:hAnsi="Aptos"/>
                <w:b w:val="0"/>
                <w:sz w:val="16"/>
              </w:rPr>
              <w:t>Market data providers</w:t>
            </w:r>
          </w:p>
        </w:tc>
        <w:tc>
          <w:tcPr>
            <w:tcW w:type="dxa" w:w="4320"/>
            <w:vAlign w:val="center"/>
          </w:tcPr>
          <w:p>
            <w:pPr>
              <w:spacing w:after="0"/>
            </w:pPr>
            <w:r/>
            <w:r>
              <w:rPr>
                <w:rFonts w:ascii="Aptos" w:hAnsi="Aptos"/>
                <w:b w:val="0"/>
                <w:sz w:val="16"/>
              </w:rPr>
              <w:t>Provider/replay packages and capture adapters</w:t>
            </w:r>
          </w:p>
        </w:tc>
        <w:tc>
          <w:tcPr>
            <w:tcW w:type="dxa" w:w="4680"/>
            <w:vAlign w:val="center"/>
          </w:tcPr>
          <w:p>
            <w:pPr>
              <w:spacing w:after="0"/>
            </w:pPr>
            <w:r/>
            <w:r>
              <w:rPr>
                <w:rFonts w:ascii="Aptos" w:hAnsi="Aptos"/>
                <w:b w:val="0"/>
                <w:sz w:val="16"/>
              </w:rPr>
              <w:t>Identity, timestamps, ordering, freshness and dedupe semantics.</w:t>
            </w:r>
          </w:p>
        </w:tc>
      </w:tr>
      <w:tr>
        <w:tc>
          <w:tcPr>
            <w:tcW w:type="dxa" w:w="2232"/>
            <w:vAlign w:val="center"/>
          </w:tcPr>
          <w:p>
            <w:pPr>
              <w:spacing w:after="0"/>
            </w:pPr>
            <w:r/>
            <w:r>
              <w:rPr>
                <w:rFonts w:ascii="Aptos" w:hAnsi="Aptos"/>
                <w:b w:val="0"/>
                <w:sz w:val="16"/>
              </w:rPr>
              <w:t>Contract metadata</w:t>
            </w:r>
          </w:p>
        </w:tc>
        <w:tc>
          <w:tcPr>
            <w:tcW w:type="dxa" w:w="4320"/>
            <w:vAlign w:val="center"/>
          </w:tcPr>
          <w:p>
            <w:pPr>
              <w:spacing w:after="0"/>
            </w:pPr>
            <w:r/>
            <w:r>
              <w:rPr>
                <w:rFonts w:ascii="Aptos" w:hAnsi="Aptos"/>
                <w:b w:val="0"/>
                <w:sz w:val="16"/>
              </w:rPr>
              <w:t>Configuration/importer/contract resolver</w:t>
            </w:r>
          </w:p>
        </w:tc>
        <w:tc>
          <w:tcPr>
            <w:tcW w:type="dxa" w:w="4680"/>
            <w:vAlign w:val="center"/>
          </w:tcPr>
          <w:p>
            <w:pPr>
              <w:spacing w:after="0"/>
            </w:pPr>
            <w:r/>
            <w:r>
              <w:rPr>
                <w:rFonts w:ascii="Aptos" w:hAnsi="Aptos"/>
                <w:b w:val="0"/>
                <w:sz w:val="16"/>
              </w:rPr>
              <w:t>Near/next resolution, expiry, lot size, strike factor and rollover.</w:t>
            </w:r>
          </w:p>
        </w:tc>
      </w:tr>
      <w:tr>
        <w:tc>
          <w:tcPr>
            <w:tcW w:type="dxa" w:w="2232"/>
            <w:vAlign w:val="center"/>
          </w:tcPr>
          <w:p>
            <w:pPr>
              <w:spacing w:after="0"/>
            </w:pPr>
            <w:r/>
            <w:r>
              <w:rPr>
                <w:rFonts w:ascii="Aptos" w:hAnsi="Aptos"/>
                <w:b w:val="0"/>
                <w:sz w:val="16"/>
              </w:rPr>
              <w:t>Normalized runtime context</w:t>
            </w:r>
          </w:p>
        </w:tc>
        <w:tc>
          <w:tcPr>
            <w:tcW w:type="dxa" w:w="4320"/>
            <w:vAlign w:val="center"/>
          </w:tcPr>
          <w:p>
            <w:pPr>
              <w:spacing w:after="0"/>
            </w:pPr>
            <w:r/>
            <w:r>
              <w:rPr>
                <w:rFonts w:ascii="Aptos" w:hAnsi="Aptos"/>
                <w:b w:val="0"/>
                <w:sz w:val="16"/>
              </w:rPr>
              <w:t>paper/runtime_input_derivation.py and equivalent live/backtest paths</w:t>
            </w:r>
          </w:p>
        </w:tc>
        <w:tc>
          <w:tcPr>
            <w:tcW w:type="dxa" w:w="4680"/>
            <w:vAlign w:val="center"/>
          </w:tcPr>
          <w:p>
            <w:pPr>
              <w:spacing w:after="0"/>
            </w:pPr>
            <w:r/>
            <w:r>
              <w:rPr>
                <w:rFonts w:ascii="Aptos" w:hAnsi="Aptos"/>
                <w:b w:val="0"/>
                <w:sz w:val="16"/>
              </w:rPr>
              <w:t>Same inputs and provenance across modes.</w:t>
            </w:r>
          </w:p>
        </w:tc>
      </w:tr>
      <w:tr>
        <w:tc>
          <w:tcPr>
            <w:tcW w:type="dxa" w:w="2232"/>
            <w:vAlign w:val="center"/>
          </w:tcPr>
          <w:p>
            <w:pPr>
              <w:spacing w:after="0"/>
            </w:pPr>
            <w:r/>
            <w:r>
              <w:rPr>
                <w:rFonts w:ascii="Aptos" w:hAnsi="Aptos"/>
                <w:b w:val="0"/>
                <w:sz w:val="16"/>
              </w:rPr>
              <w:t>Decision inputs</w:t>
            </w:r>
          </w:p>
        </w:tc>
        <w:tc>
          <w:tcPr>
            <w:tcW w:type="dxa" w:w="4320"/>
            <w:vAlign w:val="center"/>
          </w:tcPr>
          <w:p>
            <w:pPr>
              <w:spacing w:after="0"/>
            </w:pPr>
            <w:r/>
            <w:r>
              <w:rPr>
                <w:rFonts w:ascii="Aptos" w:hAnsi="Aptos"/>
                <w:b w:val="0"/>
                <w:sz w:val="16"/>
              </w:rPr>
              <w:t>paper/live_decision.py, live_decision_timeline.py</w:t>
            </w:r>
          </w:p>
        </w:tc>
        <w:tc>
          <w:tcPr>
            <w:tcW w:type="dxa" w:w="4680"/>
            <w:vAlign w:val="center"/>
          </w:tcPr>
          <w:p>
            <w:pPr>
              <w:spacing w:after="0"/>
            </w:pPr>
            <w:r/>
            <w:r>
              <w:rPr>
                <w:rFonts w:ascii="Aptos" w:hAnsi="Aptos"/>
                <w:b w:val="0"/>
                <w:sz w:val="16"/>
              </w:rPr>
              <w:t>No independent data reinterpretation downstream.</w:t>
            </w:r>
          </w:p>
        </w:tc>
      </w:tr>
      <w:tr>
        <w:tc>
          <w:tcPr>
            <w:tcW w:type="dxa" w:w="2232"/>
            <w:vAlign w:val="center"/>
          </w:tcPr>
          <w:p>
            <w:pPr>
              <w:spacing w:after="0"/>
            </w:pPr>
            <w:r/>
            <w:r>
              <w:rPr>
                <w:rFonts w:ascii="Aptos" w:hAnsi="Aptos"/>
                <w:b w:val="0"/>
                <w:sz w:val="16"/>
              </w:rPr>
              <w:t>Backtest context</w:t>
            </w:r>
          </w:p>
        </w:tc>
        <w:tc>
          <w:tcPr>
            <w:tcW w:type="dxa" w:w="4320"/>
            <w:vAlign w:val="center"/>
          </w:tcPr>
          <w:p>
            <w:pPr>
              <w:spacing w:after="0"/>
            </w:pPr>
            <w:r/>
            <w:r>
              <w:rPr>
                <w:rFonts w:ascii="Aptos" w:hAnsi="Aptos"/>
                <w:b w:val="0"/>
                <w:sz w:val="16"/>
              </w:rPr>
              <w:t>backtest monthly/market context modules</w:t>
            </w:r>
          </w:p>
        </w:tc>
        <w:tc>
          <w:tcPr>
            <w:tcW w:type="dxa" w:w="4680"/>
            <w:vAlign w:val="center"/>
          </w:tcPr>
          <w:p>
            <w:pPr>
              <w:spacing w:after="0"/>
            </w:pPr>
            <w:r/>
            <w:r>
              <w:rPr>
                <w:rFonts w:ascii="Aptos" w:hAnsi="Aptos"/>
                <w:b w:val="0"/>
                <w:sz w:val="16"/>
              </w:rPr>
              <w:t>Completed-bar and contract semantics match paper/live.</w:t>
            </w:r>
          </w:p>
        </w:tc>
      </w:tr>
    </w:tbl>
    <w:p/>
    <w:p>
      <w:pPr>
        <w:pStyle w:val="Heading2"/>
      </w:pPr>
      <w:r>
        <w:t>26.9 Acceptance tests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D9EAF7"/>
          </w:tcPr>
          <w:p>
            <w:pPr>
              <w:spacing w:after="0"/>
            </w:pPr>
            <w:r/>
            <w:r>
              <w:rPr>
                <w:rFonts w:ascii="Aptos" w:hAnsi="Aptos"/>
                <w:b/>
                <w:sz w:val="16"/>
              </w:rPr>
              <w:t>Test ID</w:t>
            </w:r>
          </w:p>
        </w:tc>
        <w:tc>
          <w:tcPr>
            <w:tcW w:type="dxa" w:w="5328"/>
            <w:vAlign w:val="center"/>
            <w:shd w:fill="D9EAF7"/>
          </w:tcPr>
          <w:p>
            <w:pPr>
              <w:spacing w:after="0"/>
            </w:pPr>
            <w:r/>
            <w:r>
              <w:rPr>
                <w:rFonts w:ascii="Aptos" w:hAnsi="Aptos"/>
                <w:b/>
                <w:sz w:val="16"/>
              </w:rPr>
              <w:t>Scenario</w:t>
            </w:r>
          </w:p>
        </w:tc>
        <w:tc>
          <w:tcPr>
            <w:tcW w:type="dxa" w:w="4464"/>
            <w:vAlign w:val="center"/>
            <w:shd w:fill="D9EAF7"/>
          </w:tcPr>
          <w:p>
            <w:pPr>
              <w:spacing w:after="0"/>
            </w:pPr>
            <w:r/>
            <w:r>
              <w:rPr>
                <w:rFonts w:ascii="Aptos" w:hAnsi="Aptos"/>
                <w:b/>
                <w:sz w:val="16"/>
              </w:rPr>
              <w:t>Expected result</w:t>
            </w:r>
          </w:p>
        </w:tc>
      </w:tr>
      <w:tr>
        <w:tc>
          <w:tcPr>
            <w:tcW w:type="dxa" w:w="1440"/>
            <w:vAlign w:val="center"/>
          </w:tcPr>
          <w:p>
            <w:pPr>
              <w:spacing w:after="0"/>
            </w:pPr>
            <w:r/>
            <w:r>
              <w:rPr>
                <w:rFonts w:ascii="Aptos" w:hAnsi="Aptos"/>
                <w:b w:val="0"/>
                <w:sz w:val="16"/>
              </w:rPr>
              <w:t>DATA-T01</w:t>
            </w:r>
          </w:p>
        </w:tc>
        <w:tc>
          <w:tcPr>
            <w:tcW w:type="dxa" w:w="5328"/>
            <w:vAlign w:val="center"/>
          </w:tcPr>
          <w:p>
            <w:pPr>
              <w:spacing w:after="0"/>
            </w:pPr>
            <w:r/>
            <w:r>
              <w:rPr>
                <w:rFonts w:ascii="Aptos" w:hAnsi="Aptos"/>
                <w:b w:val="0"/>
                <w:sz w:val="16"/>
              </w:rPr>
              <w:t>Monday after weekend with 3-day lookback</w:t>
            </w:r>
          </w:p>
        </w:tc>
        <w:tc>
          <w:tcPr>
            <w:tcW w:type="dxa" w:w="4464"/>
            <w:vAlign w:val="center"/>
          </w:tcPr>
          <w:p>
            <w:pPr>
              <w:spacing w:after="0"/>
            </w:pPr>
            <w:r/>
            <w:r>
              <w:rPr>
                <w:rFonts w:ascii="Aptos" w:hAnsi="Aptos"/>
                <w:b w:val="0"/>
                <w:sz w:val="16"/>
              </w:rPr>
              <w:t>Uses the previous three trading sessions, not calendar days.</w:t>
            </w:r>
          </w:p>
        </w:tc>
      </w:tr>
      <w:tr>
        <w:tc>
          <w:tcPr>
            <w:tcW w:type="dxa" w:w="1440"/>
            <w:vAlign w:val="center"/>
          </w:tcPr>
          <w:p>
            <w:pPr>
              <w:spacing w:after="0"/>
            </w:pPr>
            <w:r/>
            <w:r>
              <w:rPr>
                <w:rFonts w:ascii="Aptos" w:hAnsi="Aptos"/>
                <w:b w:val="0"/>
                <w:sz w:val="16"/>
              </w:rPr>
              <w:t>DATA-T02</w:t>
            </w:r>
          </w:p>
        </w:tc>
        <w:tc>
          <w:tcPr>
            <w:tcW w:type="dxa" w:w="5328"/>
            <w:vAlign w:val="center"/>
          </w:tcPr>
          <w:p>
            <w:pPr>
              <w:spacing w:after="0"/>
            </w:pPr>
            <w:r/>
            <w:r>
              <w:rPr>
                <w:rFonts w:ascii="Aptos" w:hAnsi="Aptos"/>
                <w:b w:val="0"/>
                <w:sz w:val="16"/>
              </w:rPr>
              <w:t>Current day creates new all-time intraday high</w:t>
            </w:r>
          </w:p>
        </w:tc>
        <w:tc>
          <w:tcPr>
            <w:tcW w:type="dxa" w:w="4464"/>
            <w:vAlign w:val="center"/>
          </w:tcPr>
          <w:p>
            <w:pPr>
              <w:spacing w:after="0"/>
            </w:pPr>
            <w:r/>
            <w:r>
              <w:rPr>
                <w:rFonts w:ascii="Aptos" w:hAnsi="Aptos"/>
                <w:b w:val="0"/>
                <w:sz w:val="16"/>
              </w:rPr>
              <w:t>PRV_nDHH is unchanged; CDHH updates.</w:t>
            </w:r>
          </w:p>
        </w:tc>
      </w:tr>
      <w:tr>
        <w:tc>
          <w:tcPr>
            <w:tcW w:type="dxa" w:w="1440"/>
            <w:vAlign w:val="center"/>
          </w:tcPr>
          <w:p>
            <w:pPr>
              <w:spacing w:after="0"/>
            </w:pPr>
            <w:r/>
            <w:r>
              <w:rPr>
                <w:rFonts w:ascii="Aptos" w:hAnsi="Aptos"/>
                <w:b w:val="0"/>
                <w:sz w:val="16"/>
              </w:rPr>
              <w:t>DATA-T03</w:t>
            </w:r>
          </w:p>
        </w:tc>
        <w:tc>
          <w:tcPr>
            <w:tcW w:type="dxa" w:w="5328"/>
            <w:vAlign w:val="center"/>
          </w:tcPr>
          <w:p>
            <w:pPr>
              <w:spacing w:after="0"/>
            </w:pPr>
            <w:r/>
            <w:r>
              <w:rPr>
                <w:rFonts w:ascii="Aptos" w:hAnsi="Aptos"/>
                <w:b w:val="0"/>
                <w:sz w:val="16"/>
              </w:rPr>
              <w:t>Near contract rolls to next contract</w:t>
            </w:r>
          </w:p>
        </w:tc>
        <w:tc>
          <w:tcPr>
            <w:tcW w:type="dxa" w:w="4464"/>
            <w:vAlign w:val="center"/>
          </w:tcPr>
          <w:p>
            <w:pPr>
              <w:spacing w:after="0"/>
            </w:pPr>
            <w:r/>
            <w:r>
              <w:rPr>
                <w:rFonts w:ascii="Aptos" w:hAnsi="Aptos"/>
                <w:b w:val="0"/>
                <w:sz w:val="16"/>
              </w:rPr>
              <w:t>Identity changes at configured/validated rollover boundary with complete lineage.</w:t>
            </w:r>
          </w:p>
        </w:tc>
      </w:tr>
      <w:tr>
        <w:tc>
          <w:tcPr>
            <w:tcW w:type="dxa" w:w="1440"/>
            <w:vAlign w:val="center"/>
          </w:tcPr>
          <w:p>
            <w:pPr>
              <w:spacing w:after="0"/>
            </w:pPr>
            <w:r/>
            <w:r>
              <w:rPr>
                <w:rFonts w:ascii="Aptos" w:hAnsi="Aptos"/>
                <w:b w:val="0"/>
                <w:sz w:val="16"/>
              </w:rPr>
              <w:t>DATA-T04</w:t>
            </w:r>
          </w:p>
        </w:tc>
        <w:tc>
          <w:tcPr>
            <w:tcW w:type="dxa" w:w="5328"/>
            <w:vAlign w:val="center"/>
          </w:tcPr>
          <w:p>
            <w:pPr>
              <w:spacing w:after="0"/>
            </w:pPr>
            <w:r/>
            <w:r>
              <w:rPr>
                <w:rFonts w:ascii="Aptos" w:hAnsi="Aptos"/>
                <w:b w:val="0"/>
                <w:sz w:val="16"/>
              </w:rPr>
              <w:t>Two unchanged-price quotes have different capture sequence</w:t>
            </w:r>
          </w:p>
        </w:tc>
        <w:tc>
          <w:tcPr>
            <w:tcW w:type="dxa" w:w="4464"/>
            <w:vAlign w:val="center"/>
          </w:tcPr>
          <w:p>
            <w:pPr>
              <w:spacing w:after="0"/>
            </w:pPr>
            <w:r/>
            <w:r>
              <w:rPr>
                <w:rFonts w:ascii="Aptos" w:hAnsi="Aptos"/>
                <w:b w:val="0"/>
                <w:sz w:val="16"/>
              </w:rPr>
              <w:t>Both remain distinguishable unless an evidence-backed semantic dedupe rule says otherwise.</w:t>
            </w:r>
          </w:p>
        </w:tc>
      </w:tr>
      <w:tr>
        <w:tc>
          <w:tcPr>
            <w:tcW w:type="dxa" w:w="1440"/>
            <w:vAlign w:val="center"/>
          </w:tcPr>
          <w:p>
            <w:pPr>
              <w:spacing w:after="0"/>
            </w:pPr>
            <w:r/>
            <w:r>
              <w:rPr>
                <w:rFonts w:ascii="Aptos" w:hAnsi="Aptos"/>
                <w:b w:val="0"/>
                <w:sz w:val="16"/>
              </w:rPr>
              <w:t>DATA-T05</w:t>
            </w:r>
          </w:p>
        </w:tc>
        <w:tc>
          <w:tcPr>
            <w:tcW w:type="dxa" w:w="5328"/>
            <w:vAlign w:val="center"/>
          </w:tcPr>
          <w:p>
            <w:pPr>
              <w:spacing w:after="0"/>
            </w:pPr>
            <w:r/>
            <w:r>
              <w:rPr>
                <w:rFonts w:ascii="Aptos" w:hAnsi="Aptos"/>
                <w:b w:val="0"/>
                <w:sz w:val="16"/>
              </w:rPr>
              <w:t>OI missing but quote fresh</w:t>
            </w:r>
          </w:p>
        </w:tc>
        <w:tc>
          <w:tcPr>
            <w:tcW w:type="dxa" w:w="4464"/>
            <w:vAlign w:val="center"/>
          </w:tcPr>
          <w:p>
            <w:pPr>
              <w:spacing w:after="0"/>
            </w:pPr>
            <w:r/>
            <w:r>
              <w:rPr>
                <w:rFonts w:ascii="Aptos" w:hAnsi="Aptos"/>
                <w:b w:val="0"/>
                <w:sz w:val="16"/>
              </w:rPr>
              <w:t>OI status is unavailable; system does not coerce to zero.</w:t>
            </w:r>
          </w:p>
        </w:tc>
      </w:tr>
      <w:tr>
        <w:tc>
          <w:tcPr>
            <w:tcW w:type="dxa" w:w="1440"/>
            <w:vAlign w:val="center"/>
          </w:tcPr>
          <w:p>
            <w:pPr>
              <w:spacing w:after="0"/>
            </w:pPr>
            <w:r/>
            <w:r>
              <w:rPr>
                <w:rFonts w:ascii="Aptos" w:hAnsi="Aptos"/>
                <w:b w:val="0"/>
                <w:sz w:val="16"/>
              </w:rPr>
              <w:t>DATA-T06</w:t>
            </w:r>
          </w:p>
        </w:tc>
        <w:tc>
          <w:tcPr>
            <w:tcW w:type="dxa" w:w="5328"/>
            <w:vAlign w:val="center"/>
          </w:tcPr>
          <w:p>
            <w:pPr>
              <w:spacing w:after="0"/>
            </w:pPr>
            <w:r/>
            <w:r>
              <w:rPr>
                <w:rFonts w:ascii="Aptos" w:hAnsi="Aptos"/>
                <w:b w:val="0"/>
                <w:sz w:val="16"/>
              </w:rPr>
              <w:t>Replay dispatch time differs from source event time</w:t>
            </w:r>
          </w:p>
        </w:tc>
        <w:tc>
          <w:tcPr>
            <w:tcW w:type="dxa" w:w="4464"/>
            <w:vAlign w:val="center"/>
          </w:tcPr>
          <w:p>
            <w:pPr>
              <w:spacing w:after="0"/>
            </w:pPr>
            <w:r/>
            <w:r>
              <w:rPr>
                <w:rFonts w:ascii="Aptos" w:hAnsi="Aptos"/>
                <w:b w:val="0"/>
                <w:sz w:val="16"/>
              </w:rPr>
              <w:t>Business calculations use event time; trace retains both clocks.</w:t>
            </w:r>
          </w:p>
        </w:tc>
      </w:tr>
      <w:tr>
        <w:tc>
          <w:tcPr>
            <w:tcW w:type="dxa" w:w="1440"/>
            <w:vAlign w:val="center"/>
          </w:tcPr>
          <w:p>
            <w:pPr>
              <w:spacing w:after="0"/>
            </w:pPr>
            <w:r/>
            <w:r>
              <w:rPr>
                <w:rFonts w:ascii="Aptos" w:hAnsi="Aptos"/>
                <w:b w:val="0"/>
                <w:sz w:val="16"/>
              </w:rPr>
              <w:t>DATA-T07</w:t>
            </w:r>
          </w:p>
        </w:tc>
        <w:tc>
          <w:tcPr>
            <w:tcW w:type="dxa" w:w="5328"/>
            <w:vAlign w:val="center"/>
          </w:tcPr>
          <w:p>
            <w:pPr>
              <w:spacing w:after="0"/>
            </w:pPr>
            <w:r/>
            <w:r>
              <w:rPr>
                <w:rFonts w:ascii="Aptos" w:hAnsi="Aptos"/>
                <w:b w:val="0"/>
                <w:sz w:val="16"/>
              </w:rPr>
              <w:t>Required monthly series unavailable</w:t>
            </w:r>
          </w:p>
        </w:tc>
        <w:tc>
          <w:tcPr>
            <w:tcW w:type="dxa" w:w="4464"/>
            <w:vAlign w:val="center"/>
          </w:tcPr>
          <w:p>
            <w:pPr>
              <w:spacing w:after="0"/>
            </w:pPr>
            <w:r/>
            <w:r>
              <w:rPr>
                <w:rFonts w:ascii="Aptos" w:hAnsi="Aptos"/>
                <w:b w:val="0"/>
                <w:sz w:val="16"/>
              </w:rPr>
              <w:t>Monthly status is unavailable/open; no silent state carry based on stale data unless explicitly configured.</w:t>
            </w:r>
          </w:p>
        </w:tc>
      </w:tr>
    </w:tbl>
    <w:p/>
    <w:p>
      <w:r>
        <w:br w:type="page"/>
      </w:r>
    </w:p>
    <w:p>
      <w:pPr>
        <w:pStyle w:val="Heading1"/>
      </w:pPr>
      <w:r>
        <w:t>27. Market Structure Engine</w:t>
      </w:r>
    </w:p>
    <w:p>
      <w:r>
        <w:rPr>
          <w:i/>
          <w:color w:val="595959"/>
        </w:rPr>
        <w:t>Calculates stable previous-period reference levels and dynamic current-session extremes used by entries, stops, gaps and strategy branches.</w:t>
      </w:r>
    </w:p>
    <w:p>
      <w:pPr>
        <w:pStyle w:val="Heading2"/>
      </w:pPr>
      <w:r>
        <w:t>27.1 Business intent</w:t>
      </w:r>
    </w:p>
    <w:p>
      <w:r>
        <w:t>The Market Structure Engine converts raw OHLC history into named reference levels that strategy formulas can consume without reimplementing lookback logic. Its central design objective is stability: previous-period references remain fixed throughout the current session, while current-session extremes evolve separately.</w:t>
      </w:r>
    </w:p>
    <w:p>
      <w:pPr>
        <w:pStyle w:val="Heading2"/>
      </w:pPr>
      <w:r>
        <w:t>27.2 Terminology and calculation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D9EAF7"/>
          </w:tcPr>
          <w:p>
            <w:pPr>
              <w:spacing w:after="0"/>
            </w:pPr>
            <w:r/>
            <w:r>
              <w:rPr>
                <w:rFonts w:ascii="Aptos" w:hAnsi="Aptos"/>
                <w:b/>
                <w:sz w:val="16"/>
              </w:rPr>
              <w:t>Term</w:t>
            </w:r>
          </w:p>
        </w:tc>
        <w:tc>
          <w:tcPr>
            <w:tcW w:type="dxa" w:w="6480"/>
            <w:vAlign w:val="center"/>
            <w:shd w:fill="D9EAF7"/>
          </w:tcPr>
          <w:p>
            <w:pPr>
              <w:spacing w:after="0"/>
            </w:pPr>
            <w:r/>
            <w:r>
              <w:rPr>
                <w:rFonts w:ascii="Aptos" w:hAnsi="Aptos"/>
                <w:b/>
                <w:sz w:val="16"/>
              </w:rPr>
              <w:t>Normalized definition</w:t>
            </w:r>
          </w:p>
        </w:tc>
        <w:tc>
          <w:tcPr>
            <w:tcW w:type="dxa" w:w="2592"/>
            <w:vAlign w:val="center"/>
            <w:shd w:fill="D9EAF7"/>
          </w:tcPr>
          <w:p>
            <w:pPr>
              <w:spacing w:after="0"/>
            </w:pPr>
            <w:r/>
            <w:r>
              <w:rPr>
                <w:rFonts w:ascii="Aptos" w:hAnsi="Aptos"/>
                <w:b/>
                <w:sz w:val="16"/>
              </w:rPr>
              <w:t>Time behaviour</w:t>
            </w:r>
          </w:p>
        </w:tc>
      </w:tr>
      <w:tr>
        <w:tc>
          <w:tcPr>
            <w:tcW w:type="dxa" w:w="2232"/>
            <w:vAlign w:val="center"/>
          </w:tcPr>
          <w:p>
            <w:pPr>
              <w:spacing w:after="0"/>
            </w:pPr>
            <w:r/>
            <w:r>
              <w:rPr>
                <w:rFonts w:ascii="Aptos" w:hAnsi="Aptos"/>
                <w:b w:val="0"/>
                <w:sz w:val="16"/>
              </w:rPr>
              <w:t>PRV_1DHH</w:t>
            </w:r>
          </w:p>
        </w:tc>
        <w:tc>
          <w:tcPr>
            <w:tcW w:type="dxa" w:w="6480"/>
            <w:vAlign w:val="center"/>
          </w:tcPr>
          <w:p>
            <w:pPr>
              <w:spacing w:after="0"/>
            </w:pPr>
            <w:r/>
            <w:r>
              <w:rPr>
                <w:rFonts w:ascii="Aptos" w:hAnsi="Aptos"/>
                <w:b w:val="0"/>
                <w:sz w:val="16"/>
              </w:rPr>
              <w:t>High of the immediately preceding completed daily candle.</w:t>
            </w:r>
          </w:p>
        </w:tc>
        <w:tc>
          <w:tcPr>
            <w:tcW w:type="dxa" w:w="2592"/>
            <w:vAlign w:val="center"/>
          </w:tcPr>
          <w:p>
            <w:pPr>
              <w:spacing w:after="0"/>
            </w:pPr>
            <w:r/>
            <w:r>
              <w:rPr>
                <w:rFonts w:ascii="Aptos" w:hAnsi="Aptos"/>
                <w:b w:val="0"/>
                <w:sz w:val="16"/>
              </w:rPr>
              <w:t>Immutable during current session.</w:t>
            </w:r>
          </w:p>
        </w:tc>
      </w:tr>
      <w:tr>
        <w:tc>
          <w:tcPr>
            <w:tcW w:type="dxa" w:w="2232"/>
            <w:vAlign w:val="center"/>
          </w:tcPr>
          <w:p>
            <w:pPr>
              <w:spacing w:after="0"/>
            </w:pPr>
            <w:r/>
            <w:r>
              <w:rPr>
                <w:rFonts w:ascii="Aptos" w:hAnsi="Aptos"/>
                <w:b w:val="0"/>
                <w:sz w:val="16"/>
              </w:rPr>
              <w:t>PRV_1DLL</w:t>
            </w:r>
          </w:p>
        </w:tc>
        <w:tc>
          <w:tcPr>
            <w:tcW w:type="dxa" w:w="6480"/>
            <w:vAlign w:val="center"/>
          </w:tcPr>
          <w:p>
            <w:pPr>
              <w:spacing w:after="0"/>
            </w:pPr>
            <w:r/>
            <w:r>
              <w:rPr>
                <w:rFonts w:ascii="Aptos" w:hAnsi="Aptos"/>
                <w:b w:val="0"/>
                <w:sz w:val="16"/>
              </w:rPr>
              <w:t>Low of the immediately preceding completed daily candle.</w:t>
            </w:r>
          </w:p>
        </w:tc>
        <w:tc>
          <w:tcPr>
            <w:tcW w:type="dxa" w:w="2592"/>
            <w:vAlign w:val="center"/>
          </w:tcPr>
          <w:p>
            <w:pPr>
              <w:spacing w:after="0"/>
            </w:pPr>
            <w:r/>
            <w:r>
              <w:rPr>
                <w:rFonts w:ascii="Aptos" w:hAnsi="Aptos"/>
                <w:b w:val="0"/>
                <w:sz w:val="16"/>
              </w:rPr>
              <w:t>Immutable during current session.</w:t>
            </w:r>
          </w:p>
        </w:tc>
      </w:tr>
      <w:tr>
        <w:tc>
          <w:tcPr>
            <w:tcW w:type="dxa" w:w="2232"/>
            <w:vAlign w:val="center"/>
          </w:tcPr>
          <w:p>
            <w:pPr>
              <w:spacing w:after="0"/>
            </w:pPr>
            <w:r/>
            <w:r>
              <w:rPr>
                <w:rFonts w:ascii="Aptos" w:hAnsi="Aptos"/>
                <w:b w:val="0"/>
                <w:sz w:val="16"/>
              </w:rPr>
              <w:t>PRV_nDHH</w:t>
            </w:r>
          </w:p>
        </w:tc>
        <w:tc>
          <w:tcPr>
            <w:tcW w:type="dxa" w:w="6480"/>
            <w:vAlign w:val="center"/>
          </w:tcPr>
          <w:p>
            <w:pPr>
              <w:spacing w:after="0"/>
            </w:pPr>
            <w:r/>
            <w:r>
              <w:rPr>
                <w:rFonts w:ascii="Aptos" w:hAnsi="Aptos"/>
                <w:b w:val="0"/>
                <w:sz w:val="16"/>
              </w:rPr>
              <w:t>Maximum high across the previous n completed trading-day candles.</w:t>
            </w:r>
          </w:p>
        </w:tc>
        <w:tc>
          <w:tcPr>
            <w:tcW w:type="dxa" w:w="2592"/>
            <w:vAlign w:val="center"/>
          </w:tcPr>
          <w:p>
            <w:pPr>
              <w:spacing w:after="0"/>
            </w:pPr>
            <w:r/>
            <w:r>
              <w:rPr>
                <w:rFonts w:ascii="Aptos" w:hAnsi="Aptos"/>
                <w:b w:val="0"/>
                <w:sz w:val="16"/>
              </w:rPr>
              <w:t>Immutable during current session.</w:t>
            </w:r>
          </w:p>
        </w:tc>
      </w:tr>
      <w:tr>
        <w:tc>
          <w:tcPr>
            <w:tcW w:type="dxa" w:w="2232"/>
            <w:vAlign w:val="center"/>
          </w:tcPr>
          <w:p>
            <w:pPr>
              <w:spacing w:after="0"/>
            </w:pPr>
            <w:r/>
            <w:r>
              <w:rPr>
                <w:rFonts w:ascii="Aptos" w:hAnsi="Aptos"/>
                <w:b w:val="0"/>
                <w:sz w:val="16"/>
              </w:rPr>
              <w:t>PRV_nDLL</w:t>
            </w:r>
          </w:p>
        </w:tc>
        <w:tc>
          <w:tcPr>
            <w:tcW w:type="dxa" w:w="6480"/>
            <w:vAlign w:val="center"/>
          </w:tcPr>
          <w:p>
            <w:pPr>
              <w:spacing w:after="0"/>
            </w:pPr>
            <w:r/>
            <w:r>
              <w:rPr>
                <w:rFonts w:ascii="Aptos" w:hAnsi="Aptos"/>
                <w:b w:val="0"/>
                <w:sz w:val="16"/>
              </w:rPr>
              <w:t>Minimum low across the previous n completed trading-day candles.</w:t>
            </w:r>
          </w:p>
        </w:tc>
        <w:tc>
          <w:tcPr>
            <w:tcW w:type="dxa" w:w="2592"/>
            <w:vAlign w:val="center"/>
          </w:tcPr>
          <w:p>
            <w:pPr>
              <w:spacing w:after="0"/>
            </w:pPr>
            <w:r/>
            <w:r>
              <w:rPr>
                <w:rFonts w:ascii="Aptos" w:hAnsi="Aptos"/>
                <w:b w:val="0"/>
                <w:sz w:val="16"/>
              </w:rPr>
              <w:t>Immutable during current session.</w:t>
            </w:r>
          </w:p>
        </w:tc>
      </w:tr>
      <w:tr>
        <w:tc>
          <w:tcPr>
            <w:tcW w:type="dxa" w:w="2232"/>
            <w:vAlign w:val="center"/>
          </w:tcPr>
          <w:p>
            <w:pPr>
              <w:spacing w:after="0"/>
            </w:pPr>
            <w:r/>
            <w:r>
              <w:rPr>
                <w:rFonts w:ascii="Aptos" w:hAnsi="Aptos"/>
                <w:b w:val="0"/>
                <w:sz w:val="16"/>
              </w:rPr>
              <w:t>CDHH</w:t>
            </w:r>
          </w:p>
        </w:tc>
        <w:tc>
          <w:tcPr>
            <w:tcW w:type="dxa" w:w="6480"/>
            <w:vAlign w:val="center"/>
          </w:tcPr>
          <w:p>
            <w:pPr>
              <w:spacing w:after="0"/>
            </w:pPr>
            <w:r/>
            <w:r>
              <w:rPr>
                <w:rFonts w:ascii="Aptos" w:hAnsi="Aptos"/>
                <w:b w:val="0"/>
                <w:sz w:val="16"/>
              </w:rPr>
              <w:t>Highest futures price observed in the current trading session up to the evaluation time.</w:t>
            </w:r>
          </w:p>
        </w:tc>
        <w:tc>
          <w:tcPr>
            <w:tcW w:type="dxa" w:w="2592"/>
            <w:vAlign w:val="center"/>
          </w:tcPr>
          <w:p>
            <w:pPr>
              <w:spacing w:after="0"/>
            </w:pPr>
            <w:r/>
            <w:r>
              <w:rPr>
                <w:rFonts w:ascii="Aptos" w:hAnsi="Aptos"/>
                <w:b w:val="0"/>
                <w:sz w:val="16"/>
              </w:rPr>
              <w:t>Monotonic non-decreasing intraday.</w:t>
            </w:r>
          </w:p>
        </w:tc>
      </w:tr>
      <w:tr>
        <w:tc>
          <w:tcPr>
            <w:tcW w:type="dxa" w:w="2232"/>
            <w:vAlign w:val="center"/>
          </w:tcPr>
          <w:p>
            <w:pPr>
              <w:spacing w:after="0"/>
            </w:pPr>
            <w:r/>
            <w:r>
              <w:rPr>
                <w:rFonts w:ascii="Aptos" w:hAnsi="Aptos"/>
                <w:b w:val="0"/>
                <w:sz w:val="16"/>
              </w:rPr>
              <w:t>CDLL</w:t>
            </w:r>
          </w:p>
        </w:tc>
        <w:tc>
          <w:tcPr>
            <w:tcW w:type="dxa" w:w="6480"/>
            <w:vAlign w:val="center"/>
          </w:tcPr>
          <w:p>
            <w:pPr>
              <w:spacing w:after="0"/>
            </w:pPr>
            <w:r/>
            <w:r>
              <w:rPr>
                <w:rFonts w:ascii="Aptos" w:hAnsi="Aptos"/>
                <w:b w:val="0"/>
                <w:sz w:val="16"/>
              </w:rPr>
              <w:t>Lowest futures price observed in the current trading session up to the evaluation time.</w:t>
            </w:r>
          </w:p>
        </w:tc>
        <w:tc>
          <w:tcPr>
            <w:tcW w:type="dxa" w:w="2592"/>
            <w:vAlign w:val="center"/>
          </w:tcPr>
          <w:p>
            <w:pPr>
              <w:spacing w:after="0"/>
            </w:pPr>
            <w:r/>
            <w:r>
              <w:rPr>
                <w:rFonts w:ascii="Aptos" w:hAnsi="Aptos"/>
                <w:b w:val="0"/>
                <w:sz w:val="16"/>
              </w:rPr>
              <w:t>Monotonic non-increasing intraday.</w:t>
            </w:r>
          </w:p>
        </w:tc>
      </w:tr>
      <w:tr>
        <w:tc>
          <w:tcPr>
            <w:tcW w:type="dxa" w:w="2232"/>
            <w:vAlign w:val="center"/>
          </w:tcPr>
          <w:p>
            <w:pPr>
              <w:spacing w:after="0"/>
            </w:pPr>
            <w:r/>
            <w:r>
              <w:rPr>
                <w:rFonts w:ascii="Aptos" w:hAnsi="Aptos"/>
                <w:b w:val="0"/>
                <w:sz w:val="16"/>
              </w:rPr>
              <w:t>PW&amp;CWHH / related weekly references</w:t>
            </w:r>
          </w:p>
        </w:tc>
        <w:tc>
          <w:tcPr>
            <w:tcW w:type="dxa" w:w="6480"/>
            <w:vAlign w:val="center"/>
          </w:tcPr>
          <w:p>
            <w:pPr>
              <w:spacing w:after="0"/>
            </w:pPr>
            <w:r/>
            <w:r>
              <w:rPr>
                <w:rFonts w:ascii="Aptos" w:hAnsi="Aptos"/>
                <w:b w:val="0"/>
                <w:sz w:val="16"/>
              </w:rPr>
              <w:t>Strategy-specific combination of previous-week and current-week structure.</w:t>
            </w:r>
          </w:p>
        </w:tc>
        <w:tc>
          <w:tcPr>
            <w:tcW w:type="dxa" w:w="2592"/>
            <w:vAlign w:val="center"/>
          </w:tcPr>
          <w:p>
            <w:pPr>
              <w:spacing w:after="0"/>
            </w:pPr>
            <w:r/>
            <w:r>
              <w:rPr>
                <w:rFonts w:ascii="Aptos" w:hAnsi="Aptos"/>
                <w:b w:val="0"/>
                <w:sz w:val="16"/>
              </w:rPr>
              <w:t>Exact workbook expression must be preserved per strategy.</w:t>
            </w:r>
          </w:p>
        </w:tc>
      </w:tr>
      <w:tr>
        <w:tc>
          <w:tcPr>
            <w:tcW w:type="dxa" w:w="2232"/>
            <w:vAlign w:val="center"/>
          </w:tcPr>
          <w:p>
            <w:pPr>
              <w:spacing w:after="0"/>
            </w:pPr>
            <w:r/>
            <w:r>
              <w:rPr>
                <w:rFonts w:ascii="Aptos" w:hAnsi="Aptos"/>
                <w:b w:val="0"/>
                <w:sz w:val="16"/>
              </w:rPr>
              <w:t>Structure snapshot</w:t>
            </w:r>
          </w:p>
        </w:tc>
        <w:tc>
          <w:tcPr>
            <w:tcW w:type="dxa" w:w="6480"/>
            <w:vAlign w:val="center"/>
          </w:tcPr>
          <w:p>
            <w:pPr>
              <w:spacing w:after="0"/>
            </w:pPr>
            <w:r/>
            <w:r>
              <w:rPr>
                <w:rFonts w:ascii="Aptos" w:hAnsi="Aptos"/>
                <w:b w:val="0"/>
                <w:sz w:val="16"/>
              </w:rPr>
              <w:t>Versioned set of all resolved reference values and source bars.</w:t>
            </w:r>
          </w:p>
        </w:tc>
        <w:tc>
          <w:tcPr>
            <w:tcW w:type="dxa" w:w="2592"/>
            <w:vAlign w:val="center"/>
          </w:tcPr>
          <w:p>
            <w:pPr>
              <w:spacing w:after="0"/>
            </w:pPr>
            <w:r/>
            <w:r>
              <w:rPr>
                <w:rFonts w:ascii="Aptos" w:hAnsi="Aptos"/>
                <w:b w:val="0"/>
                <w:sz w:val="16"/>
              </w:rPr>
              <w:t>New snapshot on relevant market-data update.</w:t>
            </w:r>
          </w:p>
        </w:tc>
      </w:tr>
    </w:tbl>
    <w:p/>
    <w:p>
      <w:pPr>
        <w:pStyle w:val="Heading2"/>
      </w:pPr>
      <w:r>
        <w:t>27.3 Mathematical semantics</w:t>
      </w:r>
    </w:p>
    <w:p>
      <w:r>
        <w:t>For trading date D and a chronologically ordered list of completed prior trading-day candles C(D-1), C(D-2), ...:</w:t>
      </w:r>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
              <w:rPr>
                <w:rFonts w:ascii="Aptos" w:hAnsi="Aptos"/>
                <w:b/>
                <w:color w:val="1F4E79"/>
                <w:sz w:val="20"/>
              </w:rPr>
              <w:t>Canonical lookback formulas</w:t>
              <w:br/>
            </w:r>
            <w:r>
              <w:rPr>
                <w:rFonts w:ascii="Aptos" w:hAnsi="Aptos"/>
                <w:sz w:val="19"/>
              </w:rPr>
              <w:t>PRV_nDHH(D) = max[High(C(D-1)), ..., High(C(D-n))]</w:t>
              <w:br/>
              <w:t>PRV_nDLL(D) = min[Low(C(D-1)), ..., Low(C(D-n))]</w:t>
              <w:br/>
              <w:t>CDHH(D,t) = max of valid current-session futures observations from session start through t</w:t>
              <w:br/>
              <w:t>CDLL(D,t) = min of valid current-session futures observations from session start through t</w:t>
            </w:r>
          </w:p>
        </w:tc>
      </w:tr>
    </w:tbl>
    <w:p/>
    <w:p>
      <w:pPr>
        <w:pStyle w:val="Heading2"/>
      </w:pPr>
      <w:r>
        <w:t>27.4 Workbook use patterns</w:t>
      </w:r>
    </w:p>
    <w:p>
      <w:r>
        <w:t>AB6 strategy families use market-structure tokens directly in formula expressions. Examples already evidenced include FUT:PRV:1DHH, 2DHH, 2DLL, 3DHH, 3DLL, 4DHH and 4DLL, plus CDHH/CDLL in missed-entry and recalculation branches. The lookback length and buffer are strategy parameters; the semantic implementation of the token is global.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center"/>
            <w:shd w:fill="D9EAF7"/>
          </w:tcPr>
          <w:p>
            <w:pPr>
              <w:spacing w:after="0"/>
            </w:pPr>
            <w:r/>
            <w:r>
              <w:rPr>
                <w:rFonts w:ascii="Aptos" w:hAnsi="Aptos"/>
                <w:b/>
                <w:sz w:val="16"/>
              </w:rPr>
              <w:t>Pattern</w:t>
            </w:r>
          </w:p>
        </w:tc>
        <w:tc>
          <w:tcPr>
            <w:tcW w:type="dxa" w:w="4896"/>
            <w:vAlign w:val="center"/>
            <w:shd w:fill="D9EAF7"/>
          </w:tcPr>
          <w:p>
            <w:pPr>
              <w:spacing w:after="0"/>
            </w:pPr>
            <w:r/>
            <w:r>
              <w:rPr>
                <w:rFonts w:ascii="Aptos" w:hAnsi="Aptos"/>
                <w:b/>
                <w:sz w:val="16"/>
              </w:rPr>
              <w:t>Business meaning</w:t>
            </w:r>
          </w:p>
        </w:tc>
        <w:tc>
          <w:tcPr>
            <w:tcW w:type="dxa" w:w="3312"/>
            <w:vAlign w:val="center"/>
            <w:shd w:fill="D9EAF7"/>
          </w:tcPr>
          <w:p>
            <w:pPr>
              <w:spacing w:after="0"/>
            </w:pPr>
            <w:r/>
            <w:r>
              <w:rPr>
                <w:rFonts w:ascii="Aptos" w:hAnsi="Aptos"/>
                <w:b/>
                <w:sz w:val="16"/>
              </w:rPr>
              <w:t>Implementation implication</w:t>
            </w:r>
          </w:p>
        </w:tc>
      </w:tr>
      <w:tr>
        <w:tc>
          <w:tcPr>
            <w:tcW w:type="dxa" w:w="3168"/>
            <w:vAlign w:val="center"/>
          </w:tcPr>
          <w:p>
            <w:pPr>
              <w:spacing w:after="0"/>
            </w:pPr>
            <w:r/>
            <w:r>
              <w:rPr>
                <w:rFonts w:ascii="Aptos" w:hAnsi="Aptos"/>
                <w:b w:val="0"/>
                <w:sz w:val="16"/>
              </w:rPr>
              <w:t>FUT : PRV : 2DHH + buffer</w:t>
            </w:r>
          </w:p>
        </w:tc>
        <w:tc>
          <w:tcPr>
            <w:tcW w:type="dxa" w:w="4896"/>
            <w:vAlign w:val="center"/>
          </w:tcPr>
          <w:p>
            <w:pPr>
              <w:spacing w:after="0"/>
            </w:pPr>
            <w:r/>
            <w:r>
              <w:rPr>
                <w:rFonts w:ascii="Aptos" w:hAnsi="Aptos"/>
                <w:b w:val="0"/>
                <w:sz w:val="16"/>
              </w:rPr>
              <w:t>Breakout level above the highest high of the prior two completed daily futures candles.</w:t>
            </w:r>
          </w:p>
        </w:tc>
        <w:tc>
          <w:tcPr>
            <w:tcW w:type="dxa" w:w="3312"/>
            <w:vAlign w:val="center"/>
          </w:tcPr>
          <w:p>
            <w:pPr>
              <w:spacing w:after="0"/>
            </w:pPr>
            <w:r/>
            <w:r>
              <w:rPr>
                <w:rFonts w:ascii="Aptos" w:hAnsi="Aptos"/>
                <w:b w:val="0"/>
                <w:sz w:val="16"/>
              </w:rPr>
              <w:t>Resolve the global 2DHH token, then apply the strategy's exact positive buffer.</w:t>
            </w:r>
          </w:p>
        </w:tc>
      </w:tr>
      <w:tr>
        <w:tc>
          <w:tcPr>
            <w:tcW w:type="dxa" w:w="3168"/>
            <w:vAlign w:val="center"/>
          </w:tcPr>
          <w:p>
            <w:pPr>
              <w:spacing w:after="0"/>
            </w:pPr>
            <w:r/>
            <w:r>
              <w:rPr>
                <w:rFonts w:ascii="Aptos" w:hAnsi="Aptos"/>
                <w:b w:val="0"/>
                <w:sz w:val="16"/>
              </w:rPr>
              <w:t>FUT : PRV : 3DLL - buffer</w:t>
            </w:r>
          </w:p>
        </w:tc>
        <w:tc>
          <w:tcPr>
            <w:tcW w:type="dxa" w:w="4896"/>
            <w:vAlign w:val="center"/>
          </w:tcPr>
          <w:p>
            <w:pPr>
              <w:spacing w:after="0"/>
            </w:pPr>
            <w:r/>
            <w:r>
              <w:rPr>
                <w:rFonts w:ascii="Aptos" w:hAnsi="Aptos"/>
                <w:b w:val="0"/>
                <w:sz w:val="16"/>
              </w:rPr>
              <w:t>Breakdown/stop level below the lowest low of the prior three completed daily futures candles.</w:t>
            </w:r>
          </w:p>
        </w:tc>
        <w:tc>
          <w:tcPr>
            <w:tcW w:type="dxa" w:w="3312"/>
            <w:vAlign w:val="center"/>
          </w:tcPr>
          <w:p>
            <w:pPr>
              <w:spacing w:after="0"/>
            </w:pPr>
            <w:r/>
            <w:r>
              <w:rPr>
                <w:rFonts w:ascii="Aptos" w:hAnsi="Aptos"/>
                <w:b w:val="0"/>
                <w:sz w:val="16"/>
              </w:rPr>
              <w:t>Resolve the global 3DLL token, then apply the exact negative buffer.</w:t>
            </w:r>
          </w:p>
        </w:tc>
      </w:tr>
      <w:tr>
        <w:tc>
          <w:tcPr>
            <w:tcW w:type="dxa" w:w="3168"/>
            <w:vAlign w:val="center"/>
          </w:tcPr>
          <w:p>
            <w:pPr>
              <w:spacing w:after="0"/>
            </w:pPr>
            <w:r/>
            <w:r>
              <w:rPr>
                <w:rFonts w:ascii="Aptos" w:hAnsi="Aptos"/>
                <w:b w:val="0"/>
                <w:sz w:val="16"/>
              </w:rPr>
              <w:t>Max(PRV_nDHH + b1, CDHH + b2)</w:t>
            </w:r>
          </w:p>
        </w:tc>
        <w:tc>
          <w:tcPr>
            <w:tcW w:type="dxa" w:w="4896"/>
            <w:vAlign w:val="center"/>
          </w:tcPr>
          <w:p>
            <w:pPr>
              <w:spacing w:after="0"/>
            </w:pPr>
            <w:r/>
            <w:r>
              <w:rPr>
                <w:rFonts w:ascii="Aptos" w:hAnsi="Aptos"/>
                <w:b w:val="0"/>
                <w:sz w:val="16"/>
              </w:rPr>
              <w:t>Missed long entry/re-entry chooses the more conservative higher threshold.</w:t>
            </w:r>
          </w:p>
        </w:tc>
        <w:tc>
          <w:tcPr>
            <w:tcW w:type="dxa" w:w="3312"/>
            <w:vAlign w:val="center"/>
          </w:tcPr>
          <w:p>
            <w:pPr>
              <w:spacing w:after="0"/>
            </w:pPr>
            <w:r/>
            <w:r>
              <w:rPr>
                <w:rFonts w:ascii="Aptos" w:hAnsi="Aptos"/>
                <w:b w:val="0"/>
                <w:sz w:val="16"/>
              </w:rPr>
              <w:t>Preserve branch-specific buffers; do not assume b1 equals b2.</w:t>
            </w:r>
          </w:p>
        </w:tc>
      </w:tr>
      <w:tr>
        <w:tc>
          <w:tcPr>
            <w:tcW w:type="dxa" w:w="3168"/>
            <w:vAlign w:val="center"/>
          </w:tcPr>
          <w:p>
            <w:pPr>
              <w:spacing w:after="0"/>
            </w:pPr>
            <w:r/>
            <w:r>
              <w:rPr>
                <w:rFonts w:ascii="Aptos" w:hAnsi="Aptos"/>
                <w:b w:val="0"/>
                <w:sz w:val="16"/>
              </w:rPr>
              <w:t>Min(PRV_nDLL - b1, CDLL - b2)</w:t>
            </w:r>
          </w:p>
        </w:tc>
        <w:tc>
          <w:tcPr>
            <w:tcW w:type="dxa" w:w="4896"/>
            <w:vAlign w:val="center"/>
          </w:tcPr>
          <w:p>
            <w:pPr>
              <w:spacing w:after="0"/>
            </w:pPr>
            <w:r/>
            <w:r>
              <w:rPr>
                <w:rFonts w:ascii="Aptos" w:hAnsi="Aptos"/>
                <w:b w:val="0"/>
                <w:sz w:val="16"/>
              </w:rPr>
              <w:t>Missed short entry/re-entry chooses the more conservative lower threshold.</w:t>
            </w:r>
          </w:p>
        </w:tc>
        <w:tc>
          <w:tcPr>
            <w:tcW w:type="dxa" w:w="3312"/>
            <w:vAlign w:val="center"/>
          </w:tcPr>
          <w:p>
            <w:pPr>
              <w:spacing w:after="0"/>
            </w:pPr>
            <w:r/>
            <w:r>
              <w:rPr>
                <w:rFonts w:ascii="Aptos" w:hAnsi="Aptos"/>
                <w:b w:val="0"/>
                <w:sz w:val="16"/>
              </w:rPr>
              <w:t>Preserve source expressions and evaluation timestamp.</w:t>
            </w:r>
          </w:p>
        </w:tc>
      </w:tr>
    </w:tbl>
    <w:p/>
    <w:p>
      <w:pPr>
        <w:pStyle w:val="Heading2"/>
      </w:pPr>
      <w:r>
        <w:t>27.5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vAlign w:val="center"/>
            <w:shd w:fill="D9EAF7"/>
          </w:tcPr>
          <w:p>
            <w:pPr>
              <w:spacing w:after="0"/>
            </w:pPr>
            <w:r/>
            <w:r>
              <w:rPr>
                <w:rFonts w:ascii="Aptos" w:hAnsi="Aptos"/>
                <w:b/>
                <w:sz w:val="15"/>
              </w:rPr>
              <w:t>ID</w:t>
            </w:r>
          </w:p>
        </w:tc>
        <w:tc>
          <w:tcPr>
            <w:tcW w:type="dxa" w:w="4464"/>
            <w:vAlign w:val="center"/>
            <w:shd w:fill="D9EAF7"/>
          </w:tcPr>
          <w:p>
            <w:pPr>
              <w:spacing w:after="0"/>
            </w:pPr>
            <w:r/>
            <w:r>
              <w:rPr>
                <w:rFonts w:ascii="Aptos" w:hAnsi="Aptos"/>
                <w:b/>
                <w:sz w:val="15"/>
              </w:rPr>
              <w:t>Requirement</w:t>
            </w:r>
          </w:p>
        </w:tc>
        <w:tc>
          <w:tcPr>
            <w:tcW w:type="dxa" w:w="2376"/>
            <w:vAlign w:val="center"/>
            <w:shd w:fill="D9EAF7"/>
          </w:tcPr>
          <w:p>
            <w:pPr>
              <w:spacing w:after="0"/>
            </w:pPr>
            <w:r/>
            <w:r>
              <w:rPr>
                <w:rFonts w:ascii="Aptos" w:hAnsi="Aptos"/>
                <w:b/>
                <w:sz w:val="15"/>
              </w:rPr>
              <w:t>Source / confidence</w:t>
            </w:r>
          </w:p>
        </w:tc>
        <w:tc>
          <w:tcPr>
            <w:tcW w:type="dxa" w:w="3528"/>
            <w:vAlign w:val="center"/>
            <w:shd w:fill="D9EAF7"/>
          </w:tcPr>
          <w:p>
            <w:pPr>
              <w:spacing w:after="0"/>
            </w:pPr>
            <w:r/>
            <w:r>
              <w:rPr>
                <w:rFonts w:ascii="Aptos" w:hAnsi="Aptos"/>
                <w:b/>
                <w:sz w:val="15"/>
              </w:rPr>
              <w:t>Implementation and validation</w:t>
            </w:r>
          </w:p>
        </w:tc>
      </w:tr>
      <w:tr>
        <w:tc>
          <w:tcPr>
            <w:tcW w:type="dxa" w:w="1008"/>
            <w:vAlign w:val="center"/>
          </w:tcPr>
          <w:p>
            <w:pPr>
              <w:spacing w:after="0"/>
            </w:pPr>
            <w:r/>
            <w:r>
              <w:rPr>
                <w:rFonts w:ascii="Aptos" w:hAnsi="Aptos"/>
                <w:b w:val="0"/>
                <w:sz w:val="15"/>
              </w:rPr>
              <w:t>MS-001</w:t>
            </w:r>
          </w:p>
        </w:tc>
        <w:tc>
          <w:tcPr>
            <w:tcW w:type="dxa" w:w="4464"/>
            <w:vAlign w:val="center"/>
          </w:tcPr>
          <w:p>
            <w:pPr>
              <w:spacing w:after="0"/>
            </w:pPr>
            <w:r/>
            <w:r>
              <w:rPr>
                <w:rFonts w:ascii="Aptos" w:hAnsi="Aptos"/>
                <w:b w:val="0"/>
                <w:sz w:val="15"/>
              </w:rPr>
              <w:t>PRV_nDHH/PRV_nDLL shall use exactly n completed prior trading-day candles and exclude the current day.</w:t>
            </w:r>
          </w:p>
        </w:tc>
        <w:tc>
          <w:tcPr>
            <w:tcW w:type="dxa" w:w="2376"/>
            <w:vAlign w:val="center"/>
          </w:tcPr>
          <w:p>
            <w:pPr>
              <w:spacing w:after="0"/>
            </w:pPr>
            <w:r/>
            <w:r>
              <w:rPr>
                <w:rFonts w:ascii="Aptos" w:hAnsi="Aptos"/>
                <w:b w:val="0"/>
                <w:sz w:val="15"/>
              </w:rPr>
              <w:t>Cross-Verified</w:t>
            </w:r>
          </w:p>
        </w:tc>
        <w:tc>
          <w:tcPr>
            <w:tcW w:type="dxa" w:w="3528"/>
            <w:vAlign w:val="center"/>
          </w:tcPr>
          <w:p>
            <w:pPr>
              <w:spacing w:after="0"/>
            </w:pPr>
            <w:r/>
            <w:r>
              <w:rPr>
                <w:rFonts w:ascii="Aptos" w:hAnsi="Aptos"/>
                <w:b w:val="0"/>
                <w:sz w:val="15"/>
              </w:rPr>
              <w:t>Central calculator; test n=1,2,3,4 and holiday boundaries.</w:t>
            </w:r>
          </w:p>
        </w:tc>
      </w:tr>
      <w:tr>
        <w:tc>
          <w:tcPr>
            <w:tcW w:type="dxa" w:w="1008"/>
            <w:vAlign w:val="center"/>
          </w:tcPr>
          <w:p>
            <w:pPr>
              <w:spacing w:after="0"/>
            </w:pPr>
            <w:r/>
            <w:r>
              <w:rPr>
                <w:rFonts w:ascii="Aptos" w:hAnsi="Aptos"/>
                <w:b w:val="0"/>
                <w:sz w:val="15"/>
              </w:rPr>
              <w:t>MS-002</w:t>
            </w:r>
          </w:p>
        </w:tc>
        <w:tc>
          <w:tcPr>
            <w:tcW w:type="dxa" w:w="4464"/>
            <w:vAlign w:val="center"/>
          </w:tcPr>
          <w:p>
            <w:pPr>
              <w:spacing w:after="0"/>
            </w:pPr>
            <w:r/>
            <w:r>
              <w:rPr>
                <w:rFonts w:ascii="Aptos" w:hAnsi="Aptos"/>
                <w:b w:val="0"/>
                <w:sz w:val="15"/>
              </w:rPr>
              <w:t>The set of included candle dates shall be recorded with every calculated prior reference.</w:t>
            </w:r>
          </w:p>
        </w:tc>
        <w:tc>
          <w:tcPr>
            <w:tcW w:type="dxa" w:w="2376"/>
            <w:vAlign w:val="center"/>
          </w:tcPr>
          <w:p>
            <w:pPr>
              <w:spacing w:after="0"/>
            </w:pPr>
            <w:r/>
            <w:r>
              <w:rPr>
                <w:rFonts w:ascii="Aptos" w:hAnsi="Aptos"/>
                <w:b w:val="0"/>
                <w:sz w:val="15"/>
              </w:rPr>
              <w:t>Architecture requirement</w:t>
            </w:r>
          </w:p>
        </w:tc>
        <w:tc>
          <w:tcPr>
            <w:tcW w:type="dxa" w:w="3528"/>
            <w:vAlign w:val="center"/>
          </w:tcPr>
          <w:p>
            <w:pPr>
              <w:spacing w:after="0"/>
            </w:pPr>
            <w:r/>
            <w:r>
              <w:rPr>
                <w:rFonts w:ascii="Aptos" w:hAnsi="Aptos"/>
                <w:b w:val="0"/>
                <w:sz w:val="15"/>
              </w:rPr>
              <w:t>Expose lineage in audit trace and parity reports.</w:t>
            </w:r>
          </w:p>
        </w:tc>
      </w:tr>
      <w:tr>
        <w:tc>
          <w:tcPr>
            <w:tcW w:type="dxa" w:w="1008"/>
            <w:vAlign w:val="center"/>
          </w:tcPr>
          <w:p>
            <w:pPr>
              <w:spacing w:after="0"/>
            </w:pPr>
            <w:r/>
            <w:r>
              <w:rPr>
                <w:rFonts w:ascii="Aptos" w:hAnsi="Aptos"/>
                <w:b w:val="0"/>
                <w:sz w:val="15"/>
              </w:rPr>
              <w:t>MS-003</w:t>
            </w:r>
          </w:p>
        </w:tc>
        <w:tc>
          <w:tcPr>
            <w:tcW w:type="dxa" w:w="4464"/>
            <w:vAlign w:val="center"/>
          </w:tcPr>
          <w:p>
            <w:pPr>
              <w:spacing w:after="0"/>
            </w:pPr>
            <w:r/>
            <w:r>
              <w:rPr>
                <w:rFonts w:ascii="Aptos" w:hAnsi="Aptos"/>
                <w:b w:val="0"/>
                <w:sz w:val="15"/>
              </w:rPr>
              <w:t>CDHH and CDLL shall be initialized from valid current-session futures observations only.</w:t>
            </w:r>
          </w:p>
        </w:tc>
        <w:tc>
          <w:tcPr>
            <w:tcW w:type="dxa" w:w="2376"/>
            <w:vAlign w:val="center"/>
          </w:tcPr>
          <w:p>
            <w:pPr>
              <w:spacing w:after="0"/>
            </w:pPr>
            <w:r/>
            <w:r>
              <w:rPr>
                <w:rFonts w:ascii="Aptos" w:hAnsi="Aptos"/>
                <w:b w:val="0"/>
                <w:sz w:val="15"/>
              </w:rPr>
              <w:t>Workbook Confirmed / Derived</w:t>
            </w:r>
          </w:p>
        </w:tc>
        <w:tc>
          <w:tcPr>
            <w:tcW w:type="dxa" w:w="3528"/>
            <w:vAlign w:val="center"/>
          </w:tcPr>
          <w:p>
            <w:pPr>
              <w:spacing w:after="0"/>
            </w:pPr>
            <w:r/>
            <w:r>
              <w:rPr>
                <w:rFonts w:ascii="Aptos" w:hAnsi="Aptos"/>
                <w:b w:val="0"/>
                <w:sz w:val="15"/>
              </w:rPr>
              <w:t>Reject previous-session or pre-session contamination.</w:t>
            </w:r>
          </w:p>
        </w:tc>
      </w:tr>
      <w:tr>
        <w:tc>
          <w:tcPr>
            <w:tcW w:type="dxa" w:w="1008"/>
            <w:vAlign w:val="center"/>
          </w:tcPr>
          <w:p>
            <w:pPr>
              <w:spacing w:after="0"/>
            </w:pPr>
            <w:r/>
            <w:r>
              <w:rPr>
                <w:rFonts w:ascii="Aptos" w:hAnsi="Aptos"/>
                <w:b w:val="0"/>
                <w:sz w:val="15"/>
              </w:rPr>
              <w:t>MS-004</w:t>
            </w:r>
          </w:p>
        </w:tc>
        <w:tc>
          <w:tcPr>
            <w:tcW w:type="dxa" w:w="4464"/>
            <w:vAlign w:val="center"/>
          </w:tcPr>
          <w:p>
            <w:pPr>
              <w:spacing w:after="0"/>
            </w:pPr>
            <w:r/>
            <w:r>
              <w:rPr>
                <w:rFonts w:ascii="Aptos" w:hAnsi="Aptos"/>
                <w:b w:val="0"/>
                <w:sz w:val="15"/>
              </w:rPr>
              <w:t>CDHH shall never decrease and CDLL shall never increase within one session unless a corrected data-rebuild event is explicitly applied.</w:t>
            </w:r>
          </w:p>
        </w:tc>
        <w:tc>
          <w:tcPr>
            <w:tcW w:type="dxa" w:w="2376"/>
            <w:vAlign w:val="center"/>
          </w:tcPr>
          <w:p>
            <w:pPr>
              <w:spacing w:after="0"/>
            </w:pPr>
            <w:r/>
            <w:r>
              <w:rPr>
                <w:rFonts w:ascii="Aptos" w:hAnsi="Aptos"/>
                <w:b w:val="0"/>
                <w:sz w:val="15"/>
              </w:rPr>
              <w:t>Mathematical invariant</w:t>
            </w:r>
          </w:p>
        </w:tc>
        <w:tc>
          <w:tcPr>
            <w:tcW w:type="dxa" w:w="3528"/>
            <w:vAlign w:val="center"/>
          </w:tcPr>
          <w:p>
            <w:pPr>
              <w:spacing w:after="0"/>
            </w:pPr>
            <w:r/>
            <w:r>
              <w:rPr>
                <w:rFonts w:ascii="Aptos" w:hAnsi="Aptos"/>
                <w:b w:val="0"/>
                <w:sz w:val="15"/>
              </w:rPr>
              <w:t>Property-based and replay tests.</w:t>
            </w:r>
          </w:p>
        </w:tc>
      </w:tr>
      <w:tr>
        <w:tc>
          <w:tcPr>
            <w:tcW w:type="dxa" w:w="1008"/>
            <w:vAlign w:val="center"/>
          </w:tcPr>
          <w:p>
            <w:pPr>
              <w:spacing w:after="0"/>
            </w:pPr>
            <w:r/>
            <w:r>
              <w:rPr>
                <w:rFonts w:ascii="Aptos" w:hAnsi="Aptos"/>
                <w:b w:val="0"/>
                <w:sz w:val="15"/>
              </w:rPr>
              <w:t>MS-005</w:t>
            </w:r>
          </w:p>
        </w:tc>
        <w:tc>
          <w:tcPr>
            <w:tcW w:type="dxa" w:w="4464"/>
            <w:vAlign w:val="center"/>
          </w:tcPr>
          <w:p>
            <w:pPr>
              <w:spacing w:after="0"/>
            </w:pPr>
            <w:r/>
            <w:r>
              <w:rPr>
                <w:rFonts w:ascii="Aptos" w:hAnsi="Aptos"/>
                <w:b w:val="0"/>
                <w:sz w:val="15"/>
              </w:rPr>
              <w:t>Prior structure and current-day structure shall be represented as distinct fields and types.</w:t>
            </w:r>
          </w:p>
        </w:tc>
        <w:tc>
          <w:tcPr>
            <w:tcW w:type="dxa" w:w="2376"/>
            <w:vAlign w:val="center"/>
          </w:tcPr>
          <w:p>
            <w:pPr>
              <w:spacing w:after="0"/>
            </w:pPr>
            <w:r/>
            <w:r>
              <w:rPr>
                <w:rFonts w:ascii="Aptos" w:hAnsi="Aptos"/>
                <w:b w:val="0"/>
                <w:sz w:val="15"/>
              </w:rPr>
              <w:t>Cross-Verified lesson</w:t>
            </w:r>
          </w:p>
        </w:tc>
        <w:tc>
          <w:tcPr>
            <w:tcW w:type="dxa" w:w="3528"/>
            <w:vAlign w:val="center"/>
          </w:tcPr>
          <w:p>
            <w:pPr>
              <w:spacing w:after="0"/>
            </w:pPr>
            <w:r/>
            <w:r>
              <w:rPr>
                <w:rFonts w:ascii="Aptos" w:hAnsi="Aptos"/>
                <w:b w:val="0"/>
                <w:sz w:val="15"/>
              </w:rPr>
              <w:t>Prevent accidental substitution in formulas.</w:t>
            </w:r>
          </w:p>
        </w:tc>
      </w:tr>
      <w:tr>
        <w:tc>
          <w:tcPr>
            <w:tcW w:type="dxa" w:w="1008"/>
            <w:vAlign w:val="center"/>
          </w:tcPr>
          <w:p>
            <w:pPr>
              <w:spacing w:after="0"/>
            </w:pPr>
            <w:r/>
            <w:r>
              <w:rPr>
                <w:rFonts w:ascii="Aptos" w:hAnsi="Aptos"/>
                <w:b w:val="0"/>
                <w:sz w:val="15"/>
              </w:rPr>
              <w:t>MS-006</w:t>
            </w:r>
          </w:p>
        </w:tc>
        <w:tc>
          <w:tcPr>
            <w:tcW w:type="dxa" w:w="4464"/>
            <w:vAlign w:val="center"/>
          </w:tcPr>
          <w:p>
            <w:pPr>
              <w:spacing w:after="0"/>
            </w:pPr>
            <w:r/>
            <w:r>
              <w:rPr>
                <w:rFonts w:ascii="Aptos" w:hAnsi="Aptos"/>
                <w:b w:val="0"/>
                <w:sz w:val="15"/>
              </w:rPr>
              <w:t>Structure tokens shall be calculated once by a shared engine and consumed by strategy formulas.</w:t>
            </w:r>
          </w:p>
        </w:tc>
        <w:tc>
          <w:tcPr>
            <w:tcW w:type="dxa" w:w="2376"/>
            <w:vAlign w:val="center"/>
          </w:tcPr>
          <w:p>
            <w:pPr>
              <w:spacing w:after="0"/>
            </w:pPr>
            <w:r/>
            <w:r>
              <w:rPr>
                <w:rFonts w:ascii="Aptos" w:hAnsi="Aptos"/>
                <w:b w:val="0"/>
                <w:sz w:val="15"/>
              </w:rPr>
              <w:t>Architecture requirement</w:t>
            </w:r>
          </w:p>
        </w:tc>
        <w:tc>
          <w:tcPr>
            <w:tcW w:type="dxa" w:w="3528"/>
            <w:vAlign w:val="center"/>
          </w:tcPr>
          <w:p>
            <w:pPr>
              <w:spacing w:after="0"/>
            </w:pPr>
            <w:r/>
            <w:r>
              <w:rPr>
                <w:rFonts w:ascii="Aptos" w:hAnsi="Aptos"/>
                <w:b w:val="0"/>
                <w:sz w:val="15"/>
              </w:rPr>
              <w:t>No duplicate ad-hoc rolling calculations in strategy code.</w:t>
            </w:r>
          </w:p>
        </w:tc>
      </w:tr>
      <w:tr>
        <w:tc>
          <w:tcPr>
            <w:tcW w:type="dxa" w:w="1008"/>
            <w:vAlign w:val="center"/>
          </w:tcPr>
          <w:p>
            <w:pPr>
              <w:spacing w:after="0"/>
            </w:pPr>
            <w:r/>
            <w:r>
              <w:rPr>
                <w:rFonts w:ascii="Aptos" w:hAnsi="Aptos"/>
                <w:b w:val="0"/>
                <w:sz w:val="15"/>
              </w:rPr>
              <w:t>MS-007</w:t>
            </w:r>
          </w:p>
        </w:tc>
        <w:tc>
          <w:tcPr>
            <w:tcW w:type="dxa" w:w="4464"/>
            <w:vAlign w:val="center"/>
          </w:tcPr>
          <w:p>
            <w:pPr>
              <w:spacing w:after="0"/>
            </w:pPr>
            <w:r/>
            <w:r>
              <w:rPr>
                <w:rFonts w:ascii="Aptos" w:hAnsi="Aptos"/>
                <w:b w:val="0"/>
                <w:sz w:val="15"/>
              </w:rPr>
              <w:t>Lookback length, source product and buffer shall remain distinct configuration concepts.</w:t>
            </w:r>
          </w:p>
        </w:tc>
        <w:tc>
          <w:tcPr>
            <w:tcW w:type="dxa" w:w="2376"/>
            <w:vAlign w:val="center"/>
          </w:tcPr>
          <w:p>
            <w:pPr>
              <w:spacing w:after="0"/>
            </w:pPr>
            <w:r/>
            <w:r>
              <w:rPr>
                <w:rFonts w:ascii="Aptos" w:hAnsi="Aptos"/>
                <w:b w:val="0"/>
                <w:sz w:val="15"/>
              </w:rPr>
              <w:t>Workbook Confirmed</w:t>
            </w:r>
          </w:p>
        </w:tc>
        <w:tc>
          <w:tcPr>
            <w:tcW w:type="dxa" w:w="3528"/>
            <w:vAlign w:val="center"/>
          </w:tcPr>
          <w:p>
            <w:pPr>
              <w:spacing w:after="0"/>
            </w:pPr>
            <w:r/>
            <w:r>
              <w:rPr>
                <w:rFonts w:ascii="Aptos" w:hAnsi="Aptos"/>
                <w:b w:val="0"/>
                <w:sz w:val="15"/>
              </w:rPr>
              <w:t>Do not encode '2DHH+0.15%' as an opaque token.</w:t>
            </w:r>
          </w:p>
        </w:tc>
      </w:tr>
      <w:tr>
        <w:tc>
          <w:tcPr>
            <w:tcW w:type="dxa" w:w="1008"/>
            <w:vAlign w:val="center"/>
          </w:tcPr>
          <w:p>
            <w:pPr>
              <w:spacing w:after="0"/>
            </w:pPr>
            <w:r/>
            <w:r>
              <w:rPr>
                <w:rFonts w:ascii="Aptos" w:hAnsi="Aptos"/>
                <w:b w:val="0"/>
                <w:sz w:val="15"/>
              </w:rPr>
              <w:t>MS-008</w:t>
            </w:r>
          </w:p>
        </w:tc>
        <w:tc>
          <w:tcPr>
            <w:tcW w:type="dxa" w:w="4464"/>
            <w:vAlign w:val="center"/>
          </w:tcPr>
          <w:p>
            <w:pPr>
              <w:spacing w:after="0"/>
            </w:pPr>
            <w:r/>
            <w:r>
              <w:rPr>
                <w:rFonts w:ascii="Aptos" w:hAnsi="Aptos"/>
                <w:b w:val="0"/>
                <w:sz w:val="15"/>
              </w:rPr>
              <w:t>A strategy formula shall preserve the source operator sequence, including Max/Min combinations and asymmetric buffers.</w:t>
            </w:r>
          </w:p>
        </w:tc>
        <w:tc>
          <w:tcPr>
            <w:tcW w:type="dxa" w:w="2376"/>
            <w:vAlign w:val="center"/>
          </w:tcPr>
          <w:p>
            <w:pPr>
              <w:spacing w:after="0"/>
            </w:pPr>
            <w:r/>
            <w:r>
              <w:rPr>
                <w:rFonts w:ascii="Aptos" w:hAnsi="Aptos"/>
                <w:b w:val="0"/>
                <w:sz w:val="15"/>
              </w:rPr>
              <w:t>Workbook Confirmed</w:t>
            </w:r>
          </w:p>
        </w:tc>
        <w:tc>
          <w:tcPr>
            <w:tcW w:type="dxa" w:w="3528"/>
            <w:vAlign w:val="center"/>
          </w:tcPr>
          <w:p>
            <w:pPr>
              <w:spacing w:after="0"/>
            </w:pPr>
            <w:r/>
            <w:r>
              <w:rPr>
                <w:rFonts w:ascii="Aptos" w:hAnsi="Aptos"/>
                <w:b w:val="0"/>
                <w:sz w:val="15"/>
              </w:rPr>
              <w:t>Formula parser/evaluator parity tests.</w:t>
            </w:r>
          </w:p>
        </w:tc>
      </w:tr>
      <w:tr>
        <w:tc>
          <w:tcPr>
            <w:tcW w:type="dxa" w:w="1008"/>
            <w:vAlign w:val="center"/>
          </w:tcPr>
          <w:p>
            <w:pPr>
              <w:spacing w:after="0"/>
            </w:pPr>
            <w:r/>
            <w:r>
              <w:rPr>
                <w:rFonts w:ascii="Aptos" w:hAnsi="Aptos"/>
                <w:b w:val="0"/>
                <w:sz w:val="15"/>
              </w:rPr>
              <w:t>MS-009</w:t>
            </w:r>
          </w:p>
        </w:tc>
        <w:tc>
          <w:tcPr>
            <w:tcW w:type="dxa" w:w="4464"/>
            <w:vAlign w:val="center"/>
          </w:tcPr>
          <w:p>
            <w:pPr>
              <w:spacing w:after="0"/>
            </w:pPr>
            <w:r/>
            <w:r>
              <w:rPr>
                <w:rFonts w:ascii="Aptos" w:hAnsi="Aptos"/>
                <w:b w:val="0"/>
                <w:sz w:val="15"/>
              </w:rPr>
              <w:t>Insufficient completed history shall produce an unavailable result rather than shortening the lookback.</w:t>
            </w:r>
          </w:p>
        </w:tc>
        <w:tc>
          <w:tcPr>
            <w:tcW w:type="dxa" w:w="2376"/>
            <w:vAlign w:val="center"/>
          </w:tcPr>
          <w:p>
            <w:pPr>
              <w:spacing w:after="0"/>
            </w:pPr>
            <w:r/>
            <w:r>
              <w:rPr>
                <w:rFonts w:ascii="Aptos" w:hAnsi="Aptos"/>
                <w:b w:val="0"/>
                <w:sz w:val="15"/>
              </w:rPr>
              <w:t>Fail-safe requirement</w:t>
            </w:r>
          </w:p>
        </w:tc>
        <w:tc>
          <w:tcPr>
            <w:tcW w:type="dxa" w:w="3528"/>
            <w:vAlign w:val="center"/>
          </w:tcPr>
          <w:p>
            <w:pPr>
              <w:spacing w:after="0"/>
            </w:pPr>
            <w:r/>
            <w:r>
              <w:rPr>
                <w:rFonts w:ascii="Aptos" w:hAnsi="Aptos"/>
                <w:b w:val="0"/>
                <w:sz w:val="15"/>
              </w:rPr>
              <w:t>Explicit reason: insufficient_completed_daily_history.</w:t>
            </w:r>
          </w:p>
        </w:tc>
      </w:tr>
      <w:tr>
        <w:tc>
          <w:tcPr>
            <w:tcW w:type="dxa" w:w="1008"/>
            <w:vAlign w:val="center"/>
          </w:tcPr>
          <w:p>
            <w:pPr>
              <w:spacing w:after="0"/>
            </w:pPr>
            <w:r/>
            <w:r>
              <w:rPr>
                <w:rFonts w:ascii="Aptos" w:hAnsi="Aptos"/>
                <w:b w:val="0"/>
                <w:sz w:val="15"/>
              </w:rPr>
              <w:t>MS-010</w:t>
            </w:r>
          </w:p>
        </w:tc>
        <w:tc>
          <w:tcPr>
            <w:tcW w:type="dxa" w:w="4464"/>
            <w:vAlign w:val="center"/>
          </w:tcPr>
          <w:p>
            <w:pPr>
              <w:spacing w:after="0"/>
            </w:pPr>
            <w:r/>
            <w:r>
              <w:rPr>
                <w:rFonts w:ascii="Aptos" w:hAnsi="Aptos"/>
                <w:b w:val="0"/>
                <w:sz w:val="15"/>
              </w:rPr>
              <w:t>All runtime modes shall share identical completed-daily semantics.</w:t>
            </w:r>
          </w:p>
        </w:tc>
        <w:tc>
          <w:tcPr>
            <w:tcW w:type="dxa" w:w="2376"/>
            <w:vAlign w:val="center"/>
          </w:tcPr>
          <w:p>
            <w:pPr>
              <w:spacing w:after="0"/>
            </w:pPr>
            <w:r/>
            <w:r>
              <w:rPr>
                <w:rFonts w:ascii="Aptos" w:hAnsi="Aptos"/>
                <w:b w:val="0"/>
                <w:sz w:val="15"/>
              </w:rPr>
              <w:t>Codebase requirement</w:t>
            </w:r>
          </w:p>
        </w:tc>
        <w:tc>
          <w:tcPr>
            <w:tcW w:type="dxa" w:w="3528"/>
            <w:vAlign w:val="center"/>
          </w:tcPr>
          <w:p>
            <w:pPr>
              <w:spacing w:after="0"/>
            </w:pPr>
            <w:r/>
            <w:r>
              <w:rPr>
                <w:rFonts w:ascii="Aptos" w:hAnsi="Aptos"/>
                <w:b w:val="0"/>
                <w:sz w:val="15"/>
              </w:rPr>
              <w:t>Paper/live/backtest parity fixture.</w:t>
            </w:r>
          </w:p>
        </w:tc>
      </w:tr>
      <w:tr>
        <w:tc>
          <w:tcPr>
            <w:tcW w:type="dxa" w:w="1008"/>
            <w:vAlign w:val="center"/>
          </w:tcPr>
          <w:p>
            <w:pPr>
              <w:spacing w:after="0"/>
            </w:pPr>
            <w:r/>
            <w:r>
              <w:rPr>
                <w:rFonts w:ascii="Aptos" w:hAnsi="Aptos"/>
                <w:b w:val="0"/>
                <w:sz w:val="15"/>
              </w:rPr>
              <w:t>MS-011</w:t>
            </w:r>
          </w:p>
        </w:tc>
        <w:tc>
          <w:tcPr>
            <w:tcW w:type="dxa" w:w="4464"/>
            <w:vAlign w:val="center"/>
          </w:tcPr>
          <w:p>
            <w:pPr>
              <w:spacing w:after="0"/>
            </w:pPr>
            <w:r/>
            <w:r>
              <w:rPr>
                <w:rFonts w:ascii="Aptos" w:hAnsi="Aptos"/>
                <w:b w:val="0"/>
                <w:sz w:val="15"/>
              </w:rPr>
              <w:t>Weekly/monthly composite references shall be separate named definitions and shall not be inferred from daily tokens.</w:t>
            </w:r>
          </w:p>
        </w:tc>
        <w:tc>
          <w:tcPr>
            <w:tcW w:type="dxa" w:w="2376"/>
            <w:vAlign w:val="center"/>
          </w:tcPr>
          <w:p>
            <w:pPr>
              <w:spacing w:after="0"/>
            </w:pPr>
            <w:r/>
            <w:r>
              <w:rPr>
                <w:rFonts w:ascii="Aptos" w:hAnsi="Aptos"/>
                <w:b w:val="0"/>
                <w:sz w:val="15"/>
              </w:rPr>
              <w:t>Workbook Confirmed / Open detail</w:t>
            </w:r>
          </w:p>
        </w:tc>
        <w:tc>
          <w:tcPr>
            <w:tcW w:type="dxa" w:w="3528"/>
            <w:vAlign w:val="center"/>
          </w:tcPr>
          <w:p>
            <w:pPr>
              <w:spacing w:after="0"/>
            </w:pPr>
            <w:r/>
            <w:r>
              <w:rPr>
                <w:rFonts w:ascii="Aptos" w:hAnsi="Aptos"/>
                <w:b w:val="0"/>
                <w:sz w:val="15"/>
              </w:rPr>
              <w:t>Document each composite from exact source evidence.</w:t>
            </w:r>
          </w:p>
        </w:tc>
      </w:tr>
      <w:tr>
        <w:tc>
          <w:tcPr>
            <w:tcW w:type="dxa" w:w="1008"/>
            <w:vAlign w:val="center"/>
          </w:tcPr>
          <w:p>
            <w:pPr>
              <w:spacing w:after="0"/>
            </w:pPr>
            <w:r/>
            <w:r>
              <w:rPr>
                <w:rFonts w:ascii="Aptos" w:hAnsi="Aptos"/>
                <w:b w:val="0"/>
                <w:sz w:val="15"/>
              </w:rPr>
              <w:t>MS-012</w:t>
            </w:r>
          </w:p>
        </w:tc>
        <w:tc>
          <w:tcPr>
            <w:tcW w:type="dxa" w:w="4464"/>
            <w:vAlign w:val="center"/>
          </w:tcPr>
          <w:p>
            <w:pPr>
              <w:spacing w:after="0"/>
            </w:pPr>
            <w:r/>
            <w:r>
              <w:rPr>
                <w:rFonts w:ascii="Aptos" w:hAnsi="Aptos"/>
                <w:b w:val="0"/>
                <w:sz w:val="15"/>
              </w:rPr>
              <w:t>Rounding shall occur only at the strategy-prescribed price/tick stage, not during intermediate HH/LL calculation.</w:t>
            </w:r>
          </w:p>
        </w:tc>
        <w:tc>
          <w:tcPr>
            <w:tcW w:type="dxa" w:w="2376"/>
            <w:vAlign w:val="center"/>
          </w:tcPr>
          <w:p>
            <w:pPr>
              <w:spacing w:after="0"/>
            </w:pPr>
            <w:r/>
            <w:r>
              <w:rPr>
                <w:rFonts w:ascii="Aptos" w:hAnsi="Aptos"/>
                <w:b w:val="0"/>
                <w:sz w:val="15"/>
              </w:rPr>
              <w:t>Implementation requirement</w:t>
            </w:r>
          </w:p>
        </w:tc>
        <w:tc>
          <w:tcPr>
            <w:tcW w:type="dxa" w:w="3528"/>
            <w:vAlign w:val="center"/>
          </w:tcPr>
          <w:p>
            <w:pPr>
              <w:spacing w:after="0"/>
            </w:pPr>
            <w:r/>
            <w:r>
              <w:rPr>
                <w:rFonts w:ascii="Aptos" w:hAnsi="Aptos"/>
                <w:b w:val="0"/>
                <w:sz w:val="15"/>
              </w:rPr>
              <w:t>Precision test using fractional ticks.</w:t>
            </w:r>
          </w:p>
        </w:tc>
      </w:tr>
    </w:tbl>
    <w:p/>
    <w:p>
      <w:pPr>
        <w:pStyle w:val="Heading2"/>
      </w:pPr>
      <w:r>
        <w:t>27.6 Runtime behaviour</w:t>
      </w:r>
    </w:p>
    <w:p>
      <w:pPr>
        <w:pStyle w:val="ListNumber"/>
        <w:spacing w:after="40"/>
      </w:pPr>
      <w:r>
        <w:t>At session initialization, load the required completed daily history.</w:t>
      </w:r>
    </w:p>
    <w:p>
      <w:pPr>
        <w:pStyle w:val="ListNumber"/>
        <w:spacing w:after="40"/>
      </w:pPr>
      <w:r>
        <w:t>Validate bar completeness, chronological order and exchange trading dates.</w:t>
      </w:r>
    </w:p>
    <w:p>
      <w:pPr>
        <w:pStyle w:val="ListNumber"/>
        <w:spacing w:after="40"/>
      </w:pPr>
      <w:r>
        <w:t>Calculate all lookback tokens required by active strategy instances.</w:t>
      </w:r>
    </w:p>
    <w:p>
      <w:pPr>
        <w:pStyle w:val="ListNumber"/>
        <w:spacing w:after="40"/>
      </w:pPr>
      <w:r>
        <w:t>Freeze prior-reference values for the session and publish their source-date lineage.</w:t>
      </w:r>
    </w:p>
    <w:p>
      <w:pPr>
        <w:pStyle w:val="ListNumber"/>
        <w:spacing w:after="40"/>
      </w:pPr>
      <w:r>
        <w:t>Initialize current-session high/low from the first valid in-session observation.</w:t>
      </w:r>
    </w:p>
    <w:p>
      <w:pPr>
        <w:pStyle w:val="ListNumber"/>
        <w:spacing w:after="40"/>
      </w:pPr>
      <w:r>
        <w:t>Update CDHH/CDLL as ordered observations arrive.</w:t>
      </w:r>
    </w:p>
    <w:p>
      <w:pPr>
        <w:pStyle w:val="ListNumber"/>
        <w:spacing w:after="40"/>
      </w:pPr>
      <w:r>
        <w:t>On each decision evaluation, provide a versioned structure snapshot; do not recompute prior history from the current partial candle.</w:t>
      </w:r>
    </w:p>
    <w:p>
      <w:pPr>
        <w:pStyle w:val="ListNumber"/>
        <w:spacing w:after="40"/>
      </w:pPr>
      <w:r>
        <w:t>At session end, finalize the current daily candle for use only from the next trading session.</w:t>
      </w:r>
    </w:p>
    <w:p>
      <w:pPr>
        <w:pStyle w:val="Heading2"/>
      </w:pPr>
      <w:r>
        <w:t>27.7 Reference data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D9EAF7"/>
          </w:tcPr>
          <w:p>
            <w:pPr>
              <w:spacing w:after="0"/>
            </w:pPr>
            <w:r/>
            <w:r>
              <w:rPr>
                <w:rFonts w:ascii="Aptos" w:hAnsi="Aptos"/>
                <w:b/>
                <w:sz w:val="16"/>
              </w:rPr>
              <w:t>Field</w:t>
            </w:r>
          </w:p>
        </w:tc>
        <w:tc>
          <w:tcPr>
            <w:tcW w:type="dxa" w:w="4608"/>
            <w:vAlign w:val="center"/>
            <w:shd w:fill="D9EAF7"/>
          </w:tcPr>
          <w:p>
            <w:pPr>
              <w:spacing w:after="0"/>
            </w:pPr>
            <w:r/>
            <w:r>
              <w:rPr>
                <w:rFonts w:ascii="Aptos" w:hAnsi="Aptos"/>
                <w:b/>
                <w:sz w:val="16"/>
              </w:rPr>
              <w:t>Type/meaning</w:t>
            </w:r>
          </w:p>
        </w:tc>
        <w:tc>
          <w:tcPr>
            <w:tcW w:type="dxa" w:w="4320"/>
            <w:vAlign w:val="center"/>
            <w:shd w:fill="D9EAF7"/>
          </w:tcPr>
          <w:p>
            <w:pPr>
              <w:spacing w:after="0"/>
            </w:pPr>
            <w:r/>
            <w:r>
              <w:rPr>
                <w:rFonts w:ascii="Aptos" w:hAnsi="Aptos"/>
                <w:b/>
                <w:sz w:val="16"/>
              </w:rPr>
              <w:t>Required audit value</w:t>
            </w:r>
          </w:p>
        </w:tc>
      </w:tr>
      <w:tr>
        <w:tc>
          <w:tcPr>
            <w:tcW w:type="dxa" w:w="2304"/>
            <w:vAlign w:val="center"/>
          </w:tcPr>
          <w:p>
            <w:pPr>
              <w:spacing w:after="0"/>
            </w:pPr>
            <w:r/>
            <w:r>
              <w:rPr>
                <w:rFonts w:ascii="Aptos" w:hAnsi="Aptos"/>
                <w:b w:val="0"/>
                <w:sz w:val="16"/>
              </w:rPr>
              <w:t>trading_date</w:t>
            </w:r>
          </w:p>
        </w:tc>
        <w:tc>
          <w:tcPr>
            <w:tcW w:type="dxa" w:w="4608"/>
            <w:vAlign w:val="center"/>
          </w:tcPr>
          <w:p>
            <w:pPr>
              <w:spacing w:after="0"/>
            </w:pPr>
            <w:r/>
            <w:r>
              <w:rPr>
                <w:rFonts w:ascii="Aptos" w:hAnsi="Aptos"/>
                <w:b w:val="0"/>
                <w:sz w:val="16"/>
              </w:rPr>
              <w:t>Exchange trading date</w:t>
            </w:r>
          </w:p>
        </w:tc>
        <w:tc>
          <w:tcPr>
            <w:tcW w:type="dxa" w:w="4320"/>
            <w:vAlign w:val="center"/>
          </w:tcPr>
          <w:p>
            <w:pPr>
              <w:spacing w:after="0"/>
            </w:pPr>
            <w:r/>
            <w:r>
              <w:rPr>
                <w:rFonts w:ascii="Aptos" w:hAnsi="Aptos"/>
                <w:b w:val="0"/>
                <w:sz w:val="16"/>
              </w:rPr>
              <w:t>YYYY-MM-DD</w:t>
            </w:r>
          </w:p>
        </w:tc>
      </w:tr>
      <w:tr>
        <w:tc>
          <w:tcPr>
            <w:tcW w:type="dxa" w:w="2304"/>
            <w:vAlign w:val="center"/>
          </w:tcPr>
          <w:p>
            <w:pPr>
              <w:spacing w:after="0"/>
            </w:pPr>
            <w:r/>
            <w:r>
              <w:rPr>
                <w:rFonts w:ascii="Aptos" w:hAnsi="Aptos"/>
                <w:b w:val="0"/>
                <w:sz w:val="16"/>
              </w:rPr>
              <w:t>source_contract_id</w:t>
            </w:r>
          </w:p>
        </w:tc>
        <w:tc>
          <w:tcPr>
            <w:tcW w:type="dxa" w:w="4608"/>
            <w:vAlign w:val="center"/>
          </w:tcPr>
          <w:p>
            <w:pPr>
              <w:spacing w:after="0"/>
            </w:pPr>
            <w:r/>
            <w:r>
              <w:rPr>
                <w:rFonts w:ascii="Aptos" w:hAnsi="Aptos"/>
                <w:b w:val="0"/>
                <w:sz w:val="16"/>
              </w:rPr>
              <w:t>Full futures contract identity</w:t>
            </w:r>
          </w:p>
        </w:tc>
        <w:tc>
          <w:tcPr>
            <w:tcW w:type="dxa" w:w="4320"/>
            <w:vAlign w:val="center"/>
          </w:tcPr>
          <w:p>
            <w:pPr>
              <w:spacing w:after="0"/>
            </w:pPr>
            <w:r/>
            <w:r>
              <w:rPr>
                <w:rFonts w:ascii="Aptos" w:hAnsi="Aptos"/>
                <w:b w:val="0"/>
                <w:sz w:val="16"/>
              </w:rPr>
              <w:t>Symbol, expiry, segment</w:t>
            </w:r>
          </w:p>
        </w:tc>
      </w:tr>
      <w:tr>
        <w:tc>
          <w:tcPr>
            <w:tcW w:type="dxa" w:w="2304"/>
            <w:vAlign w:val="center"/>
          </w:tcPr>
          <w:p>
            <w:pPr>
              <w:spacing w:after="0"/>
            </w:pPr>
            <w:r/>
            <w:r>
              <w:rPr>
                <w:rFonts w:ascii="Aptos" w:hAnsi="Aptos"/>
                <w:b w:val="0"/>
                <w:sz w:val="16"/>
              </w:rPr>
              <w:t>lookback_values</w:t>
            </w:r>
          </w:p>
        </w:tc>
        <w:tc>
          <w:tcPr>
            <w:tcW w:type="dxa" w:w="4608"/>
            <w:vAlign w:val="center"/>
          </w:tcPr>
          <w:p>
            <w:pPr>
              <w:spacing w:after="0"/>
            </w:pPr>
            <w:r/>
            <w:r>
              <w:rPr>
                <w:rFonts w:ascii="Aptos" w:hAnsi="Aptos"/>
                <w:b w:val="0"/>
                <w:sz w:val="16"/>
              </w:rPr>
              <w:t>Map of named tokens to decimal values</w:t>
            </w:r>
          </w:p>
        </w:tc>
        <w:tc>
          <w:tcPr>
            <w:tcW w:type="dxa" w:w="4320"/>
            <w:vAlign w:val="center"/>
          </w:tcPr>
          <w:p>
            <w:pPr>
              <w:spacing w:after="0"/>
            </w:pPr>
            <w:r/>
            <w:r>
              <w:rPr>
                <w:rFonts w:ascii="Aptos" w:hAnsi="Aptos"/>
                <w:b w:val="0"/>
                <w:sz w:val="16"/>
              </w:rPr>
              <w:t>PRV_1DHH, PRV_2DHH, etc.</w:t>
            </w:r>
          </w:p>
        </w:tc>
      </w:tr>
      <w:tr>
        <w:tc>
          <w:tcPr>
            <w:tcW w:type="dxa" w:w="2304"/>
            <w:vAlign w:val="center"/>
          </w:tcPr>
          <w:p>
            <w:pPr>
              <w:spacing w:after="0"/>
            </w:pPr>
            <w:r/>
            <w:r>
              <w:rPr>
                <w:rFonts w:ascii="Aptos" w:hAnsi="Aptos"/>
                <w:b w:val="0"/>
                <w:sz w:val="16"/>
              </w:rPr>
              <w:t>lookback_sources</w:t>
            </w:r>
          </w:p>
        </w:tc>
        <w:tc>
          <w:tcPr>
            <w:tcW w:type="dxa" w:w="4608"/>
            <w:vAlign w:val="center"/>
          </w:tcPr>
          <w:p>
            <w:pPr>
              <w:spacing w:after="0"/>
            </w:pPr>
            <w:r/>
            <w:r>
              <w:rPr>
                <w:rFonts w:ascii="Aptos" w:hAnsi="Aptos"/>
                <w:b w:val="0"/>
                <w:sz w:val="16"/>
              </w:rPr>
              <w:t>Map of token to included candle dates and OHLC</w:t>
            </w:r>
          </w:p>
        </w:tc>
        <w:tc>
          <w:tcPr>
            <w:tcW w:type="dxa" w:w="4320"/>
            <w:vAlign w:val="center"/>
          </w:tcPr>
          <w:p>
            <w:pPr>
              <w:spacing w:after="0"/>
            </w:pPr>
            <w:r/>
            <w:r>
              <w:rPr>
                <w:rFonts w:ascii="Aptos" w:hAnsi="Aptos"/>
                <w:b w:val="0"/>
                <w:sz w:val="16"/>
              </w:rPr>
              <w:t>Exact dates and highs/lows</w:t>
            </w:r>
          </w:p>
        </w:tc>
      </w:tr>
      <w:tr>
        <w:tc>
          <w:tcPr>
            <w:tcW w:type="dxa" w:w="2304"/>
            <w:vAlign w:val="center"/>
          </w:tcPr>
          <w:p>
            <w:pPr>
              <w:spacing w:after="0"/>
            </w:pPr>
            <w:r/>
            <w:r>
              <w:rPr>
                <w:rFonts w:ascii="Aptos" w:hAnsi="Aptos"/>
                <w:b w:val="0"/>
                <w:sz w:val="16"/>
              </w:rPr>
              <w:t>current_day_high</w:t>
            </w:r>
          </w:p>
        </w:tc>
        <w:tc>
          <w:tcPr>
            <w:tcW w:type="dxa" w:w="4608"/>
            <w:vAlign w:val="center"/>
          </w:tcPr>
          <w:p>
            <w:pPr>
              <w:spacing w:after="0"/>
            </w:pPr>
            <w:r/>
            <w:r>
              <w:rPr>
                <w:rFonts w:ascii="Aptos" w:hAnsi="Aptos"/>
                <w:b w:val="0"/>
                <w:sz w:val="16"/>
              </w:rPr>
              <w:t>CDHH at snapshot time</w:t>
            </w:r>
          </w:p>
        </w:tc>
        <w:tc>
          <w:tcPr>
            <w:tcW w:type="dxa" w:w="4320"/>
            <w:vAlign w:val="center"/>
          </w:tcPr>
          <w:p>
            <w:pPr>
              <w:spacing w:after="0"/>
            </w:pPr>
            <w:r/>
            <w:r>
              <w:rPr>
                <w:rFonts w:ascii="Aptos" w:hAnsi="Aptos"/>
                <w:b w:val="0"/>
                <w:sz w:val="16"/>
              </w:rPr>
              <w:t>Value and observation timestamp</w:t>
            </w:r>
          </w:p>
        </w:tc>
      </w:tr>
      <w:tr>
        <w:tc>
          <w:tcPr>
            <w:tcW w:type="dxa" w:w="2304"/>
            <w:vAlign w:val="center"/>
          </w:tcPr>
          <w:p>
            <w:pPr>
              <w:spacing w:after="0"/>
            </w:pPr>
            <w:r/>
            <w:r>
              <w:rPr>
                <w:rFonts w:ascii="Aptos" w:hAnsi="Aptos"/>
                <w:b w:val="0"/>
                <w:sz w:val="16"/>
              </w:rPr>
              <w:t>current_day_low</w:t>
            </w:r>
          </w:p>
        </w:tc>
        <w:tc>
          <w:tcPr>
            <w:tcW w:type="dxa" w:w="4608"/>
            <w:vAlign w:val="center"/>
          </w:tcPr>
          <w:p>
            <w:pPr>
              <w:spacing w:after="0"/>
            </w:pPr>
            <w:r/>
            <w:r>
              <w:rPr>
                <w:rFonts w:ascii="Aptos" w:hAnsi="Aptos"/>
                <w:b w:val="0"/>
                <w:sz w:val="16"/>
              </w:rPr>
              <w:t>CDLL at snapshot time</w:t>
            </w:r>
          </w:p>
        </w:tc>
        <w:tc>
          <w:tcPr>
            <w:tcW w:type="dxa" w:w="4320"/>
            <w:vAlign w:val="center"/>
          </w:tcPr>
          <w:p>
            <w:pPr>
              <w:spacing w:after="0"/>
            </w:pPr>
            <w:r/>
            <w:r>
              <w:rPr>
                <w:rFonts w:ascii="Aptos" w:hAnsi="Aptos"/>
                <w:b w:val="0"/>
                <w:sz w:val="16"/>
              </w:rPr>
              <w:t>Value and observation timestamp</w:t>
            </w:r>
          </w:p>
        </w:tc>
      </w:tr>
      <w:tr>
        <w:tc>
          <w:tcPr>
            <w:tcW w:type="dxa" w:w="2304"/>
            <w:vAlign w:val="center"/>
          </w:tcPr>
          <w:p>
            <w:pPr>
              <w:spacing w:after="0"/>
            </w:pPr>
            <w:r/>
            <w:r>
              <w:rPr>
                <w:rFonts w:ascii="Aptos" w:hAnsi="Aptos"/>
                <w:b w:val="0"/>
                <w:sz w:val="16"/>
              </w:rPr>
              <w:t>snapshot_version</w:t>
            </w:r>
          </w:p>
        </w:tc>
        <w:tc>
          <w:tcPr>
            <w:tcW w:type="dxa" w:w="4608"/>
            <w:vAlign w:val="center"/>
          </w:tcPr>
          <w:p>
            <w:pPr>
              <w:spacing w:after="0"/>
            </w:pPr>
            <w:r/>
            <w:r>
              <w:rPr>
                <w:rFonts w:ascii="Aptos" w:hAnsi="Aptos"/>
                <w:b w:val="0"/>
                <w:sz w:val="16"/>
              </w:rPr>
              <w:t>Monotonic version/event key</w:t>
            </w:r>
          </w:p>
        </w:tc>
        <w:tc>
          <w:tcPr>
            <w:tcW w:type="dxa" w:w="4320"/>
            <w:vAlign w:val="center"/>
          </w:tcPr>
          <w:p>
            <w:pPr>
              <w:spacing w:after="0"/>
            </w:pPr>
            <w:r/>
            <w:r>
              <w:rPr>
                <w:rFonts w:ascii="Aptos" w:hAnsi="Aptos"/>
                <w:b w:val="0"/>
                <w:sz w:val="16"/>
              </w:rPr>
              <w:t>Stable replay identity</w:t>
            </w:r>
          </w:p>
        </w:tc>
      </w:tr>
      <w:tr>
        <w:tc>
          <w:tcPr>
            <w:tcW w:type="dxa" w:w="2304"/>
            <w:vAlign w:val="center"/>
          </w:tcPr>
          <w:p>
            <w:pPr>
              <w:spacing w:after="0"/>
            </w:pPr>
            <w:r/>
            <w:r>
              <w:rPr>
                <w:rFonts w:ascii="Aptos" w:hAnsi="Aptos"/>
                <w:b w:val="0"/>
                <w:sz w:val="16"/>
              </w:rPr>
              <w:t>quality_status</w:t>
            </w:r>
          </w:p>
        </w:tc>
        <w:tc>
          <w:tcPr>
            <w:tcW w:type="dxa" w:w="4608"/>
            <w:vAlign w:val="center"/>
          </w:tcPr>
          <w:p>
            <w:pPr>
              <w:spacing w:after="0"/>
            </w:pPr>
            <w:r/>
            <w:r>
              <w:rPr>
                <w:rFonts w:ascii="Aptos" w:hAnsi="Aptos"/>
                <w:b w:val="0"/>
                <w:sz w:val="16"/>
              </w:rPr>
              <w:t>VALID / UNAVAILABLE / DEGRADED</w:t>
            </w:r>
          </w:p>
        </w:tc>
        <w:tc>
          <w:tcPr>
            <w:tcW w:type="dxa" w:w="4320"/>
            <w:vAlign w:val="center"/>
          </w:tcPr>
          <w:p>
            <w:pPr>
              <w:spacing w:after="0"/>
            </w:pPr>
            <w:r/>
            <w:r>
              <w:rPr>
                <w:rFonts w:ascii="Aptos" w:hAnsi="Aptos"/>
                <w:b w:val="0"/>
                <w:sz w:val="16"/>
              </w:rPr>
              <w:t>Named reason if not VALID</w:t>
            </w:r>
          </w:p>
        </w:tc>
      </w:tr>
    </w:tbl>
    <w:p/>
    <w:p>
      <w:pPr>
        <w:pStyle w:val="Heading2"/>
      </w:pPr>
      <w:r>
        <w:t>27.8 Common implementation mistakes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vAlign w:val="center"/>
            <w:shd w:fill="D9EAF7"/>
          </w:tcPr>
          <w:p>
            <w:pPr>
              <w:spacing w:after="0"/>
            </w:pPr>
            <w:r/>
            <w:r>
              <w:rPr>
                <w:rFonts w:ascii="Aptos" w:hAnsi="Aptos"/>
                <w:b/>
                <w:sz w:val="16"/>
              </w:rPr>
              <w:t>Mistake</w:t>
            </w:r>
          </w:p>
        </w:tc>
        <w:tc>
          <w:tcPr>
            <w:tcW w:type="dxa" w:w="5040"/>
            <w:vAlign w:val="center"/>
            <w:shd w:fill="D9EAF7"/>
          </w:tcPr>
          <w:p>
            <w:pPr>
              <w:spacing w:after="0"/>
            </w:pPr>
            <w:r/>
            <w:r>
              <w:rPr>
                <w:rFonts w:ascii="Aptos" w:hAnsi="Aptos"/>
                <w:b/>
                <w:sz w:val="16"/>
              </w:rPr>
              <w:t>Why it is wrong</w:t>
            </w:r>
          </w:p>
        </w:tc>
        <w:tc>
          <w:tcPr>
            <w:tcW w:type="dxa" w:w="2736"/>
            <w:vAlign w:val="center"/>
            <w:shd w:fill="D9EAF7"/>
          </w:tcPr>
          <w:p>
            <w:pPr>
              <w:spacing w:after="0"/>
            </w:pPr>
            <w:r/>
            <w:r>
              <w:rPr>
                <w:rFonts w:ascii="Aptos" w:hAnsi="Aptos"/>
                <w:b/>
                <w:sz w:val="16"/>
              </w:rPr>
              <w:t>Detection</w:t>
            </w:r>
          </w:p>
        </w:tc>
      </w:tr>
      <w:tr>
        <w:tc>
          <w:tcPr>
            <w:tcW w:type="dxa" w:w="3312"/>
            <w:vAlign w:val="center"/>
          </w:tcPr>
          <w:p>
            <w:pPr>
              <w:spacing w:after="0"/>
            </w:pPr>
            <w:r/>
            <w:r>
              <w:rPr>
                <w:rFonts w:ascii="Aptos" w:hAnsi="Aptos"/>
                <w:b w:val="0"/>
                <w:sz w:val="16"/>
              </w:rPr>
              <w:t>Including today's partial daily bar in PRV_nDHH</w:t>
            </w:r>
          </w:p>
        </w:tc>
        <w:tc>
          <w:tcPr>
            <w:tcW w:type="dxa" w:w="5040"/>
            <w:vAlign w:val="center"/>
          </w:tcPr>
          <w:p>
            <w:pPr>
              <w:spacing w:after="0"/>
            </w:pPr>
            <w:r/>
            <w:r>
              <w:rPr>
                <w:rFonts w:ascii="Aptos" w:hAnsi="Aptos"/>
                <w:b w:val="0"/>
                <w:sz w:val="16"/>
              </w:rPr>
              <w:t>Historical reference mutates when CDHH changes.</w:t>
            </w:r>
          </w:p>
        </w:tc>
        <w:tc>
          <w:tcPr>
            <w:tcW w:type="dxa" w:w="2736"/>
            <w:vAlign w:val="center"/>
          </w:tcPr>
          <w:p>
            <w:pPr>
              <w:spacing w:after="0"/>
            </w:pPr>
            <w:r/>
            <w:r>
              <w:rPr>
                <w:rFonts w:ascii="Aptos" w:hAnsi="Aptos"/>
                <w:b w:val="0"/>
                <w:sz w:val="16"/>
              </w:rPr>
              <w:t>Current-day new-extreme test.</w:t>
            </w:r>
          </w:p>
        </w:tc>
      </w:tr>
      <w:tr>
        <w:tc>
          <w:tcPr>
            <w:tcW w:type="dxa" w:w="3312"/>
            <w:vAlign w:val="center"/>
          </w:tcPr>
          <w:p>
            <w:pPr>
              <w:spacing w:after="0"/>
            </w:pPr>
            <w:r/>
            <w:r>
              <w:rPr>
                <w:rFonts w:ascii="Aptos" w:hAnsi="Aptos"/>
                <w:b w:val="0"/>
                <w:sz w:val="16"/>
              </w:rPr>
              <w:t>Using calendar-day windows</w:t>
            </w:r>
          </w:p>
        </w:tc>
        <w:tc>
          <w:tcPr>
            <w:tcW w:type="dxa" w:w="5040"/>
            <w:vAlign w:val="center"/>
          </w:tcPr>
          <w:p>
            <w:pPr>
              <w:spacing w:after="0"/>
            </w:pPr>
            <w:r/>
            <w:r>
              <w:rPr>
                <w:rFonts w:ascii="Aptos" w:hAnsi="Aptos"/>
                <w:b w:val="0"/>
                <w:sz w:val="16"/>
              </w:rPr>
              <w:t>Weekends/holidays reduce actual number of trading candles.</w:t>
            </w:r>
          </w:p>
        </w:tc>
        <w:tc>
          <w:tcPr>
            <w:tcW w:type="dxa" w:w="2736"/>
            <w:vAlign w:val="center"/>
          </w:tcPr>
          <w:p>
            <w:pPr>
              <w:spacing w:after="0"/>
            </w:pPr>
            <w:r/>
            <w:r>
              <w:rPr>
                <w:rFonts w:ascii="Aptos" w:hAnsi="Aptos"/>
                <w:b w:val="0"/>
                <w:sz w:val="16"/>
              </w:rPr>
              <w:t>Holiday fixture.</w:t>
            </w:r>
          </w:p>
        </w:tc>
      </w:tr>
      <w:tr>
        <w:tc>
          <w:tcPr>
            <w:tcW w:type="dxa" w:w="3312"/>
            <w:vAlign w:val="center"/>
          </w:tcPr>
          <w:p>
            <w:pPr>
              <w:spacing w:after="0"/>
            </w:pPr>
            <w:r/>
            <w:r>
              <w:rPr>
                <w:rFonts w:ascii="Aptos" w:hAnsi="Aptos"/>
                <w:b w:val="0"/>
                <w:sz w:val="16"/>
              </w:rPr>
              <w:t>Using spot data where formula says FUT</w:t>
            </w:r>
          </w:p>
        </w:tc>
        <w:tc>
          <w:tcPr>
            <w:tcW w:type="dxa" w:w="5040"/>
            <w:vAlign w:val="center"/>
          </w:tcPr>
          <w:p>
            <w:pPr>
              <w:spacing w:after="0"/>
            </w:pPr>
            <w:r/>
            <w:r>
              <w:rPr>
                <w:rFonts w:ascii="Aptos" w:hAnsi="Aptos"/>
                <w:b w:val="0"/>
                <w:sz w:val="16"/>
              </w:rPr>
              <w:t>Changes structural levels and contract context.</w:t>
            </w:r>
          </w:p>
        </w:tc>
        <w:tc>
          <w:tcPr>
            <w:tcW w:type="dxa" w:w="2736"/>
            <w:vAlign w:val="center"/>
          </w:tcPr>
          <w:p>
            <w:pPr>
              <w:spacing w:after="0"/>
            </w:pPr>
            <w:r/>
            <w:r>
              <w:rPr>
                <w:rFonts w:ascii="Aptos" w:hAnsi="Aptos"/>
                <w:b w:val="0"/>
                <w:sz w:val="16"/>
              </w:rPr>
              <w:t>Source-product trace assertion.</w:t>
            </w:r>
          </w:p>
        </w:tc>
      </w:tr>
      <w:tr>
        <w:tc>
          <w:tcPr>
            <w:tcW w:type="dxa" w:w="3312"/>
            <w:vAlign w:val="center"/>
          </w:tcPr>
          <w:p>
            <w:pPr>
              <w:spacing w:after="0"/>
            </w:pPr>
            <w:r/>
            <w:r>
              <w:rPr>
                <w:rFonts w:ascii="Aptos" w:hAnsi="Aptos"/>
                <w:b w:val="0"/>
                <w:sz w:val="16"/>
              </w:rPr>
              <w:t>Rounding each bar before max/min</w:t>
            </w:r>
          </w:p>
        </w:tc>
        <w:tc>
          <w:tcPr>
            <w:tcW w:type="dxa" w:w="5040"/>
            <w:vAlign w:val="center"/>
          </w:tcPr>
          <w:p>
            <w:pPr>
              <w:spacing w:after="0"/>
            </w:pPr>
            <w:r/>
            <w:r>
              <w:rPr>
                <w:rFonts w:ascii="Aptos" w:hAnsi="Aptos"/>
                <w:b w:val="0"/>
                <w:sz w:val="16"/>
              </w:rPr>
              <w:t>Can change extreme selection and final buffer result.</w:t>
            </w:r>
          </w:p>
        </w:tc>
        <w:tc>
          <w:tcPr>
            <w:tcW w:type="dxa" w:w="2736"/>
            <w:vAlign w:val="center"/>
          </w:tcPr>
          <w:p>
            <w:pPr>
              <w:spacing w:after="0"/>
            </w:pPr>
            <w:r/>
            <w:r>
              <w:rPr>
                <w:rFonts w:ascii="Aptos" w:hAnsi="Aptos"/>
                <w:b w:val="0"/>
                <w:sz w:val="16"/>
              </w:rPr>
              <w:t>High-precision fixture.</w:t>
            </w:r>
          </w:p>
        </w:tc>
      </w:tr>
      <w:tr>
        <w:tc>
          <w:tcPr>
            <w:tcW w:type="dxa" w:w="3312"/>
            <w:vAlign w:val="center"/>
          </w:tcPr>
          <w:p>
            <w:pPr>
              <w:spacing w:after="0"/>
            </w:pPr>
            <w:r/>
            <w:r>
              <w:rPr>
                <w:rFonts w:ascii="Aptos" w:hAnsi="Aptos"/>
                <w:b w:val="0"/>
                <w:sz w:val="16"/>
              </w:rPr>
              <w:t>Recalculating lookbacks independently in entry and stop modules</w:t>
            </w:r>
          </w:p>
        </w:tc>
        <w:tc>
          <w:tcPr>
            <w:tcW w:type="dxa" w:w="5040"/>
            <w:vAlign w:val="center"/>
          </w:tcPr>
          <w:p>
            <w:pPr>
              <w:spacing w:after="0"/>
            </w:pPr>
            <w:r/>
            <w:r>
              <w:rPr>
                <w:rFonts w:ascii="Aptos" w:hAnsi="Aptos"/>
                <w:b w:val="0"/>
                <w:sz w:val="16"/>
              </w:rPr>
              <w:t>Creates drift and inconsistent bug fixes.</w:t>
            </w:r>
          </w:p>
        </w:tc>
        <w:tc>
          <w:tcPr>
            <w:tcW w:type="dxa" w:w="2736"/>
            <w:vAlign w:val="center"/>
          </w:tcPr>
          <w:p>
            <w:pPr>
              <w:spacing w:after="0"/>
            </w:pPr>
            <w:r/>
            <w:r>
              <w:rPr>
                <w:rFonts w:ascii="Aptos" w:hAnsi="Aptos"/>
                <w:b w:val="0"/>
                <w:sz w:val="16"/>
              </w:rPr>
              <w:t>Architecture scan for rolling logic duplication.</w:t>
            </w:r>
          </w:p>
        </w:tc>
      </w:tr>
      <w:tr>
        <w:tc>
          <w:tcPr>
            <w:tcW w:type="dxa" w:w="3312"/>
            <w:vAlign w:val="center"/>
          </w:tcPr>
          <w:p>
            <w:pPr>
              <w:spacing w:after="0"/>
            </w:pPr>
            <w:r/>
            <w:r>
              <w:rPr>
                <w:rFonts w:ascii="Aptos" w:hAnsi="Aptos"/>
                <w:b w:val="0"/>
                <w:sz w:val="16"/>
              </w:rPr>
              <w:t>Treating missing history as zero</w:t>
            </w:r>
          </w:p>
        </w:tc>
        <w:tc>
          <w:tcPr>
            <w:tcW w:type="dxa" w:w="5040"/>
            <w:vAlign w:val="center"/>
          </w:tcPr>
          <w:p>
            <w:pPr>
              <w:spacing w:after="0"/>
            </w:pPr>
            <w:r/>
            <w:r>
              <w:rPr>
                <w:rFonts w:ascii="Aptos" w:hAnsi="Aptos"/>
                <w:b w:val="0"/>
                <w:sz w:val="16"/>
              </w:rPr>
              <w:t>Creates artificial breakout/breakdown levels.</w:t>
            </w:r>
          </w:p>
        </w:tc>
        <w:tc>
          <w:tcPr>
            <w:tcW w:type="dxa" w:w="2736"/>
            <w:vAlign w:val="center"/>
          </w:tcPr>
          <w:p>
            <w:pPr>
              <w:spacing w:after="0"/>
            </w:pPr>
            <w:r/>
            <w:r>
              <w:rPr>
                <w:rFonts w:ascii="Aptos" w:hAnsi="Aptos"/>
                <w:b w:val="0"/>
                <w:sz w:val="16"/>
              </w:rPr>
              <w:t>Unavailable-history test.</w:t>
            </w:r>
          </w:p>
        </w:tc>
      </w:tr>
      <w:tr>
        <w:tc>
          <w:tcPr>
            <w:tcW w:type="dxa" w:w="3312"/>
            <w:vAlign w:val="center"/>
          </w:tcPr>
          <w:p>
            <w:pPr>
              <w:spacing w:after="0"/>
            </w:pPr>
            <w:r/>
            <w:r>
              <w:rPr>
                <w:rFonts w:ascii="Aptos" w:hAnsi="Aptos"/>
                <w:b w:val="0"/>
                <w:sz w:val="16"/>
              </w:rPr>
              <w:t>Replacing asymmetric workbook buffers with one shared buffer</w:t>
            </w:r>
          </w:p>
        </w:tc>
        <w:tc>
          <w:tcPr>
            <w:tcW w:type="dxa" w:w="5040"/>
            <w:vAlign w:val="center"/>
          </w:tcPr>
          <w:p>
            <w:pPr>
              <w:spacing w:after="0"/>
            </w:pPr>
            <w:r/>
            <w:r>
              <w:rPr>
                <w:rFonts w:ascii="Aptos" w:hAnsi="Aptos"/>
                <w:b w:val="0"/>
                <w:sz w:val="16"/>
              </w:rPr>
              <w:t>Changes missed-entry threshold.</w:t>
            </w:r>
          </w:p>
        </w:tc>
        <w:tc>
          <w:tcPr>
            <w:tcW w:type="dxa" w:w="2736"/>
            <w:vAlign w:val="center"/>
          </w:tcPr>
          <w:p>
            <w:pPr>
              <w:spacing w:after="0"/>
            </w:pPr>
            <w:r/>
            <w:r>
              <w:rPr>
                <w:rFonts w:ascii="Aptos" w:hAnsi="Aptos"/>
                <w:b w:val="0"/>
                <w:sz w:val="16"/>
              </w:rPr>
              <w:t>Formula parity test.</w:t>
            </w:r>
          </w:p>
        </w:tc>
      </w:tr>
    </w:tbl>
    <w:p/>
    <w:p>
      <w:pPr>
        <w:pStyle w:val="Heading2"/>
      </w:pPr>
      <w:r>
        <w:t>27.9 Codebase review 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D9EAF7"/>
          </w:tcPr>
          <w:p>
            <w:pPr>
              <w:spacing w:after="0"/>
            </w:pPr>
            <w:r/>
            <w:r>
              <w:rPr>
                <w:rFonts w:ascii="Aptos" w:hAnsi="Aptos"/>
                <w:b/>
                <w:sz w:val="16"/>
              </w:rPr>
              <w:t>Component</w:t>
            </w:r>
          </w:p>
        </w:tc>
        <w:tc>
          <w:tcPr>
            <w:tcW w:type="dxa" w:w="4320"/>
            <w:vAlign w:val="center"/>
            <w:shd w:fill="D9EAF7"/>
          </w:tcPr>
          <w:p>
            <w:pPr>
              <w:spacing w:after="0"/>
            </w:pPr>
            <w:r/>
            <w:r>
              <w:rPr>
                <w:rFonts w:ascii="Aptos" w:hAnsi="Aptos"/>
                <w:b/>
                <w:sz w:val="16"/>
              </w:rPr>
              <w:t>Known/expected file</w:t>
            </w:r>
          </w:p>
        </w:tc>
        <w:tc>
          <w:tcPr>
            <w:tcW w:type="dxa" w:w="4824"/>
            <w:vAlign w:val="center"/>
            <w:shd w:fill="D9EAF7"/>
          </w:tcPr>
          <w:p>
            <w:pPr>
              <w:spacing w:after="0"/>
            </w:pPr>
            <w:r/>
            <w:r>
              <w:rPr>
                <w:rFonts w:ascii="Aptos" w:hAnsi="Aptos"/>
                <w:b/>
                <w:sz w:val="16"/>
              </w:rPr>
              <w:t>Review questions</w:t>
            </w:r>
          </w:p>
        </w:tc>
      </w:tr>
      <w:tr>
        <w:tc>
          <w:tcPr>
            <w:tcW w:type="dxa" w:w="2088"/>
            <w:vAlign w:val="center"/>
          </w:tcPr>
          <w:p>
            <w:pPr>
              <w:spacing w:after="0"/>
            </w:pPr>
            <w:r/>
            <w:r>
              <w:rPr>
                <w:rFonts w:ascii="Aptos" w:hAnsi="Aptos"/>
                <w:b w:val="0"/>
                <w:sz w:val="16"/>
              </w:rPr>
              <w:t>Shared calculator</w:t>
            </w:r>
          </w:p>
        </w:tc>
        <w:tc>
          <w:tcPr>
            <w:tcW w:type="dxa" w:w="4320"/>
            <w:vAlign w:val="center"/>
          </w:tcPr>
          <w:p>
            <w:pPr>
              <w:spacing w:after="0"/>
            </w:pPr>
            <w:r/>
            <w:r>
              <w:rPr>
                <w:rFonts w:ascii="Aptos" w:hAnsi="Aptos"/>
                <w:b w:val="0"/>
                <w:sz w:val="16"/>
              </w:rPr>
              <w:t>src/tfis/market_structure/structure_calculator.py</w:t>
            </w:r>
          </w:p>
        </w:tc>
        <w:tc>
          <w:tcPr>
            <w:tcW w:type="dxa" w:w="4824"/>
            <w:vAlign w:val="center"/>
          </w:tcPr>
          <w:p>
            <w:pPr>
              <w:spacing w:after="0"/>
            </w:pPr>
            <w:r/>
            <w:r>
              <w:rPr>
                <w:rFonts w:ascii="Aptos" w:hAnsi="Aptos"/>
                <w:b w:val="0"/>
                <w:sz w:val="16"/>
              </w:rPr>
              <w:t>Does it exclude the current bar? Does it use completed trading sessions? Does it expose all required tokens and lineage?</w:t>
            </w:r>
          </w:p>
        </w:tc>
      </w:tr>
      <w:tr>
        <w:tc>
          <w:tcPr>
            <w:tcW w:type="dxa" w:w="2088"/>
            <w:vAlign w:val="center"/>
          </w:tcPr>
          <w:p>
            <w:pPr>
              <w:spacing w:after="0"/>
            </w:pPr>
            <w:r/>
            <w:r>
              <w:rPr>
                <w:rFonts w:ascii="Aptos" w:hAnsi="Aptos"/>
                <w:b w:val="0"/>
                <w:sz w:val="16"/>
              </w:rPr>
              <w:t>Completed-daily tests</w:t>
            </w:r>
          </w:p>
        </w:tc>
        <w:tc>
          <w:tcPr>
            <w:tcW w:type="dxa" w:w="4320"/>
            <w:vAlign w:val="center"/>
          </w:tcPr>
          <w:p>
            <w:pPr>
              <w:spacing w:after="0"/>
            </w:pPr>
            <w:r/>
            <w:r>
              <w:rPr>
                <w:rFonts w:ascii="Aptos" w:hAnsi="Aptos"/>
                <w:b w:val="0"/>
                <w:sz w:val="16"/>
              </w:rPr>
              <w:t>tests/unit/test_market_structure_completed_daily_semantics.py</w:t>
            </w:r>
          </w:p>
        </w:tc>
        <w:tc>
          <w:tcPr>
            <w:tcW w:type="dxa" w:w="4824"/>
            <w:vAlign w:val="center"/>
          </w:tcPr>
          <w:p>
            <w:pPr>
              <w:spacing w:after="0"/>
            </w:pPr>
            <w:r/>
            <w:r>
              <w:rPr>
                <w:rFonts w:ascii="Aptos" w:hAnsi="Aptos"/>
                <w:b w:val="0"/>
                <w:sz w:val="16"/>
              </w:rPr>
              <w:t>Do fixtures cover current-day extremes, holidays, insufficient history and all active lookbacks?</w:t>
            </w:r>
          </w:p>
        </w:tc>
      </w:tr>
      <w:tr>
        <w:tc>
          <w:tcPr>
            <w:tcW w:type="dxa" w:w="2088"/>
            <w:vAlign w:val="center"/>
          </w:tcPr>
          <w:p>
            <w:pPr>
              <w:spacing w:after="0"/>
            </w:pPr>
            <w:r/>
            <w:r>
              <w:rPr>
                <w:rFonts w:ascii="Aptos" w:hAnsi="Aptos"/>
                <w:b w:val="0"/>
                <w:sz w:val="16"/>
              </w:rPr>
              <w:t>Strategy formula engine</w:t>
            </w:r>
          </w:p>
        </w:tc>
        <w:tc>
          <w:tcPr>
            <w:tcW w:type="dxa" w:w="4320"/>
            <w:vAlign w:val="center"/>
          </w:tcPr>
          <w:p>
            <w:pPr>
              <w:spacing w:after="0"/>
            </w:pPr>
            <w:r/>
            <w:r>
              <w:rPr>
                <w:rFonts w:ascii="Aptos" w:hAnsi="Aptos"/>
                <w:b w:val="0"/>
                <w:sz w:val="16"/>
              </w:rPr>
              <w:t>src/tfis/formulas/formula_engine.py</w:t>
            </w:r>
          </w:p>
        </w:tc>
        <w:tc>
          <w:tcPr>
            <w:tcW w:type="dxa" w:w="4824"/>
            <w:vAlign w:val="center"/>
          </w:tcPr>
          <w:p>
            <w:pPr>
              <w:spacing w:after="0"/>
            </w:pPr>
            <w:r/>
            <w:r>
              <w:rPr>
                <w:rFonts w:ascii="Aptos" w:hAnsi="Aptos"/>
                <w:b w:val="0"/>
                <w:sz w:val="16"/>
              </w:rPr>
              <w:t>Are structure tokens consumed without duplicate lookback logic? Are Max/Min and buffers exact?</w:t>
            </w:r>
          </w:p>
        </w:tc>
      </w:tr>
      <w:tr>
        <w:tc>
          <w:tcPr>
            <w:tcW w:type="dxa" w:w="2088"/>
            <w:vAlign w:val="center"/>
          </w:tcPr>
          <w:p>
            <w:pPr>
              <w:spacing w:after="0"/>
            </w:pPr>
            <w:r/>
            <w:r>
              <w:rPr>
                <w:rFonts w:ascii="Aptos" w:hAnsi="Aptos"/>
                <w:b w:val="0"/>
                <w:sz w:val="16"/>
              </w:rPr>
              <w:t>Runtime derivation</w:t>
            </w:r>
          </w:p>
        </w:tc>
        <w:tc>
          <w:tcPr>
            <w:tcW w:type="dxa" w:w="4320"/>
            <w:vAlign w:val="center"/>
          </w:tcPr>
          <w:p>
            <w:pPr>
              <w:spacing w:after="0"/>
            </w:pPr>
            <w:r/>
            <w:r>
              <w:rPr>
                <w:rFonts w:ascii="Aptos" w:hAnsi="Aptos"/>
                <w:b w:val="0"/>
                <w:sz w:val="16"/>
              </w:rPr>
              <w:t>src/tfis/paper/runtime_input_derivation.py</w:t>
            </w:r>
          </w:p>
        </w:tc>
        <w:tc>
          <w:tcPr>
            <w:tcW w:type="dxa" w:w="4824"/>
            <w:vAlign w:val="center"/>
          </w:tcPr>
          <w:p>
            <w:pPr>
              <w:spacing w:after="0"/>
            </w:pPr>
            <w:r/>
            <w:r>
              <w:rPr>
                <w:rFonts w:ascii="Aptos" w:hAnsi="Aptos"/>
                <w:b w:val="0"/>
                <w:sz w:val="16"/>
              </w:rPr>
              <w:t>Is one canonical structure snapshot passed to later decisions?</w:t>
            </w:r>
          </w:p>
        </w:tc>
      </w:tr>
      <w:tr>
        <w:tc>
          <w:tcPr>
            <w:tcW w:type="dxa" w:w="2088"/>
            <w:vAlign w:val="center"/>
          </w:tcPr>
          <w:p>
            <w:pPr>
              <w:spacing w:after="0"/>
            </w:pPr>
            <w:r/>
            <w:r>
              <w:rPr>
                <w:rFonts w:ascii="Aptos" w:hAnsi="Aptos"/>
                <w:b w:val="0"/>
                <w:sz w:val="16"/>
              </w:rPr>
              <w:t>Backtest/replay path</w:t>
            </w:r>
          </w:p>
        </w:tc>
        <w:tc>
          <w:tcPr>
            <w:tcW w:type="dxa" w:w="4320"/>
            <w:vAlign w:val="center"/>
          </w:tcPr>
          <w:p>
            <w:pPr>
              <w:spacing w:after="0"/>
            </w:pPr>
            <w:r/>
            <w:r>
              <w:rPr>
                <w:rFonts w:ascii="Aptos" w:hAnsi="Aptos"/>
                <w:b w:val="0"/>
                <w:sz w:val="16"/>
              </w:rPr>
              <w:t>backtest and replay context builders</w:t>
            </w:r>
          </w:p>
        </w:tc>
        <w:tc>
          <w:tcPr>
            <w:tcW w:type="dxa" w:w="4824"/>
            <w:vAlign w:val="center"/>
          </w:tcPr>
          <w:p>
            <w:pPr>
              <w:spacing w:after="0"/>
            </w:pPr>
            <w:r/>
            <w:r>
              <w:rPr>
                <w:rFonts w:ascii="Aptos" w:hAnsi="Aptos"/>
                <w:b w:val="0"/>
                <w:sz w:val="16"/>
              </w:rPr>
              <w:t>Is the same bar-completion rule used as live/paper?</w:t>
            </w:r>
          </w:p>
        </w:tc>
      </w:tr>
    </w:tbl>
    <w:p/>
    <w:p>
      <w:pPr>
        <w:pStyle w:val="Heading2"/>
      </w:pPr>
      <w:r>
        <w:t>27.10 Validation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D9EAF7"/>
          </w:tcPr>
          <w:p>
            <w:pPr>
              <w:spacing w:after="0"/>
            </w:pPr>
            <w:r/>
            <w:r>
              <w:rPr>
                <w:rFonts w:ascii="Aptos" w:hAnsi="Aptos"/>
                <w:b/>
                <w:sz w:val="16"/>
              </w:rPr>
              <w:t>Test ID</w:t>
            </w:r>
          </w:p>
        </w:tc>
        <w:tc>
          <w:tcPr>
            <w:tcW w:type="dxa" w:w="5760"/>
            <w:vAlign w:val="center"/>
            <w:shd w:fill="D9EAF7"/>
          </w:tcPr>
          <w:p>
            <w:pPr>
              <w:spacing w:after="0"/>
            </w:pPr>
            <w:r/>
            <w:r>
              <w:rPr>
                <w:rFonts w:ascii="Aptos" w:hAnsi="Aptos"/>
                <w:b/>
                <w:sz w:val="16"/>
              </w:rPr>
              <w:t>Input condition</w:t>
            </w:r>
          </w:p>
        </w:tc>
        <w:tc>
          <w:tcPr>
            <w:tcW w:type="dxa" w:w="4032"/>
            <w:vAlign w:val="center"/>
            <w:shd w:fill="D9EAF7"/>
          </w:tcPr>
          <w:p>
            <w:pPr>
              <w:spacing w:after="0"/>
            </w:pPr>
            <w:r/>
            <w:r>
              <w:rPr>
                <w:rFonts w:ascii="Aptos" w:hAnsi="Aptos"/>
                <w:b/>
                <w:sz w:val="16"/>
              </w:rPr>
              <w:t>Expected invariant</w:t>
            </w:r>
          </w:p>
        </w:tc>
      </w:tr>
      <w:tr>
        <w:tc>
          <w:tcPr>
            <w:tcW w:type="dxa" w:w="1440"/>
            <w:vAlign w:val="center"/>
          </w:tcPr>
          <w:p>
            <w:pPr>
              <w:spacing w:after="0"/>
            </w:pPr>
            <w:r/>
            <w:r>
              <w:rPr>
                <w:rFonts w:ascii="Aptos" w:hAnsi="Aptos"/>
                <w:b w:val="0"/>
                <w:sz w:val="16"/>
              </w:rPr>
              <w:t>MS-T01</w:t>
            </w:r>
          </w:p>
        </w:tc>
        <w:tc>
          <w:tcPr>
            <w:tcW w:type="dxa" w:w="5760"/>
            <w:vAlign w:val="center"/>
          </w:tcPr>
          <w:p>
            <w:pPr>
              <w:spacing w:after="0"/>
            </w:pPr>
            <w:r/>
            <w:r>
              <w:rPr>
                <w:rFonts w:ascii="Aptos" w:hAnsi="Aptos"/>
                <w:b w:val="0"/>
                <w:sz w:val="16"/>
              </w:rPr>
              <w:t>Four completed days plus current partial day with highest high</w:t>
            </w:r>
          </w:p>
        </w:tc>
        <w:tc>
          <w:tcPr>
            <w:tcW w:type="dxa" w:w="4032"/>
            <w:vAlign w:val="center"/>
          </w:tcPr>
          <w:p>
            <w:pPr>
              <w:spacing w:after="0"/>
            </w:pPr>
            <w:r/>
            <w:r>
              <w:rPr>
                <w:rFonts w:ascii="Aptos" w:hAnsi="Aptos"/>
                <w:b w:val="0"/>
                <w:sz w:val="16"/>
              </w:rPr>
              <w:t>PRV_4DHH ignores current day.</w:t>
            </w:r>
          </w:p>
        </w:tc>
      </w:tr>
      <w:tr>
        <w:tc>
          <w:tcPr>
            <w:tcW w:type="dxa" w:w="1440"/>
            <w:vAlign w:val="center"/>
          </w:tcPr>
          <w:p>
            <w:pPr>
              <w:spacing w:after="0"/>
            </w:pPr>
            <w:r/>
            <w:r>
              <w:rPr>
                <w:rFonts w:ascii="Aptos" w:hAnsi="Aptos"/>
                <w:b w:val="0"/>
                <w:sz w:val="16"/>
              </w:rPr>
              <w:t>MS-T02</w:t>
            </w:r>
          </w:p>
        </w:tc>
        <w:tc>
          <w:tcPr>
            <w:tcW w:type="dxa" w:w="5760"/>
            <w:vAlign w:val="center"/>
          </w:tcPr>
          <w:p>
            <w:pPr>
              <w:spacing w:after="0"/>
            </w:pPr>
            <w:r/>
            <w:r>
              <w:rPr>
                <w:rFonts w:ascii="Aptos" w:hAnsi="Aptos"/>
                <w:b w:val="0"/>
                <w:sz w:val="16"/>
              </w:rPr>
              <w:t>Previous three trading days cross a weekend</w:t>
            </w:r>
          </w:p>
        </w:tc>
        <w:tc>
          <w:tcPr>
            <w:tcW w:type="dxa" w:w="4032"/>
            <w:vAlign w:val="center"/>
          </w:tcPr>
          <w:p>
            <w:pPr>
              <w:spacing w:after="0"/>
            </w:pPr>
            <w:r/>
            <w:r>
              <w:rPr>
                <w:rFonts w:ascii="Aptos" w:hAnsi="Aptos"/>
                <w:b w:val="0"/>
                <w:sz w:val="16"/>
              </w:rPr>
              <w:t>Exactly three bars are included.</w:t>
            </w:r>
          </w:p>
        </w:tc>
      </w:tr>
      <w:tr>
        <w:tc>
          <w:tcPr>
            <w:tcW w:type="dxa" w:w="1440"/>
            <w:vAlign w:val="center"/>
          </w:tcPr>
          <w:p>
            <w:pPr>
              <w:spacing w:after="0"/>
            </w:pPr>
            <w:r/>
            <w:r>
              <w:rPr>
                <w:rFonts w:ascii="Aptos" w:hAnsi="Aptos"/>
                <w:b w:val="0"/>
                <w:sz w:val="16"/>
              </w:rPr>
              <w:t>MS-T03</w:t>
            </w:r>
          </w:p>
        </w:tc>
        <w:tc>
          <w:tcPr>
            <w:tcW w:type="dxa" w:w="5760"/>
            <w:vAlign w:val="center"/>
          </w:tcPr>
          <w:p>
            <w:pPr>
              <w:spacing w:after="0"/>
            </w:pPr>
            <w:r/>
            <w:r>
              <w:rPr>
                <w:rFonts w:ascii="Aptos" w:hAnsi="Aptos"/>
                <w:b w:val="0"/>
                <w:sz w:val="16"/>
              </w:rPr>
              <w:t>Only two completed bars requested for 3D lookback</w:t>
            </w:r>
          </w:p>
        </w:tc>
        <w:tc>
          <w:tcPr>
            <w:tcW w:type="dxa" w:w="4032"/>
            <w:vAlign w:val="center"/>
          </w:tcPr>
          <w:p>
            <w:pPr>
              <w:spacing w:after="0"/>
            </w:pPr>
            <w:r/>
            <w:r>
              <w:rPr>
                <w:rFonts w:ascii="Aptos" w:hAnsi="Aptos"/>
                <w:b w:val="0"/>
                <w:sz w:val="16"/>
              </w:rPr>
              <w:t>Result unavailable; no fallback to 2D.</w:t>
            </w:r>
          </w:p>
        </w:tc>
      </w:tr>
      <w:tr>
        <w:tc>
          <w:tcPr>
            <w:tcW w:type="dxa" w:w="1440"/>
            <w:vAlign w:val="center"/>
          </w:tcPr>
          <w:p>
            <w:pPr>
              <w:spacing w:after="0"/>
            </w:pPr>
            <w:r/>
            <w:r>
              <w:rPr>
                <w:rFonts w:ascii="Aptos" w:hAnsi="Aptos"/>
                <w:b w:val="0"/>
                <w:sz w:val="16"/>
              </w:rPr>
              <w:t>MS-T04</w:t>
            </w:r>
          </w:p>
        </w:tc>
        <w:tc>
          <w:tcPr>
            <w:tcW w:type="dxa" w:w="5760"/>
            <w:vAlign w:val="center"/>
          </w:tcPr>
          <w:p>
            <w:pPr>
              <w:spacing w:after="0"/>
            </w:pPr>
            <w:r/>
            <w:r>
              <w:rPr>
                <w:rFonts w:ascii="Aptos" w:hAnsi="Aptos"/>
                <w:b w:val="0"/>
                <w:sz w:val="16"/>
              </w:rPr>
              <w:t>Intraday price sequence 100, 105, 103, 108</w:t>
            </w:r>
          </w:p>
        </w:tc>
        <w:tc>
          <w:tcPr>
            <w:tcW w:type="dxa" w:w="4032"/>
            <w:vAlign w:val="center"/>
          </w:tcPr>
          <w:p>
            <w:pPr>
              <w:spacing w:after="0"/>
            </w:pPr>
            <w:r/>
            <w:r>
              <w:rPr>
                <w:rFonts w:ascii="Aptos" w:hAnsi="Aptos"/>
                <w:b w:val="0"/>
                <w:sz w:val="16"/>
              </w:rPr>
              <w:t>CDHH sequence 100, 105, 105, 108.</w:t>
            </w:r>
          </w:p>
        </w:tc>
      </w:tr>
      <w:tr>
        <w:tc>
          <w:tcPr>
            <w:tcW w:type="dxa" w:w="1440"/>
            <w:vAlign w:val="center"/>
          </w:tcPr>
          <w:p>
            <w:pPr>
              <w:spacing w:after="0"/>
            </w:pPr>
            <w:r/>
            <w:r>
              <w:rPr>
                <w:rFonts w:ascii="Aptos" w:hAnsi="Aptos"/>
                <w:b w:val="0"/>
                <w:sz w:val="16"/>
              </w:rPr>
              <w:t>MS-T05</w:t>
            </w:r>
          </w:p>
        </w:tc>
        <w:tc>
          <w:tcPr>
            <w:tcW w:type="dxa" w:w="5760"/>
            <w:vAlign w:val="center"/>
          </w:tcPr>
          <w:p>
            <w:pPr>
              <w:spacing w:after="0"/>
            </w:pPr>
            <w:r/>
            <w:r>
              <w:rPr>
                <w:rFonts w:ascii="Aptos" w:hAnsi="Aptos"/>
                <w:b w:val="0"/>
                <w:sz w:val="16"/>
              </w:rPr>
              <w:t>Intraday price sequence 100, 95, 97, 92</w:t>
            </w:r>
          </w:p>
        </w:tc>
        <w:tc>
          <w:tcPr>
            <w:tcW w:type="dxa" w:w="4032"/>
            <w:vAlign w:val="center"/>
          </w:tcPr>
          <w:p>
            <w:pPr>
              <w:spacing w:after="0"/>
            </w:pPr>
            <w:r/>
            <w:r>
              <w:rPr>
                <w:rFonts w:ascii="Aptos" w:hAnsi="Aptos"/>
                <w:b w:val="0"/>
                <w:sz w:val="16"/>
              </w:rPr>
              <w:t>CDLL sequence 100, 95, 95, 92.</w:t>
            </w:r>
          </w:p>
        </w:tc>
      </w:tr>
      <w:tr>
        <w:tc>
          <w:tcPr>
            <w:tcW w:type="dxa" w:w="1440"/>
            <w:vAlign w:val="center"/>
          </w:tcPr>
          <w:p>
            <w:pPr>
              <w:spacing w:after="0"/>
            </w:pPr>
            <w:r/>
            <w:r>
              <w:rPr>
                <w:rFonts w:ascii="Aptos" w:hAnsi="Aptos"/>
                <w:b w:val="0"/>
                <w:sz w:val="16"/>
              </w:rPr>
              <w:t>MS-T06</w:t>
            </w:r>
          </w:p>
        </w:tc>
        <w:tc>
          <w:tcPr>
            <w:tcW w:type="dxa" w:w="5760"/>
            <w:vAlign w:val="center"/>
          </w:tcPr>
          <w:p>
            <w:pPr>
              <w:spacing w:after="0"/>
            </w:pPr>
            <w:r/>
            <w:r>
              <w:rPr>
                <w:rFonts w:ascii="Aptos" w:hAnsi="Aptos"/>
                <w:b w:val="0"/>
                <w:sz w:val="16"/>
              </w:rPr>
              <w:t>Formula Max(PRV_2DHH+0.00%, CDHH+1.00%)</w:t>
            </w:r>
          </w:p>
        </w:tc>
        <w:tc>
          <w:tcPr>
            <w:tcW w:type="dxa" w:w="4032"/>
            <w:vAlign w:val="center"/>
          </w:tcPr>
          <w:p>
            <w:pPr>
              <w:spacing w:after="0"/>
            </w:pPr>
            <w:r/>
            <w:r>
              <w:rPr>
                <w:rFonts w:ascii="Aptos" w:hAnsi="Aptos"/>
                <w:b w:val="0"/>
                <w:sz w:val="16"/>
              </w:rPr>
              <w:t>Exact asymmetric buffers and Max operator preserved.</w:t>
            </w:r>
          </w:p>
        </w:tc>
      </w:tr>
      <w:tr>
        <w:tc>
          <w:tcPr>
            <w:tcW w:type="dxa" w:w="1440"/>
            <w:vAlign w:val="center"/>
          </w:tcPr>
          <w:p>
            <w:pPr>
              <w:spacing w:after="0"/>
            </w:pPr>
            <w:r/>
            <w:r>
              <w:rPr>
                <w:rFonts w:ascii="Aptos" w:hAnsi="Aptos"/>
                <w:b w:val="0"/>
                <w:sz w:val="16"/>
              </w:rPr>
              <w:t>MS-T07</w:t>
            </w:r>
          </w:p>
        </w:tc>
        <w:tc>
          <w:tcPr>
            <w:tcW w:type="dxa" w:w="5760"/>
            <w:vAlign w:val="center"/>
          </w:tcPr>
          <w:p>
            <w:pPr>
              <w:spacing w:after="0"/>
            </w:pPr>
            <w:r/>
            <w:r>
              <w:rPr>
                <w:rFonts w:ascii="Aptos" w:hAnsi="Aptos"/>
                <w:b w:val="0"/>
                <w:sz w:val="16"/>
              </w:rPr>
              <w:t>Same input replayed twice</w:t>
            </w:r>
          </w:p>
        </w:tc>
        <w:tc>
          <w:tcPr>
            <w:tcW w:type="dxa" w:w="4032"/>
            <w:vAlign w:val="center"/>
          </w:tcPr>
          <w:p>
            <w:pPr>
              <w:spacing w:after="0"/>
            </w:pPr>
            <w:r/>
            <w:r>
              <w:rPr>
                <w:rFonts w:ascii="Aptos" w:hAnsi="Aptos"/>
                <w:b w:val="0"/>
                <w:sz w:val="16"/>
              </w:rPr>
              <w:t>Identical snapshot values, sources and versions.</w:t>
            </w:r>
          </w:p>
        </w:tc>
      </w:tr>
    </w:tbl>
    <w:p/>
    <w:p>
      <w:r>
        <w:br w:type="page"/>
      </w:r>
    </w:p>
    <w:p>
      <w:pPr>
        <w:pStyle w:val="Heading1"/>
      </w:pPr>
      <w:r>
        <w:t>28. Monthly Status Engine</w:t>
      </w:r>
    </w:p>
    <w:p>
      <w:r>
        <w:rPr>
          <w:i/>
          <w:color w:val="595959"/>
        </w:rPr>
        <w:t>Maintains the higher-timeframe directional context consumed by strategy branches labelled Bull, Bull CF, Bear and Bear CF.</w:t>
      </w:r>
    </w:p>
    <w:p>
      <w:pPr>
        <w:pStyle w:val="Heading2"/>
      </w:pPr>
      <w:r>
        <w:t>28.1 Business intent</w:t>
      </w:r>
    </w:p>
    <w:p>
      <w:r>
        <w:t>Monthly Status is a higher-timeframe context, not a synonym for the latest intraday move or daily trend. It selects the applicable strategy branch and can therefore alter entry references, strike choices, option type, stops and gap handling. Because this state has broad downstream impact, its transition logic must be deterministic, historically reproducible and explicitly evidenced.</w:t>
      </w:r>
    </w:p>
    <w:tbl>
      <w:tblPr>
        <w:tblStyle w:val="TableGrid"/>
        <w:tblW w:type="auto" w:w="0"/>
        <w:tblLook w:firstColumn="1" w:firstRow="1" w:lastColumn="0" w:lastRow="0" w:noHBand="0" w:noVBand="1" w:val="04A0"/>
      </w:tblPr>
      <w:tblGrid>
        <w:gridCol w:w="10080"/>
      </w:tblGrid>
      <w:tr>
        <w:tc>
          <w:tcPr>
            <w:tcW w:type="dxa" w:w="10080"/>
            <w:shd w:fill="FFF2CC"/>
          </w:tcPr>
          <w:p>
            <w:pPr>
              <w:spacing w:after="0"/>
            </w:pPr>
            <w:r/>
            <w:r>
              <w:rPr>
                <w:rFonts w:ascii="Aptos" w:hAnsi="Aptos"/>
                <w:b/>
                <w:color w:val="1F4E79"/>
                <w:sz w:val="20"/>
              </w:rPr>
              <w:t>Critical interpretation rule</w:t>
              <w:br/>
            </w:r>
            <w:r>
              <w:rPr>
                <w:rFonts w:ascii="Aptos" w:hAnsi="Aptos"/>
                <w:sz w:val="19"/>
              </w:rPr>
              <w:t>The presence of Bull/Bull CF and Bear/Bear CF columns in strategy sheets proves that monthly status is an input to strategy selection. It does not, by itself, prove the exact transition formula. Unverified transitions remain open and must not be guessed.</w:t>
            </w:r>
          </w:p>
        </w:tc>
      </w:tr>
    </w:tbl>
    <w:p/>
    <w:p>
      <w:pPr>
        <w:pStyle w:val="Heading2"/>
      </w:pPr>
      <w:r>
        <w:t>28.2 Confirmed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320"/>
            <w:vAlign w:val="center"/>
            <w:shd w:fill="D9EAF7"/>
          </w:tcPr>
          <w:p>
            <w:pPr>
              <w:spacing w:after="0"/>
            </w:pPr>
            <w:r/>
            <w:r>
              <w:rPr>
                <w:rFonts w:ascii="Aptos" w:hAnsi="Aptos"/>
                <w:b/>
                <w:sz w:val="16"/>
              </w:rPr>
              <w:t>Responsibility</w:t>
            </w:r>
          </w:p>
        </w:tc>
        <w:tc>
          <w:tcPr>
            <w:tcW w:type="dxa" w:w="3168"/>
            <w:vAlign w:val="center"/>
            <w:shd w:fill="D9EAF7"/>
          </w:tcPr>
          <w:p>
            <w:pPr>
              <w:spacing w:after="0"/>
            </w:pPr>
            <w:r/>
            <w:r>
              <w:rPr>
                <w:rFonts w:ascii="Aptos" w:hAnsi="Aptos"/>
                <w:b/>
                <w:sz w:val="16"/>
              </w:rPr>
              <w:t>Confidence</w:t>
            </w:r>
          </w:p>
        </w:tc>
        <w:tc>
          <w:tcPr>
            <w:tcW w:type="dxa" w:w="4320"/>
            <w:vAlign w:val="center"/>
            <w:shd w:fill="D9EAF7"/>
          </w:tcPr>
          <w:p>
            <w:pPr>
              <w:spacing w:after="0"/>
            </w:pPr>
            <w:r/>
            <w:r>
              <w:rPr>
                <w:rFonts w:ascii="Aptos" w:hAnsi="Aptos"/>
                <w:b/>
                <w:sz w:val="16"/>
              </w:rPr>
              <w:t>Implication</w:t>
            </w:r>
          </w:p>
        </w:tc>
      </w:tr>
      <w:tr>
        <w:tc>
          <w:tcPr>
            <w:tcW w:type="dxa" w:w="4320"/>
            <w:vAlign w:val="center"/>
          </w:tcPr>
          <w:p>
            <w:pPr>
              <w:spacing w:after="0"/>
            </w:pPr>
            <w:r/>
            <w:r>
              <w:rPr>
                <w:rFonts w:ascii="Aptos" w:hAnsi="Aptos"/>
                <w:b w:val="0"/>
                <w:sz w:val="16"/>
              </w:rPr>
              <w:t>Provide one monthly-status value for the strategy evaluation context.</w:t>
            </w:r>
          </w:p>
        </w:tc>
        <w:tc>
          <w:tcPr>
            <w:tcW w:type="dxa" w:w="3168"/>
            <w:vAlign w:val="center"/>
          </w:tcPr>
          <w:p>
            <w:pPr>
              <w:spacing w:after="0"/>
            </w:pPr>
            <w:r/>
            <w:r>
              <w:rPr>
                <w:rFonts w:ascii="Aptos" w:hAnsi="Aptos"/>
                <w:b w:val="0"/>
                <w:sz w:val="16"/>
              </w:rPr>
              <w:t>Confirmed by workbook structure</w:t>
            </w:r>
          </w:p>
        </w:tc>
        <w:tc>
          <w:tcPr>
            <w:tcW w:type="dxa" w:w="4320"/>
            <w:vAlign w:val="center"/>
          </w:tcPr>
          <w:p>
            <w:pPr>
              <w:spacing w:after="0"/>
            </w:pPr>
            <w:r/>
            <w:r>
              <w:rPr>
                <w:rFonts w:ascii="Aptos" w:hAnsi="Aptos"/>
                <w:b w:val="0"/>
                <w:sz w:val="16"/>
              </w:rPr>
              <w:t>AB15-equivalent context must carry status and effective date.</w:t>
            </w:r>
          </w:p>
        </w:tc>
      </w:tr>
      <w:tr>
        <w:tc>
          <w:tcPr>
            <w:tcW w:type="dxa" w:w="4320"/>
            <w:vAlign w:val="center"/>
          </w:tcPr>
          <w:p>
            <w:pPr>
              <w:spacing w:after="0"/>
            </w:pPr>
            <w:r/>
            <w:r>
              <w:rPr>
                <w:rFonts w:ascii="Aptos" w:hAnsi="Aptos"/>
                <w:b w:val="0"/>
                <w:sz w:val="16"/>
              </w:rPr>
              <w:t>Select Bull/Bull CF versus Bear/Bear CF formula branches.</w:t>
            </w:r>
          </w:p>
        </w:tc>
        <w:tc>
          <w:tcPr>
            <w:tcW w:type="dxa" w:w="3168"/>
            <w:vAlign w:val="center"/>
          </w:tcPr>
          <w:p>
            <w:pPr>
              <w:spacing w:after="0"/>
            </w:pPr>
            <w:r/>
            <w:r>
              <w:rPr>
                <w:rFonts w:ascii="Aptos" w:hAnsi="Aptos"/>
                <w:b w:val="0"/>
                <w:sz w:val="16"/>
              </w:rPr>
              <w:t>Confirmed by AB6 family layouts</w:t>
            </w:r>
          </w:p>
        </w:tc>
        <w:tc>
          <w:tcPr>
            <w:tcW w:type="dxa" w:w="4320"/>
            <w:vAlign w:val="center"/>
          </w:tcPr>
          <w:p>
            <w:pPr>
              <w:spacing w:after="0"/>
            </w:pPr>
            <w:r/>
            <w:r>
              <w:rPr>
                <w:rFonts w:ascii="Aptos" w:hAnsi="Aptos"/>
                <w:b w:val="0"/>
                <w:sz w:val="16"/>
              </w:rPr>
              <w:t>Branch selection occurs before evaluating branch-specific formula.</w:t>
            </w:r>
          </w:p>
        </w:tc>
      </w:tr>
      <w:tr>
        <w:tc>
          <w:tcPr>
            <w:tcW w:type="dxa" w:w="4320"/>
            <w:vAlign w:val="center"/>
          </w:tcPr>
          <w:p>
            <w:pPr>
              <w:spacing w:after="0"/>
            </w:pPr>
            <w:r/>
            <w:r>
              <w:rPr>
                <w:rFonts w:ascii="Aptos" w:hAnsi="Aptos"/>
                <w:b w:val="0"/>
                <w:sz w:val="16"/>
              </w:rPr>
              <w:t>Remain logically distinct from daily market structure.</w:t>
            </w:r>
          </w:p>
        </w:tc>
        <w:tc>
          <w:tcPr>
            <w:tcW w:type="dxa" w:w="3168"/>
            <w:vAlign w:val="center"/>
          </w:tcPr>
          <w:p>
            <w:pPr>
              <w:spacing w:after="0"/>
            </w:pPr>
            <w:r/>
            <w:r>
              <w:rPr>
                <w:rFonts w:ascii="Aptos" w:hAnsi="Aptos"/>
                <w:b w:val="0"/>
                <w:sz w:val="16"/>
              </w:rPr>
              <w:t>Confirmed by architecture discussions and workbook separation</w:t>
            </w:r>
          </w:p>
        </w:tc>
        <w:tc>
          <w:tcPr>
            <w:tcW w:type="dxa" w:w="4320"/>
            <w:vAlign w:val="center"/>
          </w:tcPr>
          <w:p>
            <w:pPr>
              <w:spacing w:after="0"/>
            </w:pPr>
            <w:r/>
            <w:r>
              <w:rPr>
                <w:rFonts w:ascii="Aptos" w:hAnsi="Aptos"/>
                <w:b w:val="0"/>
                <w:sz w:val="16"/>
              </w:rPr>
              <w:t>Daily HH/LL cannot directly overwrite monthly state without a documented transition rule.</w:t>
            </w:r>
          </w:p>
        </w:tc>
      </w:tr>
      <w:tr>
        <w:tc>
          <w:tcPr>
            <w:tcW w:type="dxa" w:w="4320"/>
            <w:vAlign w:val="center"/>
          </w:tcPr>
          <w:p>
            <w:pPr>
              <w:spacing w:after="0"/>
            </w:pPr>
            <w:r/>
            <w:r>
              <w:rPr>
                <w:rFonts w:ascii="Aptos" w:hAnsi="Aptos"/>
                <w:b w:val="0"/>
                <w:sz w:val="16"/>
              </w:rPr>
              <w:t>Use monthly/continuous market evidence and lookback context.</w:t>
            </w:r>
          </w:p>
        </w:tc>
        <w:tc>
          <w:tcPr>
            <w:tcW w:type="dxa" w:w="3168"/>
            <w:vAlign w:val="center"/>
          </w:tcPr>
          <w:p>
            <w:pPr>
              <w:spacing w:after="0"/>
            </w:pPr>
            <w:r/>
            <w:r>
              <w:rPr>
                <w:rFonts w:ascii="Aptos" w:hAnsi="Aptos"/>
                <w:b w:val="0"/>
                <w:sz w:val="16"/>
              </w:rPr>
              <w:t>Confirmed at dependency level by AB12 and implementation work</w:t>
            </w:r>
          </w:p>
        </w:tc>
        <w:tc>
          <w:tcPr>
            <w:tcW w:type="dxa" w:w="4320"/>
            <w:vAlign w:val="center"/>
          </w:tcPr>
          <w:p>
            <w:pPr>
              <w:spacing w:after="0"/>
            </w:pPr>
            <w:r/>
            <w:r>
              <w:rPr>
                <w:rFonts w:ascii="Aptos" w:hAnsi="Aptos"/>
                <w:b w:val="0"/>
                <w:sz w:val="16"/>
              </w:rPr>
              <w:t>Engine requires month-aware data and reproducible lookback.</w:t>
            </w:r>
          </w:p>
        </w:tc>
      </w:tr>
      <w:tr>
        <w:tc>
          <w:tcPr>
            <w:tcW w:type="dxa" w:w="4320"/>
            <w:vAlign w:val="center"/>
          </w:tcPr>
          <w:p>
            <w:pPr>
              <w:spacing w:after="0"/>
            </w:pPr>
            <w:r/>
            <w:r>
              <w:rPr>
                <w:rFonts w:ascii="Aptos" w:hAnsi="Aptos"/>
                <w:b w:val="0"/>
                <w:sz w:val="16"/>
              </w:rPr>
              <w:t>Expose provenance and transition reason.</w:t>
            </w:r>
          </w:p>
        </w:tc>
        <w:tc>
          <w:tcPr>
            <w:tcW w:type="dxa" w:w="3168"/>
            <w:vAlign w:val="center"/>
          </w:tcPr>
          <w:p>
            <w:pPr>
              <w:spacing w:after="0"/>
            </w:pPr>
            <w:r/>
            <w:r>
              <w:rPr>
                <w:rFonts w:ascii="Aptos" w:hAnsi="Aptos"/>
                <w:b w:val="0"/>
                <w:sz w:val="16"/>
              </w:rPr>
              <w:t>Architecture requirement</w:t>
            </w:r>
          </w:p>
        </w:tc>
        <w:tc>
          <w:tcPr>
            <w:tcW w:type="dxa" w:w="4320"/>
            <w:vAlign w:val="center"/>
          </w:tcPr>
          <w:p>
            <w:pPr>
              <w:spacing w:after="0"/>
            </w:pPr>
            <w:r/>
            <w:r>
              <w:rPr>
                <w:rFonts w:ascii="Aptos" w:hAnsi="Aptos"/>
                <w:b w:val="0"/>
                <w:sz w:val="16"/>
              </w:rPr>
              <w:t>Every status change must be auditable.</w:t>
            </w:r>
          </w:p>
        </w:tc>
      </w:tr>
    </w:tbl>
    <w:p/>
    <w:p>
      <w:pPr>
        <w:pStyle w:val="Heading2"/>
      </w:pPr>
      <w:r>
        <w:t>28.3 State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D9EAF7"/>
          </w:tcPr>
          <w:p>
            <w:pPr>
              <w:spacing w:after="0"/>
            </w:pPr>
            <w:r/>
            <w:r>
              <w:rPr>
                <w:rFonts w:ascii="Aptos" w:hAnsi="Aptos"/>
                <w:b/>
                <w:sz w:val="16"/>
              </w:rPr>
              <w:t>State</w:t>
            </w:r>
          </w:p>
        </w:tc>
        <w:tc>
          <w:tcPr>
            <w:tcW w:type="dxa" w:w="5760"/>
            <w:vAlign w:val="center"/>
            <w:shd w:fill="D9EAF7"/>
          </w:tcPr>
          <w:p>
            <w:pPr>
              <w:spacing w:after="0"/>
            </w:pPr>
            <w:r/>
            <w:r>
              <w:rPr>
                <w:rFonts w:ascii="Aptos" w:hAnsi="Aptos"/>
                <w:b/>
                <w:sz w:val="16"/>
              </w:rPr>
              <w:t>Safe interpretation for implementation review</w:t>
            </w:r>
          </w:p>
        </w:tc>
        <w:tc>
          <w:tcPr>
            <w:tcW w:type="dxa" w:w="4320"/>
            <w:vAlign w:val="center"/>
            <w:shd w:fill="D9EAF7"/>
          </w:tcPr>
          <w:p>
            <w:pPr>
              <w:spacing w:after="0"/>
            </w:pPr>
            <w:r/>
            <w:r>
              <w:rPr>
                <w:rFonts w:ascii="Aptos" w:hAnsi="Aptos"/>
                <w:b/>
                <w:sz w:val="16"/>
              </w:rPr>
              <w:t>What remains to verify</w:t>
            </w:r>
          </w:p>
        </w:tc>
      </w:tr>
      <w:tr>
        <w:tc>
          <w:tcPr>
            <w:tcW w:type="dxa" w:w="1728"/>
            <w:vAlign w:val="center"/>
          </w:tcPr>
          <w:p>
            <w:pPr>
              <w:spacing w:after="0"/>
            </w:pPr>
            <w:r/>
            <w:r>
              <w:rPr>
                <w:rFonts w:ascii="Aptos" w:hAnsi="Aptos"/>
                <w:b w:val="0"/>
                <w:sz w:val="16"/>
              </w:rPr>
              <w:t>BULL</w:t>
            </w:r>
          </w:p>
        </w:tc>
        <w:tc>
          <w:tcPr>
            <w:tcW w:type="dxa" w:w="5760"/>
            <w:vAlign w:val="center"/>
          </w:tcPr>
          <w:p>
            <w:pPr>
              <w:spacing w:after="0"/>
            </w:pPr>
            <w:r/>
            <w:r>
              <w:rPr>
                <w:rFonts w:ascii="Aptos" w:hAnsi="Aptos"/>
                <w:b w:val="0"/>
                <w:sz w:val="16"/>
              </w:rPr>
              <w:t>Primary bullish monthly context.</w:t>
            </w:r>
          </w:p>
        </w:tc>
        <w:tc>
          <w:tcPr>
            <w:tcW w:type="dxa" w:w="4320"/>
            <w:vAlign w:val="center"/>
          </w:tcPr>
          <w:p>
            <w:pPr>
              <w:spacing w:after="0"/>
            </w:pPr>
            <w:r/>
            <w:r>
              <w:rPr>
                <w:rFonts w:ascii="Aptos" w:hAnsi="Aptos"/>
                <w:b w:val="0"/>
                <w:sz w:val="16"/>
              </w:rPr>
              <w:t>Exact initial/transition condition and whether monthly close or intramonth breach confirms it.</w:t>
            </w:r>
          </w:p>
        </w:tc>
      </w:tr>
      <w:tr>
        <w:tc>
          <w:tcPr>
            <w:tcW w:type="dxa" w:w="1728"/>
            <w:vAlign w:val="center"/>
          </w:tcPr>
          <w:p>
            <w:pPr>
              <w:spacing w:after="0"/>
            </w:pPr>
            <w:r/>
            <w:r>
              <w:rPr>
                <w:rFonts w:ascii="Aptos" w:hAnsi="Aptos"/>
                <w:b w:val="0"/>
                <w:sz w:val="16"/>
              </w:rPr>
              <w:t>BULL_CF</w:t>
            </w:r>
          </w:p>
        </w:tc>
        <w:tc>
          <w:tcPr>
            <w:tcW w:type="dxa" w:w="5760"/>
            <w:vAlign w:val="center"/>
          </w:tcPr>
          <w:p>
            <w:pPr>
              <w:spacing w:after="0"/>
            </w:pPr>
            <w:r/>
            <w:r>
              <w:rPr>
                <w:rFonts w:ascii="Aptos" w:hAnsi="Aptos"/>
                <w:b w:val="0"/>
                <w:sz w:val="16"/>
              </w:rPr>
              <w:t>Bullish carry-forward/continuation-class context distinct from BULL.</w:t>
            </w:r>
          </w:p>
        </w:tc>
        <w:tc>
          <w:tcPr>
            <w:tcW w:type="dxa" w:w="4320"/>
            <w:vAlign w:val="center"/>
          </w:tcPr>
          <w:p>
            <w:pPr>
              <w:spacing w:after="0"/>
            </w:pPr>
            <w:r/>
            <w:r>
              <w:rPr>
                <w:rFonts w:ascii="Aptos" w:hAnsi="Aptos"/>
                <w:b w:val="0"/>
                <w:sz w:val="16"/>
              </w:rPr>
              <w:t>Meaning of CF, confirmation event and duration.</w:t>
            </w:r>
          </w:p>
        </w:tc>
      </w:tr>
      <w:tr>
        <w:tc>
          <w:tcPr>
            <w:tcW w:type="dxa" w:w="1728"/>
            <w:vAlign w:val="center"/>
          </w:tcPr>
          <w:p>
            <w:pPr>
              <w:spacing w:after="0"/>
            </w:pPr>
            <w:r/>
            <w:r>
              <w:rPr>
                <w:rFonts w:ascii="Aptos" w:hAnsi="Aptos"/>
                <w:b w:val="0"/>
                <w:sz w:val="16"/>
              </w:rPr>
              <w:t>BEAR</w:t>
            </w:r>
          </w:p>
        </w:tc>
        <w:tc>
          <w:tcPr>
            <w:tcW w:type="dxa" w:w="5760"/>
            <w:vAlign w:val="center"/>
          </w:tcPr>
          <w:p>
            <w:pPr>
              <w:spacing w:after="0"/>
            </w:pPr>
            <w:r/>
            <w:r>
              <w:rPr>
                <w:rFonts w:ascii="Aptos" w:hAnsi="Aptos"/>
                <w:b w:val="0"/>
                <w:sz w:val="16"/>
              </w:rPr>
              <w:t>Primary bearish monthly context.</w:t>
            </w:r>
          </w:p>
        </w:tc>
        <w:tc>
          <w:tcPr>
            <w:tcW w:type="dxa" w:w="4320"/>
            <w:vAlign w:val="center"/>
          </w:tcPr>
          <w:p>
            <w:pPr>
              <w:spacing w:after="0"/>
            </w:pPr>
            <w:r/>
            <w:r>
              <w:rPr>
                <w:rFonts w:ascii="Aptos" w:hAnsi="Aptos"/>
                <w:b w:val="0"/>
                <w:sz w:val="16"/>
              </w:rPr>
              <w:t>Exact initial/transition condition and whether monthly close or intramonth breach confirms it.</w:t>
            </w:r>
          </w:p>
        </w:tc>
      </w:tr>
      <w:tr>
        <w:tc>
          <w:tcPr>
            <w:tcW w:type="dxa" w:w="1728"/>
            <w:vAlign w:val="center"/>
          </w:tcPr>
          <w:p>
            <w:pPr>
              <w:spacing w:after="0"/>
            </w:pPr>
            <w:r/>
            <w:r>
              <w:rPr>
                <w:rFonts w:ascii="Aptos" w:hAnsi="Aptos"/>
                <w:b w:val="0"/>
                <w:sz w:val="16"/>
              </w:rPr>
              <w:t>BEAR_CF</w:t>
            </w:r>
          </w:p>
        </w:tc>
        <w:tc>
          <w:tcPr>
            <w:tcW w:type="dxa" w:w="5760"/>
            <w:vAlign w:val="center"/>
          </w:tcPr>
          <w:p>
            <w:pPr>
              <w:spacing w:after="0"/>
            </w:pPr>
            <w:r/>
            <w:r>
              <w:rPr>
                <w:rFonts w:ascii="Aptos" w:hAnsi="Aptos"/>
                <w:b w:val="0"/>
                <w:sz w:val="16"/>
              </w:rPr>
              <w:t>Bearish carry-forward/continuation-class context distinct from BEAR.</w:t>
            </w:r>
          </w:p>
        </w:tc>
        <w:tc>
          <w:tcPr>
            <w:tcW w:type="dxa" w:w="4320"/>
            <w:vAlign w:val="center"/>
          </w:tcPr>
          <w:p>
            <w:pPr>
              <w:spacing w:after="0"/>
            </w:pPr>
            <w:r/>
            <w:r>
              <w:rPr>
                <w:rFonts w:ascii="Aptos" w:hAnsi="Aptos"/>
                <w:b w:val="0"/>
                <w:sz w:val="16"/>
              </w:rPr>
              <w:t>Meaning of CF, confirmation event and duration.</w:t>
            </w:r>
          </w:p>
        </w:tc>
      </w:tr>
      <w:tr>
        <w:tc>
          <w:tcPr>
            <w:tcW w:type="dxa" w:w="1728"/>
            <w:vAlign w:val="center"/>
          </w:tcPr>
          <w:p>
            <w:pPr>
              <w:spacing w:after="0"/>
            </w:pPr>
            <w:r/>
            <w:r>
              <w:rPr>
                <w:rFonts w:ascii="Aptos" w:hAnsi="Aptos"/>
                <w:b w:val="0"/>
                <w:sz w:val="16"/>
              </w:rPr>
              <w:t>UNAVAILABLE</w:t>
            </w:r>
          </w:p>
        </w:tc>
        <w:tc>
          <w:tcPr>
            <w:tcW w:type="dxa" w:w="5760"/>
            <w:vAlign w:val="center"/>
          </w:tcPr>
          <w:p>
            <w:pPr>
              <w:spacing w:after="0"/>
            </w:pPr>
            <w:r/>
            <w:r>
              <w:rPr>
                <w:rFonts w:ascii="Aptos" w:hAnsi="Aptos"/>
                <w:b w:val="0"/>
                <w:sz w:val="16"/>
              </w:rPr>
              <w:t>Required monthly evidence cannot be resolved safely.</w:t>
            </w:r>
          </w:p>
        </w:tc>
        <w:tc>
          <w:tcPr>
            <w:tcW w:type="dxa" w:w="4320"/>
            <w:vAlign w:val="center"/>
          </w:tcPr>
          <w:p>
            <w:pPr>
              <w:spacing w:after="0"/>
            </w:pPr>
            <w:r/>
            <w:r>
              <w:rPr>
                <w:rFonts w:ascii="Aptos" w:hAnsi="Aptos"/>
                <w:b w:val="0"/>
                <w:sz w:val="16"/>
              </w:rPr>
              <w:t>Operational policy for strategy suppression/fallback.</w:t>
            </w:r>
          </w:p>
        </w:tc>
      </w:tr>
    </w:tbl>
    <w:p/>
    <w:p>
      <w:pPr>
        <w:pStyle w:val="Heading2"/>
      </w:pPr>
      <w:r>
        <w:t>28.4 Lookback semantics</w:t>
      </w:r>
    </w:p>
    <w:p>
      <w:r>
        <w:t>The implementation history established that monthly-status evaluation requires a specific historical lookback context rather than using only the current month. The lookback resolver must work from completed historical monthly observations and a clearly identified current-month observation. The exact formula and number of months are requirement data, not assumptions.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D9EAF7"/>
          </w:tcPr>
          <w:p>
            <w:pPr>
              <w:spacing w:after="0"/>
            </w:pPr>
            <w:r/>
            <w:r>
              <w:rPr>
                <w:rFonts w:ascii="Aptos" w:hAnsi="Aptos"/>
                <w:b/>
                <w:sz w:val="16"/>
              </w:rPr>
              <w:t>Data element</w:t>
            </w:r>
          </w:p>
        </w:tc>
        <w:tc>
          <w:tcPr>
            <w:tcW w:type="dxa" w:w="5904"/>
            <w:vAlign w:val="center"/>
            <w:shd w:fill="D9EAF7"/>
          </w:tcPr>
          <w:p>
            <w:pPr>
              <w:spacing w:after="0"/>
            </w:pPr>
            <w:r/>
            <w:r>
              <w:rPr>
                <w:rFonts w:ascii="Aptos" w:hAnsi="Aptos"/>
                <w:b/>
                <w:sz w:val="16"/>
              </w:rPr>
              <w:t>Required semantic distinction</w:t>
            </w:r>
          </w:p>
        </w:tc>
        <w:tc>
          <w:tcPr>
            <w:tcW w:type="dxa" w:w="3672"/>
            <w:vAlign w:val="center"/>
            <w:shd w:fill="D9EAF7"/>
          </w:tcPr>
          <w:p>
            <w:pPr>
              <w:spacing w:after="0"/>
            </w:pPr>
            <w:r/>
            <w:r>
              <w:rPr>
                <w:rFonts w:ascii="Aptos" w:hAnsi="Aptos"/>
                <w:b/>
                <w:sz w:val="16"/>
              </w:rPr>
              <w:t>Audit requirement</w:t>
            </w:r>
          </w:p>
        </w:tc>
      </w:tr>
      <w:tr>
        <w:tc>
          <w:tcPr>
            <w:tcW w:type="dxa" w:w="2232"/>
            <w:vAlign w:val="center"/>
          </w:tcPr>
          <w:p>
            <w:pPr>
              <w:spacing w:after="0"/>
            </w:pPr>
            <w:r/>
            <w:r>
              <w:rPr>
                <w:rFonts w:ascii="Aptos" w:hAnsi="Aptos"/>
                <w:b w:val="0"/>
                <w:sz w:val="16"/>
              </w:rPr>
              <w:t>Completed prior month</w:t>
            </w:r>
          </w:p>
        </w:tc>
        <w:tc>
          <w:tcPr>
            <w:tcW w:type="dxa" w:w="5904"/>
            <w:vAlign w:val="center"/>
          </w:tcPr>
          <w:p>
            <w:pPr>
              <w:spacing w:after="0"/>
            </w:pPr>
            <w:r/>
            <w:r>
              <w:rPr>
                <w:rFonts w:ascii="Aptos" w:hAnsi="Aptos"/>
                <w:b w:val="0"/>
                <w:sz w:val="16"/>
              </w:rPr>
              <w:t>Finalized monthly OHLC; immutable.</w:t>
            </w:r>
          </w:p>
        </w:tc>
        <w:tc>
          <w:tcPr>
            <w:tcW w:type="dxa" w:w="3672"/>
            <w:vAlign w:val="center"/>
          </w:tcPr>
          <w:p>
            <w:pPr>
              <w:spacing w:after="0"/>
            </w:pPr>
            <w:r/>
            <w:r>
              <w:rPr>
                <w:rFonts w:ascii="Aptos" w:hAnsi="Aptos"/>
                <w:b w:val="0"/>
                <w:sz w:val="16"/>
              </w:rPr>
              <w:t>Month identifier, source contract/continuous series and completion flag.</w:t>
            </w:r>
          </w:p>
        </w:tc>
      </w:tr>
      <w:tr>
        <w:tc>
          <w:tcPr>
            <w:tcW w:type="dxa" w:w="2232"/>
            <w:vAlign w:val="center"/>
          </w:tcPr>
          <w:p>
            <w:pPr>
              <w:spacing w:after="0"/>
            </w:pPr>
            <w:r/>
            <w:r>
              <w:rPr>
                <w:rFonts w:ascii="Aptos" w:hAnsi="Aptos"/>
                <w:b w:val="0"/>
                <w:sz w:val="16"/>
              </w:rPr>
              <w:t>Earlier lookback months</w:t>
            </w:r>
          </w:p>
        </w:tc>
        <w:tc>
          <w:tcPr>
            <w:tcW w:type="dxa" w:w="5904"/>
            <w:vAlign w:val="center"/>
          </w:tcPr>
          <w:p>
            <w:pPr>
              <w:spacing w:after="0"/>
            </w:pPr>
            <w:r/>
            <w:r>
              <w:rPr>
                <w:rFonts w:ascii="Aptos" w:hAnsi="Aptos"/>
                <w:b w:val="0"/>
                <w:sz w:val="16"/>
              </w:rPr>
              <w:t>Ordered completed months used by the status rule.</w:t>
            </w:r>
          </w:p>
        </w:tc>
        <w:tc>
          <w:tcPr>
            <w:tcW w:type="dxa" w:w="3672"/>
            <w:vAlign w:val="center"/>
          </w:tcPr>
          <w:p>
            <w:pPr>
              <w:spacing w:after="0"/>
            </w:pPr>
            <w:r/>
            <w:r>
              <w:rPr>
                <w:rFonts w:ascii="Aptos" w:hAnsi="Aptos"/>
                <w:b w:val="0"/>
                <w:sz w:val="16"/>
              </w:rPr>
              <w:t>Exact included month list.</w:t>
            </w:r>
          </w:p>
        </w:tc>
      </w:tr>
      <w:tr>
        <w:tc>
          <w:tcPr>
            <w:tcW w:type="dxa" w:w="2232"/>
            <w:vAlign w:val="center"/>
          </w:tcPr>
          <w:p>
            <w:pPr>
              <w:spacing w:after="0"/>
            </w:pPr>
            <w:r/>
            <w:r>
              <w:rPr>
                <w:rFonts w:ascii="Aptos" w:hAnsi="Aptos"/>
                <w:b w:val="0"/>
                <w:sz w:val="16"/>
              </w:rPr>
              <w:t>Current month</w:t>
            </w:r>
          </w:p>
        </w:tc>
        <w:tc>
          <w:tcPr>
            <w:tcW w:type="dxa" w:w="5904"/>
            <w:vAlign w:val="center"/>
          </w:tcPr>
          <w:p>
            <w:pPr>
              <w:spacing w:after="0"/>
            </w:pPr>
            <w:r/>
            <w:r>
              <w:rPr>
                <w:rFonts w:ascii="Aptos" w:hAnsi="Aptos"/>
                <w:b w:val="0"/>
                <w:sz w:val="16"/>
              </w:rPr>
              <w:t>Partial month evolving during the session/month.</w:t>
            </w:r>
          </w:p>
        </w:tc>
        <w:tc>
          <w:tcPr>
            <w:tcW w:type="dxa" w:w="3672"/>
            <w:vAlign w:val="center"/>
          </w:tcPr>
          <w:p>
            <w:pPr>
              <w:spacing w:after="0"/>
            </w:pPr>
            <w:r/>
            <w:r>
              <w:rPr>
                <w:rFonts w:ascii="Aptos" w:hAnsi="Aptos"/>
                <w:b w:val="0"/>
                <w:sz w:val="16"/>
              </w:rPr>
              <w:t>Effective through timestamp and current high/low/close.</w:t>
            </w:r>
          </w:p>
        </w:tc>
      </w:tr>
      <w:tr>
        <w:tc>
          <w:tcPr>
            <w:tcW w:type="dxa" w:w="2232"/>
            <w:vAlign w:val="center"/>
          </w:tcPr>
          <w:p>
            <w:pPr>
              <w:spacing w:after="0"/>
            </w:pPr>
            <w:r/>
            <w:r>
              <w:rPr>
                <w:rFonts w:ascii="Aptos" w:hAnsi="Aptos"/>
                <w:b w:val="0"/>
                <w:sz w:val="16"/>
              </w:rPr>
              <w:t>Prior status</w:t>
            </w:r>
          </w:p>
        </w:tc>
        <w:tc>
          <w:tcPr>
            <w:tcW w:type="dxa" w:w="5904"/>
            <w:vAlign w:val="center"/>
          </w:tcPr>
          <w:p>
            <w:pPr>
              <w:spacing w:after="0"/>
            </w:pPr>
            <w:r/>
            <w:r>
              <w:rPr>
                <w:rFonts w:ascii="Aptos" w:hAnsi="Aptos"/>
                <w:b w:val="0"/>
                <w:sz w:val="16"/>
              </w:rPr>
              <w:t>Persisted result from the previous effective evaluation.</w:t>
            </w:r>
          </w:p>
        </w:tc>
        <w:tc>
          <w:tcPr>
            <w:tcW w:type="dxa" w:w="3672"/>
            <w:vAlign w:val="center"/>
          </w:tcPr>
          <w:p>
            <w:pPr>
              <w:spacing w:after="0"/>
            </w:pPr>
            <w:r/>
            <w:r>
              <w:rPr>
                <w:rFonts w:ascii="Aptos" w:hAnsi="Aptos"/>
                <w:b w:val="0"/>
                <w:sz w:val="16"/>
              </w:rPr>
              <w:t>Value, effective date and generating rule version.</w:t>
            </w:r>
          </w:p>
        </w:tc>
      </w:tr>
      <w:tr>
        <w:tc>
          <w:tcPr>
            <w:tcW w:type="dxa" w:w="2232"/>
            <w:vAlign w:val="center"/>
          </w:tcPr>
          <w:p>
            <w:pPr>
              <w:spacing w:after="0"/>
            </w:pPr>
            <w:r/>
            <w:r>
              <w:rPr>
                <w:rFonts w:ascii="Aptos" w:hAnsi="Aptos"/>
                <w:b w:val="0"/>
                <w:sz w:val="16"/>
              </w:rPr>
              <w:t>Transition evidence</w:t>
            </w:r>
          </w:p>
        </w:tc>
        <w:tc>
          <w:tcPr>
            <w:tcW w:type="dxa" w:w="5904"/>
            <w:vAlign w:val="center"/>
          </w:tcPr>
          <w:p>
            <w:pPr>
              <w:spacing w:after="0"/>
            </w:pPr>
            <w:r/>
            <w:r>
              <w:rPr>
                <w:rFonts w:ascii="Aptos" w:hAnsi="Aptos"/>
                <w:b w:val="0"/>
                <w:sz w:val="16"/>
              </w:rPr>
              <w:t>Threshold breach, close confirmation or other confirmed condition.</w:t>
            </w:r>
          </w:p>
        </w:tc>
        <w:tc>
          <w:tcPr>
            <w:tcW w:type="dxa" w:w="3672"/>
            <w:vAlign w:val="center"/>
          </w:tcPr>
          <w:p>
            <w:pPr>
              <w:spacing w:after="0"/>
            </w:pPr>
            <w:r/>
            <w:r>
              <w:rPr>
                <w:rFonts w:ascii="Aptos" w:hAnsi="Aptos"/>
                <w:b w:val="0"/>
                <w:sz w:val="16"/>
              </w:rPr>
              <w:t>Named condition and compared values.</w:t>
            </w:r>
          </w:p>
        </w:tc>
      </w:tr>
    </w:tbl>
    <w:p/>
    <w:p>
      <w:pPr>
        <w:pStyle w:val="Heading2"/>
      </w:pPr>
      <w:r>
        <w:t>28.5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vAlign w:val="center"/>
            <w:shd w:fill="D9EAF7"/>
          </w:tcPr>
          <w:p>
            <w:pPr>
              <w:spacing w:after="0"/>
            </w:pPr>
            <w:r/>
            <w:r>
              <w:rPr>
                <w:rFonts w:ascii="Aptos" w:hAnsi="Aptos"/>
                <w:b/>
                <w:sz w:val="15"/>
              </w:rPr>
              <w:t>ID</w:t>
            </w:r>
          </w:p>
        </w:tc>
        <w:tc>
          <w:tcPr>
            <w:tcW w:type="dxa" w:w="4464"/>
            <w:vAlign w:val="center"/>
            <w:shd w:fill="D9EAF7"/>
          </w:tcPr>
          <w:p>
            <w:pPr>
              <w:spacing w:after="0"/>
            </w:pPr>
            <w:r/>
            <w:r>
              <w:rPr>
                <w:rFonts w:ascii="Aptos" w:hAnsi="Aptos"/>
                <w:b/>
                <w:sz w:val="15"/>
              </w:rPr>
              <w:t>Requirement</w:t>
            </w:r>
          </w:p>
        </w:tc>
        <w:tc>
          <w:tcPr>
            <w:tcW w:type="dxa" w:w="2376"/>
            <w:vAlign w:val="center"/>
            <w:shd w:fill="D9EAF7"/>
          </w:tcPr>
          <w:p>
            <w:pPr>
              <w:spacing w:after="0"/>
            </w:pPr>
            <w:r/>
            <w:r>
              <w:rPr>
                <w:rFonts w:ascii="Aptos" w:hAnsi="Aptos"/>
                <w:b/>
                <w:sz w:val="15"/>
              </w:rPr>
              <w:t>Source / confidence</w:t>
            </w:r>
          </w:p>
        </w:tc>
        <w:tc>
          <w:tcPr>
            <w:tcW w:type="dxa" w:w="3528"/>
            <w:vAlign w:val="center"/>
            <w:shd w:fill="D9EAF7"/>
          </w:tcPr>
          <w:p>
            <w:pPr>
              <w:spacing w:after="0"/>
            </w:pPr>
            <w:r/>
            <w:r>
              <w:rPr>
                <w:rFonts w:ascii="Aptos" w:hAnsi="Aptos"/>
                <w:b/>
                <w:sz w:val="15"/>
              </w:rPr>
              <w:t>Implementation and validation</w:t>
            </w:r>
          </w:p>
        </w:tc>
      </w:tr>
      <w:tr>
        <w:tc>
          <w:tcPr>
            <w:tcW w:type="dxa" w:w="1008"/>
            <w:vAlign w:val="center"/>
          </w:tcPr>
          <w:p>
            <w:pPr>
              <w:spacing w:after="0"/>
            </w:pPr>
            <w:r/>
            <w:r>
              <w:rPr>
                <w:rFonts w:ascii="Aptos" w:hAnsi="Aptos"/>
                <w:b w:val="0"/>
                <w:sz w:val="15"/>
              </w:rPr>
              <w:t>MON-001</w:t>
            </w:r>
          </w:p>
        </w:tc>
        <w:tc>
          <w:tcPr>
            <w:tcW w:type="dxa" w:w="4464"/>
            <w:vAlign w:val="center"/>
          </w:tcPr>
          <w:p>
            <w:pPr>
              <w:spacing w:after="0"/>
            </w:pPr>
            <w:r/>
            <w:r>
              <w:rPr>
                <w:rFonts w:ascii="Aptos" w:hAnsi="Aptos"/>
                <w:b w:val="0"/>
                <w:sz w:val="15"/>
              </w:rPr>
              <w:t>Monthly status shall be represented as an explicit enum: BULL, BULL_CF, BEAR, BEAR_CF or UNAVAILABLE.</w:t>
            </w:r>
          </w:p>
        </w:tc>
        <w:tc>
          <w:tcPr>
            <w:tcW w:type="dxa" w:w="2376"/>
            <w:vAlign w:val="center"/>
          </w:tcPr>
          <w:p>
            <w:pPr>
              <w:spacing w:after="0"/>
            </w:pPr>
            <w:r/>
            <w:r>
              <w:rPr>
                <w:rFonts w:ascii="Aptos" w:hAnsi="Aptos"/>
                <w:b w:val="0"/>
                <w:sz w:val="15"/>
              </w:rPr>
              <w:t>Workbook Confirmed / Architecture</w:t>
            </w:r>
          </w:p>
        </w:tc>
        <w:tc>
          <w:tcPr>
            <w:tcW w:type="dxa" w:w="3528"/>
            <w:vAlign w:val="center"/>
          </w:tcPr>
          <w:p>
            <w:pPr>
              <w:spacing w:after="0"/>
            </w:pPr>
            <w:r/>
            <w:r>
              <w:rPr>
                <w:rFonts w:ascii="Aptos" w:hAnsi="Aptos"/>
                <w:b w:val="0"/>
                <w:sz w:val="15"/>
              </w:rPr>
              <w:t>No free-text aliases in decision logic.</w:t>
            </w:r>
          </w:p>
        </w:tc>
      </w:tr>
      <w:tr>
        <w:tc>
          <w:tcPr>
            <w:tcW w:type="dxa" w:w="1008"/>
            <w:vAlign w:val="center"/>
          </w:tcPr>
          <w:p>
            <w:pPr>
              <w:spacing w:after="0"/>
            </w:pPr>
            <w:r/>
            <w:r>
              <w:rPr>
                <w:rFonts w:ascii="Aptos" w:hAnsi="Aptos"/>
                <w:b w:val="0"/>
                <w:sz w:val="15"/>
              </w:rPr>
              <w:t>MON-002</w:t>
            </w:r>
          </w:p>
        </w:tc>
        <w:tc>
          <w:tcPr>
            <w:tcW w:type="dxa" w:w="4464"/>
            <w:vAlign w:val="center"/>
          </w:tcPr>
          <w:p>
            <w:pPr>
              <w:spacing w:after="0"/>
            </w:pPr>
            <w:r/>
            <w:r>
              <w:rPr>
                <w:rFonts w:ascii="Aptos" w:hAnsi="Aptos"/>
                <w:b w:val="0"/>
                <w:sz w:val="15"/>
              </w:rPr>
              <w:t>Monthly status shall be evaluated by one shared engine and supplied to all runtime modes.</w:t>
            </w:r>
          </w:p>
        </w:tc>
        <w:tc>
          <w:tcPr>
            <w:tcW w:type="dxa" w:w="2376"/>
            <w:vAlign w:val="center"/>
          </w:tcPr>
          <w:p>
            <w:pPr>
              <w:spacing w:after="0"/>
            </w:pPr>
            <w:r/>
            <w:r>
              <w:rPr>
                <w:rFonts w:ascii="Aptos" w:hAnsi="Aptos"/>
                <w:b w:val="0"/>
                <w:sz w:val="15"/>
              </w:rPr>
              <w:t>Architecture requirement</w:t>
            </w:r>
          </w:p>
        </w:tc>
        <w:tc>
          <w:tcPr>
            <w:tcW w:type="dxa" w:w="3528"/>
            <w:vAlign w:val="center"/>
          </w:tcPr>
          <w:p>
            <w:pPr>
              <w:spacing w:after="0"/>
            </w:pPr>
            <w:r/>
            <w:r>
              <w:rPr>
                <w:rFonts w:ascii="Aptos" w:hAnsi="Aptos"/>
                <w:b w:val="0"/>
                <w:sz w:val="15"/>
              </w:rPr>
              <w:t>Paper/live/backtest parity tests.</w:t>
            </w:r>
          </w:p>
        </w:tc>
      </w:tr>
      <w:tr>
        <w:tc>
          <w:tcPr>
            <w:tcW w:type="dxa" w:w="1008"/>
            <w:vAlign w:val="center"/>
          </w:tcPr>
          <w:p>
            <w:pPr>
              <w:spacing w:after="0"/>
            </w:pPr>
            <w:r/>
            <w:r>
              <w:rPr>
                <w:rFonts w:ascii="Aptos" w:hAnsi="Aptos"/>
                <w:b w:val="0"/>
                <w:sz w:val="15"/>
              </w:rPr>
              <w:t>MON-003</w:t>
            </w:r>
          </w:p>
        </w:tc>
        <w:tc>
          <w:tcPr>
            <w:tcW w:type="dxa" w:w="4464"/>
            <w:vAlign w:val="center"/>
          </w:tcPr>
          <w:p>
            <w:pPr>
              <w:spacing w:after="0"/>
            </w:pPr>
            <w:r/>
            <w:r>
              <w:rPr>
                <w:rFonts w:ascii="Aptos" w:hAnsi="Aptos"/>
                <w:b w:val="0"/>
                <w:sz w:val="15"/>
              </w:rPr>
              <w:t>The engine shall distinguish completed prior months from the current partial month.</w:t>
            </w:r>
          </w:p>
        </w:tc>
        <w:tc>
          <w:tcPr>
            <w:tcW w:type="dxa" w:w="2376"/>
            <w:vAlign w:val="center"/>
          </w:tcPr>
          <w:p>
            <w:pPr>
              <w:spacing w:after="0"/>
            </w:pPr>
            <w:r/>
            <w:r>
              <w:rPr>
                <w:rFonts w:ascii="Aptos" w:hAnsi="Aptos"/>
                <w:b w:val="0"/>
                <w:sz w:val="15"/>
              </w:rPr>
              <w:t>Cross-Verified lookback requirement</w:t>
            </w:r>
          </w:p>
        </w:tc>
        <w:tc>
          <w:tcPr>
            <w:tcW w:type="dxa" w:w="3528"/>
            <w:vAlign w:val="center"/>
          </w:tcPr>
          <w:p>
            <w:pPr>
              <w:spacing w:after="0"/>
            </w:pPr>
            <w:r/>
            <w:r>
              <w:rPr>
                <w:rFonts w:ascii="Aptos" w:hAnsi="Aptos"/>
                <w:b w:val="0"/>
                <w:sz w:val="15"/>
              </w:rPr>
              <w:t>Completion flags and included-month trace.</w:t>
            </w:r>
          </w:p>
        </w:tc>
      </w:tr>
      <w:tr>
        <w:tc>
          <w:tcPr>
            <w:tcW w:type="dxa" w:w="1008"/>
            <w:vAlign w:val="center"/>
          </w:tcPr>
          <w:p>
            <w:pPr>
              <w:spacing w:after="0"/>
            </w:pPr>
            <w:r/>
            <w:r>
              <w:rPr>
                <w:rFonts w:ascii="Aptos" w:hAnsi="Aptos"/>
                <w:b w:val="0"/>
                <w:sz w:val="15"/>
              </w:rPr>
              <w:t>MON-004</w:t>
            </w:r>
          </w:p>
        </w:tc>
        <w:tc>
          <w:tcPr>
            <w:tcW w:type="dxa" w:w="4464"/>
            <w:vAlign w:val="center"/>
          </w:tcPr>
          <w:p>
            <w:pPr>
              <w:spacing w:after="0"/>
            </w:pPr>
            <w:r/>
            <w:r>
              <w:rPr>
                <w:rFonts w:ascii="Aptos" w:hAnsi="Aptos"/>
                <w:b w:val="0"/>
                <w:sz w:val="15"/>
              </w:rPr>
              <w:t>Every state result shall include effective date/time, prior state, rule version and transition reason.</w:t>
            </w:r>
          </w:p>
        </w:tc>
        <w:tc>
          <w:tcPr>
            <w:tcW w:type="dxa" w:w="2376"/>
            <w:vAlign w:val="center"/>
          </w:tcPr>
          <w:p>
            <w:pPr>
              <w:spacing w:after="0"/>
            </w:pPr>
            <w:r/>
            <w:r>
              <w:rPr>
                <w:rFonts w:ascii="Aptos" w:hAnsi="Aptos"/>
                <w:b w:val="0"/>
                <w:sz w:val="15"/>
              </w:rPr>
              <w:t>Architecture requirement</w:t>
            </w:r>
          </w:p>
        </w:tc>
        <w:tc>
          <w:tcPr>
            <w:tcW w:type="dxa" w:w="3528"/>
            <w:vAlign w:val="center"/>
          </w:tcPr>
          <w:p>
            <w:pPr>
              <w:spacing w:after="0"/>
            </w:pPr>
            <w:r/>
            <w:r>
              <w:rPr>
                <w:rFonts w:ascii="Aptos" w:hAnsi="Aptos"/>
                <w:b w:val="0"/>
                <w:sz w:val="15"/>
              </w:rPr>
              <w:t>Audit object required even when state is unchanged.</w:t>
            </w:r>
          </w:p>
        </w:tc>
      </w:tr>
      <w:tr>
        <w:tc>
          <w:tcPr>
            <w:tcW w:type="dxa" w:w="1008"/>
            <w:vAlign w:val="center"/>
          </w:tcPr>
          <w:p>
            <w:pPr>
              <w:spacing w:after="0"/>
            </w:pPr>
            <w:r/>
            <w:r>
              <w:rPr>
                <w:rFonts w:ascii="Aptos" w:hAnsi="Aptos"/>
                <w:b w:val="0"/>
                <w:sz w:val="15"/>
              </w:rPr>
              <w:t>MON-005</w:t>
            </w:r>
          </w:p>
        </w:tc>
        <w:tc>
          <w:tcPr>
            <w:tcW w:type="dxa" w:w="4464"/>
            <w:vAlign w:val="center"/>
          </w:tcPr>
          <w:p>
            <w:pPr>
              <w:spacing w:after="0"/>
            </w:pPr>
            <w:r/>
            <w:r>
              <w:rPr>
                <w:rFonts w:ascii="Aptos" w:hAnsi="Aptos"/>
                <w:b w:val="0"/>
                <w:sz w:val="15"/>
              </w:rPr>
              <w:t>Strategy branch selection shall use the resolved monthly status before evaluating branch-specific formulas.</w:t>
            </w:r>
          </w:p>
        </w:tc>
        <w:tc>
          <w:tcPr>
            <w:tcW w:type="dxa" w:w="2376"/>
            <w:vAlign w:val="center"/>
          </w:tcPr>
          <w:p>
            <w:pPr>
              <w:spacing w:after="0"/>
            </w:pPr>
            <w:r/>
            <w:r>
              <w:rPr>
                <w:rFonts w:ascii="Aptos" w:hAnsi="Aptos"/>
                <w:b w:val="0"/>
                <w:sz w:val="15"/>
              </w:rPr>
              <w:t>Workbook Confirmed</w:t>
            </w:r>
          </w:p>
        </w:tc>
        <w:tc>
          <w:tcPr>
            <w:tcW w:type="dxa" w:w="3528"/>
            <w:vAlign w:val="center"/>
          </w:tcPr>
          <w:p>
            <w:pPr>
              <w:spacing w:after="0"/>
            </w:pPr>
            <w:r/>
            <w:r>
              <w:rPr>
                <w:rFonts w:ascii="Aptos" w:hAnsi="Aptos"/>
                <w:b w:val="0"/>
                <w:sz w:val="15"/>
              </w:rPr>
              <w:t>Decision trace shows selected branch and formula source.</w:t>
            </w:r>
          </w:p>
        </w:tc>
      </w:tr>
      <w:tr>
        <w:tc>
          <w:tcPr>
            <w:tcW w:type="dxa" w:w="1008"/>
            <w:vAlign w:val="center"/>
          </w:tcPr>
          <w:p>
            <w:pPr>
              <w:spacing w:after="0"/>
            </w:pPr>
            <w:r/>
            <w:r>
              <w:rPr>
                <w:rFonts w:ascii="Aptos" w:hAnsi="Aptos"/>
                <w:b w:val="0"/>
                <w:sz w:val="15"/>
              </w:rPr>
              <w:t>MON-006</w:t>
            </w:r>
          </w:p>
        </w:tc>
        <w:tc>
          <w:tcPr>
            <w:tcW w:type="dxa" w:w="4464"/>
            <w:vAlign w:val="center"/>
          </w:tcPr>
          <w:p>
            <w:pPr>
              <w:spacing w:after="0"/>
            </w:pPr>
            <w:r/>
            <w:r>
              <w:rPr>
                <w:rFonts w:ascii="Aptos" w:hAnsi="Aptos"/>
                <w:b w:val="0"/>
                <w:sz w:val="15"/>
              </w:rPr>
              <w:t>BULL_CF and BEAR_CF shall not be collapsed into BULL and BEAR unless a strategy explicitly groups them.</w:t>
            </w:r>
          </w:p>
        </w:tc>
        <w:tc>
          <w:tcPr>
            <w:tcW w:type="dxa" w:w="2376"/>
            <w:vAlign w:val="center"/>
          </w:tcPr>
          <w:p>
            <w:pPr>
              <w:spacing w:after="0"/>
            </w:pPr>
            <w:r/>
            <w:r>
              <w:rPr>
                <w:rFonts w:ascii="Aptos" w:hAnsi="Aptos"/>
                <w:b w:val="0"/>
                <w:sz w:val="15"/>
              </w:rPr>
              <w:t>Workbook Confirmed</w:t>
            </w:r>
          </w:p>
        </w:tc>
        <w:tc>
          <w:tcPr>
            <w:tcW w:type="dxa" w:w="3528"/>
            <w:vAlign w:val="center"/>
          </w:tcPr>
          <w:p>
            <w:pPr>
              <w:spacing w:after="0"/>
            </w:pPr>
            <w:r/>
            <w:r>
              <w:rPr>
                <w:rFonts w:ascii="Aptos" w:hAnsi="Aptos"/>
                <w:b w:val="0"/>
                <w:sz w:val="15"/>
              </w:rPr>
              <w:t>Preserve state while allowing branch grouping.</w:t>
            </w:r>
          </w:p>
        </w:tc>
      </w:tr>
      <w:tr>
        <w:tc>
          <w:tcPr>
            <w:tcW w:type="dxa" w:w="1008"/>
            <w:vAlign w:val="center"/>
          </w:tcPr>
          <w:p>
            <w:pPr>
              <w:spacing w:after="0"/>
            </w:pPr>
            <w:r/>
            <w:r>
              <w:rPr>
                <w:rFonts w:ascii="Aptos" w:hAnsi="Aptos"/>
                <w:b w:val="0"/>
                <w:sz w:val="15"/>
              </w:rPr>
              <w:t>MON-007</w:t>
            </w:r>
          </w:p>
        </w:tc>
        <w:tc>
          <w:tcPr>
            <w:tcW w:type="dxa" w:w="4464"/>
            <w:vAlign w:val="center"/>
          </w:tcPr>
          <w:p>
            <w:pPr>
              <w:spacing w:after="0"/>
            </w:pPr>
            <w:r/>
            <w:r>
              <w:rPr>
                <w:rFonts w:ascii="Aptos" w:hAnsi="Aptos"/>
                <w:b w:val="0"/>
                <w:sz w:val="15"/>
              </w:rPr>
              <w:t>An intraday/daily price move shall not directly overwrite monthly status without satisfying the documented monthly transition rule.</w:t>
            </w:r>
          </w:p>
        </w:tc>
        <w:tc>
          <w:tcPr>
            <w:tcW w:type="dxa" w:w="2376"/>
            <w:vAlign w:val="center"/>
          </w:tcPr>
          <w:p>
            <w:pPr>
              <w:spacing w:after="0"/>
            </w:pPr>
            <w:r/>
            <w:r>
              <w:rPr>
                <w:rFonts w:ascii="Aptos" w:hAnsi="Aptos"/>
                <w:b w:val="0"/>
                <w:sz w:val="15"/>
              </w:rPr>
              <w:t>Business intent / Safety</w:t>
            </w:r>
          </w:p>
        </w:tc>
        <w:tc>
          <w:tcPr>
            <w:tcW w:type="dxa" w:w="3528"/>
            <w:vAlign w:val="center"/>
          </w:tcPr>
          <w:p>
            <w:pPr>
              <w:spacing w:after="0"/>
            </w:pPr>
            <w:r/>
            <w:r>
              <w:rPr>
                <w:rFonts w:ascii="Aptos" w:hAnsi="Aptos"/>
                <w:b w:val="0"/>
                <w:sz w:val="15"/>
              </w:rPr>
              <w:t>Negative tests for daily-only breaches.</w:t>
            </w:r>
          </w:p>
        </w:tc>
      </w:tr>
      <w:tr>
        <w:tc>
          <w:tcPr>
            <w:tcW w:type="dxa" w:w="1008"/>
            <w:vAlign w:val="center"/>
          </w:tcPr>
          <w:p>
            <w:pPr>
              <w:spacing w:after="0"/>
            </w:pPr>
            <w:r/>
            <w:r>
              <w:rPr>
                <w:rFonts w:ascii="Aptos" w:hAnsi="Aptos"/>
                <w:b w:val="0"/>
                <w:sz w:val="15"/>
              </w:rPr>
              <w:t>MON-008</w:t>
            </w:r>
          </w:p>
        </w:tc>
        <w:tc>
          <w:tcPr>
            <w:tcW w:type="dxa" w:w="4464"/>
            <w:vAlign w:val="center"/>
          </w:tcPr>
          <w:p>
            <w:pPr>
              <w:spacing w:after="0"/>
            </w:pPr>
            <w:r/>
            <w:r>
              <w:rPr>
                <w:rFonts w:ascii="Aptos" w:hAnsi="Aptos"/>
                <w:b w:val="0"/>
                <w:sz w:val="15"/>
              </w:rPr>
              <w:t>Insufficient or conflicting monthly evidence shall produce UNAVAILABLE or a configured carry-forward policy with an explicit reason.</w:t>
            </w:r>
          </w:p>
        </w:tc>
        <w:tc>
          <w:tcPr>
            <w:tcW w:type="dxa" w:w="2376"/>
            <w:vAlign w:val="center"/>
          </w:tcPr>
          <w:p>
            <w:pPr>
              <w:spacing w:after="0"/>
            </w:pPr>
            <w:r/>
            <w:r>
              <w:rPr>
                <w:rFonts w:ascii="Aptos" w:hAnsi="Aptos"/>
                <w:b w:val="0"/>
                <w:sz w:val="15"/>
              </w:rPr>
              <w:t>Fail-safe requirement</w:t>
            </w:r>
          </w:p>
        </w:tc>
        <w:tc>
          <w:tcPr>
            <w:tcW w:type="dxa" w:w="3528"/>
            <w:vAlign w:val="center"/>
          </w:tcPr>
          <w:p>
            <w:pPr>
              <w:spacing w:after="0"/>
            </w:pPr>
            <w:r/>
            <w:r>
              <w:rPr>
                <w:rFonts w:ascii="Aptos" w:hAnsi="Aptos"/>
                <w:b w:val="0"/>
                <w:sz w:val="15"/>
              </w:rPr>
              <w:t>No silent default to BULL or BEAR.</w:t>
            </w:r>
          </w:p>
        </w:tc>
      </w:tr>
      <w:tr>
        <w:tc>
          <w:tcPr>
            <w:tcW w:type="dxa" w:w="1008"/>
            <w:vAlign w:val="center"/>
          </w:tcPr>
          <w:p>
            <w:pPr>
              <w:spacing w:after="0"/>
            </w:pPr>
            <w:r/>
            <w:r>
              <w:rPr>
                <w:rFonts w:ascii="Aptos" w:hAnsi="Aptos"/>
                <w:b w:val="0"/>
                <w:sz w:val="15"/>
              </w:rPr>
              <w:t>MON-009</w:t>
            </w:r>
          </w:p>
        </w:tc>
        <w:tc>
          <w:tcPr>
            <w:tcW w:type="dxa" w:w="4464"/>
            <w:vAlign w:val="center"/>
          </w:tcPr>
          <w:p>
            <w:pPr>
              <w:spacing w:after="0"/>
            </w:pPr>
            <w:r/>
            <w:r>
              <w:rPr>
                <w:rFonts w:ascii="Aptos" w:hAnsi="Aptos"/>
                <w:b w:val="0"/>
                <w:sz w:val="15"/>
              </w:rPr>
              <w:t>Rollover and expiry shall not change monthly status merely because the executable contract changes.</w:t>
            </w:r>
          </w:p>
        </w:tc>
        <w:tc>
          <w:tcPr>
            <w:tcW w:type="dxa" w:w="2376"/>
            <w:vAlign w:val="center"/>
          </w:tcPr>
          <w:p>
            <w:pPr>
              <w:spacing w:after="0"/>
            </w:pPr>
            <w:r/>
            <w:r>
              <w:rPr>
                <w:rFonts w:ascii="Aptos" w:hAnsi="Aptos"/>
                <w:b w:val="0"/>
                <w:sz w:val="15"/>
              </w:rPr>
              <w:t>Architecture distinction</w:t>
            </w:r>
          </w:p>
        </w:tc>
        <w:tc>
          <w:tcPr>
            <w:tcW w:type="dxa" w:w="3528"/>
            <w:vAlign w:val="center"/>
          </w:tcPr>
          <w:p>
            <w:pPr>
              <w:spacing w:after="0"/>
            </w:pPr>
            <w:r/>
            <w:r>
              <w:rPr>
                <w:rFonts w:ascii="Aptos" w:hAnsi="Aptos"/>
                <w:b w:val="0"/>
                <w:sz w:val="15"/>
              </w:rPr>
              <w:t>Continuous-series/context test around expiry.</w:t>
            </w:r>
          </w:p>
        </w:tc>
      </w:tr>
      <w:tr>
        <w:tc>
          <w:tcPr>
            <w:tcW w:type="dxa" w:w="1008"/>
            <w:vAlign w:val="center"/>
          </w:tcPr>
          <w:p>
            <w:pPr>
              <w:spacing w:after="0"/>
            </w:pPr>
            <w:r/>
            <w:r>
              <w:rPr>
                <w:rFonts w:ascii="Aptos" w:hAnsi="Aptos"/>
                <w:b w:val="0"/>
                <w:sz w:val="15"/>
              </w:rPr>
              <w:t>MON-010</w:t>
            </w:r>
          </w:p>
        </w:tc>
        <w:tc>
          <w:tcPr>
            <w:tcW w:type="dxa" w:w="4464"/>
            <w:vAlign w:val="center"/>
          </w:tcPr>
          <w:p>
            <w:pPr>
              <w:spacing w:after="0"/>
            </w:pPr>
            <w:r/>
            <w:r>
              <w:rPr>
                <w:rFonts w:ascii="Aptos" w:hAnsi="Aptos"/>
                <w:b w:val="0"/>
                <w:sz w:val="15"/>
              </w:rPr>
              <w:t>The status engine shall retain the exact historical months and levels used in each evaluation.</w:t>
            </w:r>
          </w:p>
        </w:tc>
        <w:tc>
          <w:tcPr>
            <w:tcW w:type="dxa" w:w="2376"/>
            <w:vAlign w:val="center"/>
          </w:tcPr>
          <w:p>
            <w:pPr>
              <w:spacing w:after="0"/>
            </w:pPr>
            <w:r/>
            <w:r>
              <w:rPr>
                <w:rFonts w:ascii="Aptos" w:hAnsi="Aptos"/>
                <w:b w:val="0"/>
                <w:sz w:val="15"/>
              </w:rPr>
              <w:t>Auditability requirement</w:t>
            </w:r>
          </w:p>
        </w:tc>
        <w:tc>
          <w:tcPr>
            <w:tcW w:type="dxa" w:w="3528"/>
            <w:vAlign w:val="center"/>
          </w:tcPr>
          <w:p>
            <w:pPr>
              <w:spacing w:after="0"/>
            </w:pPr>
            <w:r/>
            <w:r>
              <w:rPr>
                <w:rFonts w:ascii="Aptos" w:hAnsi="Aptos"/>
                <w:b w:val="0"/>
                <w:sz w:val="15"/>
              </w:rPr>
              <w:t>Replay output exposes lookback lineage.</w:t>
            </w:r>
          </w:p>
        </w:tc>
      </w:tr>
      <w:tr>
        <w:tc>
          <w:tcPr>
            <w:tcW w:type="dxa" w:w="1008"/>
            <w:vAlign w:val="center"/>
          </w:tcPr>
          <w:p>
            <w:pPr>
              <w:spacing w:after="0"/>
            </w:pPr>
            <w:r/>
            <w:r>
              <w:rPr>
                <w:rFonts w:ascii="Aptos" w:hAnsi="Aptos"/>
                <w:b w:val="0"/>
                <w:sz w:val="15"/>
              </w:rPr>
              <w:t>MON-011</w:t>
            </w:r>
          </w:p>
        </w:tc>
        <w:tc>
          <w:tcPr>
            <w:tcW w:type="dxa" w:w="4464"/>
            <w:vAlign w:val="center"/>
          </w:tcPr>
          <w:p>
            <w:pPr>
              <w:spacing w:after="0"/>
            </w:pPr>
            <w:r/>
            <w:r>
              <w:rPr>
                <w:rFonts w:ascii="Aptos" w:hAnsi="Aptos"/>
                <w:b w:val="0"/>
                <w:sz w:val="15"/>
              </w:rPr>
              <w:t>The exact BULL/BULL_CF/BEAR/BEAR_CF transition formulas shall remain flagged OPEN until confirmed by workbook/manual evidence.</w:t>
            </w:r>
          </w:p>
        </w:tc>
        <w:tc>
          <w:tcPr>
            <w:tcW w:type="dxa" w:w="2376"/>
            <w:vAlign w:val="center"/>
          </w:tcPr>
          <w:p>
            <w:pPr>
              <w:spacing w:after="0"/>
            </w:pPr>
            <w:r/>
            <w:r>
              <w:rPr>
                <w:rFonts w:ascii="Aptos" w:hAnsi="Aptos"/>
                <w:b w:val="0"/>
                <w:sz w:val="15"/>
              </w:rPr>
              <w:t>Current evidence status</w:t>
            </w:r>
          </w:p>
        </w:tc>
        <w:tc>
          <w:tcPr>
            <w:tcW w:type="dxa" w:w="3528"/>
            <w:vAlign w:val="center"/>
          </w:tcPr>
          <w:p>
            <w:pPr>
              <w:spacing w:after="0"/>
            </w:pPr>
            <w:r/>
            <w:r>
              <w:rPr>
                <w:rFonts w:ascii="Aptos" w:hAnsi="Aptos"/>
                <w:b w:val="0"/>
                <w:sz w:val="15"/>
              </w:rPr>
              <w:t>Do not encode inferred formulas as production truth.</w:t>
            </w:r>
          </w:p>
        </w:tc>
      </w:tr>
      <w:tr>
        <w:tc>
          <w:tcPr>
            <w:tcW w:type="dxa" w:w="1008"/>
            <w:vAlign w:val="center"/>
          </w:tcPr>
          <w:p>
            <w:pPr>
              <w:spacing w:after="0"/>
            </w:pPr>
            <w:r/>
            <w:r>
              <w:rPr>
                <w:rFonts w:ascii="Aptos" w:hAnsi="Aptos"/>
                <w:b w:val="0"/>
                <w:sz w:val="15"/>
              </w:rPr>
              <w:t>MON-012</w:t>
            </w:r>
          </w:p>
        </w:tc>
        <w:tc>
          <w:tcPr>
            <w:tcW w:type="dxa" w:w="4464"/>
            <w:vAlign w:val="center"/>
          </w:tcPr>
          <w:p>
            <w:pPr>
              <w:spacing w:after="0"/>
            </w:pPr>
            <w:r/>
            <w:r>
              <w:rPr>
                <w:rFonts w:ascii="Aptos" w:hAnsi="Aptos"/>
                <w:b w:val="0"/>
                <w:sz w:val="15"/>
              </w:rPr>
              <w:t>Any later clarification that resolves transition logic shall be versioned and accompanied by deterministic scenario tests.</w:t>
            </w:r>
          </w:p>
        </w:tc>
        <w:tc>
          <w:tcPr>
            <w:tcW w:type="dxa" w:w="2376"/>
            <w:vAlign w:val="center"/>
          </w:tcPr>
          <w:p>
            <w:pPr>
              <w:spacing w:after="0"/>
            </w:pPr>
            <w:r/>
            <w:r>
              <w:rPr>
                <w:rFonts w:ascii="Aptos" w:hAnsi="Aptos"/>
                <w:b w:val="0"/>
                <w:sz w:val="15"/>
              </w:rPr>
              <w:t>Governance requirement</w:t>
            </w:r>
          </w:p>
        </w:tc>
        <w:tc>
          <w:tcPr>
            <w:tcW w:type="dxa" w:w="3528"/>
            <w:vAlign w:val="center"/>
          </w:tcPr>
          <w:p>
            <w:pPr>
              <w:spacing w:after="0"/>
            </w:pPr>
            <w:r/>
            <w:r>
              <w:rPr>
                <w:rFonts w:ascii="Aptos" w:hAnsi="Aptos"/>
                <w:b w:val="0"/>
                <w:sz w:val="15"/>
              </w:rPr>
              <w:t>Requirement revision and migration notes.</w:t>
            </w:r>
          </w:p>
        </w:tc>
      </w:tr>
    </w:tbl>
    <w:p/>
    <w:p>
      <w:pPr>
        <w:pStyle w:val="Heading2"/>
      </w:pPr>
      <w:r>
        <w:t>28.6 Runtime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D9EAF7"/>
          </w:tcPr>
          <w:p>
            <w:pPr>
              <w:spacing w:after="0"/>
            </w:pPr>
            <w:r/>
            <w:r>
              <w:rPr>
                <w:rFonts w:ascii="Aptos" w:hAnsi="Aptos"/>
                <w:b/>
                <w:sz w:val="16"/>
              </w:rPr>
              <w:t>Input</w:t>
            </w:r>
          </w:p>
        </w:tc>
        <w:tc>
          <w:tcPr>
            <w:tcW w:type="dxa" w:w="5472"/>
            <w:vAlign w:val="center"/>
            <w:shd w:fill="D9EAF7"/>
          </w:tcPr>
          <w:p>
            <w:pPr>
              <w:spacing w:after="0"/>
            </w:pPr>
            <w:r/>
            <w:r>
              <w:rPr>
                <w:rFonts w:ascii="Aptos" w:hAnsi="Aptos"/>
                <w:b/>
                <w:sz w:val="16"/>
              </w:rPr>
              <w:t>Required fields</w:t>
            </w:r>
          </w:p>
        </w:tc>
        <w:tc>
          <w:tcPr>
            <w:tcW w:type="dxa" w:w="4032"/>
            <w:vAlign w:val="center"/>
            <w:shd w:fill="D9EAF7"/>
          </w:tcPr>
          <w:p>
            <w:pPr>
              <w:spacing w:after="0"/>
            </w:pPr>
            <w:r/>
            <w:r>
              <w:rPr>
                <w:rFonts w:ascii="Aptos" w:hAnsi="Aptos"/>
                <w:b/>
                <w:sz w:val="16"/>
              </w:rPr>
              <w:t>Constraint</w:t>
            </w:r>
          </w:p>
        </w:tc>
      </w:tr>
      <w:tr>
        <w:tc>
          <w:tcPr>
            <w:tcW w:type="dxa" w:w="2304"/>
            <w:vAlign w:val="center"/>
          </w:tcPr>
          <w:p>
            <w:pPr>
              <w:spacing w:after="0"/>
            </w:pPr>
            <w:r/>
            <w:r>
              <w:rPr>
                <w:rFonts w:ascii="Aptos" w:hAnsi="Aptos"/>
                <w:b w:val="0"/>
                <w:sz w:val="16"/>
              </w:rPr>
              <w:t>Monthly history</w:t>
            </w:r>
          </w:p>
        </w:tc>
        <w:tc>
          <w:tcPr>
            <w:tcW w:type="dxa" w:w="5472"/>
            <w:vAlign w:val="center"/>
          </w:tcPr>
          <w:p>
            <w:pPr>
              <w:spacing w:after="0"/>
            </w:pPr>
            <w:r/>
            <w:r>
              <w:rPr>
                <w:rFonts w:ascii="Aptos" w:hAnsi="Aptos"/>
                <w:b w:val="0"/>
                <w:sz w:val="16"/>
              </w:rPr>
              <w:t>Ordered completed monthly OHLC observations</w:t>
            </w:r>
          </w:p>
        </w:tc>
        <w:tc>
          <w:tcPr>
            <w:tcW w:type="dxa" w:w="4032"/>
            <w:vAlign w:val="center"/>
          </w:tcPr>
          <w:p>
            <w:pPr>
              <w:spacing w:after="0"/>
            </w:pPr>
            <w:r/>
            <w:r>
              <w:rPr>
                <w:rFonts w:ascii="Aptos" w:hAnsi="Aptos"/>
                <w:b w:val="0"/>
                <w:sz w:val="16"/>
              </w:rPr>
              <w:t>No current partial month in completed history.</w:t>
            </w:r>
          </w:p>
        </w:tc>
      </w:tr>
      <w:tr>
        <w:tc>
          <w:tcPr>
            <w:tcW w:type="dxa" w:w="2304"/>
            <w:vAlign w:val="center"/>
          </w:tcPr>
          <w:p>
            <w:pPr>
              <w:spacing w:after="0"/>
            </w:pPr>
            <w:r/>
            <w:r>
              <w:rPr>
                <w:rFonts w:ascii="Aptos" w:hAnsi="Aptos"/>
                <w:b w:val="0"/>
                <w:sz w:val="16"/>
              </w:rPr>
              <w:t>Current-month context</w:t>
            </w:r>
          </w:p>
        </w:tc>
        <w:tc>
          <w:tcPr>
            <w:tcW w:type="dxa" w:w="5472"/>
            <w:vAlign w:val="center"/>
          </w:tcPr>
          <w:p>
            <w:pPr>
              <w:spacing w:after="0"/>
            </w:pPr>
            <w:r/>
            <w:r>
              <w:rPr>
                <w:rFonts w:ascii="Aptos" w:hAnsi="Aptos"/>
                <w:b w:val="0"/>
                <w:sz w:val="16"/>
              </w:rPr>
              <w:t>Month ID, open/high/low/latest or close-as-of timestamp</w:t>
            </w:r>
          </w:p>
        </w:tc>
        <w:tc>
          <w:tcPr>
            <w:tcW w:type="dxa" w:w="4032"/>
            <w:vAlign w:val="center"/>
          </w:tcPr>
          <w:p>
            <w:pPr>
              <w:spacing w:after="0"/>
            </w:pPr>
            <w:r/>
            <w:r>
              <w:rPr>
                <w:rFonts w:ascii="Aptos" w:hAnsi="Aptos"/>
                <w:b w:val="0"/>
                <w:sz w:val="16"/>
              </w:rPr>
              <w:t>Clearly marked partial.</w:t>
            </w:r>
          </w:p>
        </w:tc>
      </w:tr>
      <w:tr>
        <w:tc>
          <w:tcPr>
            <w:tcW w:type="dxa" w:w="2304"/>
            <w:vAlign w:val="center"/>
          </w:tcPr>
          <w:p>
            <w:pPr>
              <w:spacing w:after="0"/>
            </w:pPr>
            <w:r/>
            <w:r>
              <w:rPr>
                <w:rFonts w:ascii="Aptos" w:hAnsi="Aptos"/>
                <w:b w:val="0"/>
                <w:sz w:val="16"/>
              </w:rPr>
              <w:t>Prior status record</w:t>
            </w:r>
          </w:p>
        </w:tc>
        <w:tc>
          <w:tcPr>
            <w:tcW w:type="dxa" w:w="5472"/>
            <w:vAlign w:val="center"/>
          </w:tcPr>
          <w:p>
            <w:pPr>
              <w:spacing w:after="0"/>
            </w:pPr>
            <w:r/>
            <w:r>
              <w:rPr>
                <w:rFonts w:ascii="Aptos" w:hAnsi="Aptos"/>
                <w:b w:val="0"/>
                <w:sz w:val="16"/>
              </w:rPr>
              <w:t>State, effective date, rule version, provenance</w:t>
            </w:r>
          </w:p>
        </w:tc>
        <w:tc>
          <w:tcPr>
            <w:tcW w:type="dxa" w:w="4032"/>
            <w:vAlign w:val="center"/>
          </w:tcPr>
          <w:p>
            <w:pPr>
              <w:spacing w:after="0"/>
            </w:pPr>
            <w:r/>
            <w:r>
              <w:rPr>
                <w:rFonts w:ascii="Aptos" w:hAnsi="Aptos"/>
                <w:b w:val="0"/>
                <w:sz w:val="16"/>
              </w:rPr>
              <w:t>Optional only for first-ever initialization.</w:t>
            </w:r>
          </w:p>
        </w:tc>
      </w:tr>
      <w:tr>
        <w:tc>
          <w:tcPr>
            <w:tcW w:type="dxa" w:w="2304"/>
            <w:vAlign w:val="center"/>
          </w:tcPr>
          <w:p>
            <w:pPr>
              <w:spacing w:after="0"/>
            </w:pPr>
            <w:r/>
            <w:r>
              <w:rPr>
                <w:rFonts w:ascii="Aptos" w:hAnsi="Aptos"/>
                <w:b w:val="0"/>
                <w:sz w:val="16"/>
              </w:rPr>
              <w:t>Instrument/series identity</w:t>
            </w:r>
          </w:p>
        </w:tc>
        <w:tc>
          <w:tcPr>
            <w:tcW w:type="dxa" w:w="5472"/>
            <w:vAlign w:val="center"/>
          </w:tcPr>
          <w:p>
            <w:pPr>
              <w:spacing w:after="0"/>
            </w:pPr>
            <w:r/>
            <w:r>
              <w:rPr>
                <w:rFonts w:ascii="Aptos" w:hAnsi="Aptos"/>
                <w:b w:val="0"/>
                <w:sz w:val="16"/>
              </w:rPr>
              <w:t>Underlying and continuous/contract lineage</w:t>
            </w:r>
          </w:p>
        </w:tc>
        <w:tc>
          <w:tcPr>
            <w:tcW w:type="dxa" w:w="4032"/>
            <w:vAlign w:val="center"/>
          </w:tcPr>
          <w:p>
            <w:pPr>
              <w:spacing w:after="0"/>
            </w:pPr>
            <w:r/>
            <w:r>
              <w:rPr>
                <w:rFonts w:ascii="Aptos" w:hAnsi="Aptos"/>
                <w:b w:val="0"/>
                <w:sz w:val="16"/>
              </w:rPr>
              <w:t>Stable across rollover interpretation.</w:t>
            </w:r>
          </w:p>
        </w:tc>
      </w:tr>
      <w:tr>
        <w:tc>
          <w:tcPr>
            <w:tcW w:type="dxa" w:w="2304"/>
            <w:vAlign w:val="center"/>
          </w:tcPr>
          <w:p>
            <w:pPr>
              <w:spacing w:after="0"/>
            </w:pPr>
            <w:r/>
            <w:r>
              <w:rPr>
                <w:rFonts w:ascii="Aptos" w:hAnsi="Aptos"/>
                <w:b w:val="0"/>
                <w:sz w:val="16"/>
              </w:rPr>
              <w:t>Calendar context</w:t>
            </w:r>
          </w:p>
        </w:tc>
        <w:tc>
          <w:tcPr>
            <w:tcW w:type="dxa" w:w="5472"/>
            <w:vAlign w:val="center"/>
          </w:tcPr>
          <w:p>
            <w:pPr>
              <w:spacing w:after="0"/>
            </w:pPr>
            <w:r/>
            <w:r>
              <w:rPr>
                <w:rFonts w:ascii="Aptos" w:hAnsi="Aptos"/>
                <w:b w:val="0"/>
                <w:sz w:val="16"/>
              </w:rPr>
              <w:t>Trading date, month boundary and exchange calendar</w:t>
            </w:r>
          </w:p>
        </w:tc>
        <w:tc>
          <w:tcPr>
            <w:tcW w:type="dxa" w:w="4032"/>
            <w:vAlign w:val="center"/>
          </w:tcPr>
          <w:p>
            <w:pPr>
              <w:spacing w:after="0"/>
            </w:pPr>
            <w:r/>
            <w:r>
              <w:rPr>
                <w:rFonts w:ascii="Aptos" w:hAnsi="Aptos"/>
                <w:b w:val="0"/>
                <w:sz w:val="16"/>
              </w:rPr>
              <w:t>Exchange-local.</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pPr>
              <w:spacing w:after="0"/>
            </w:pPr>
            <w:r/>
            <w:r>
              <w:rPr>
                <w:rFonts w:ascii="Aptos" w:hAnsi="Aptos"/>
                <w:b/>
                <w:sz w:val="16"/>
              </w:rPr>
              <w:t>Output</w:t>
            </w:r>
          </w:p>
        </w:tc>
        <w:tc>
          <w:tcPr>
            <w:tcW w:type="dxa" w:w="8928"/>
            <w:vAlign w:val="center"/>
            <w:shd w:fill="D9EAF7"/>
          </w:tcPr>
          <w:p>
            <w:pPr>
              <w:spacing w:after="0"/>
            </w:pPr>
            <w:r/>
            <w:r>
              <w:rPr>
                <w:rFonts w:ascii="Aptos" w:hAnsi="Aptos"/>
                <w:b/>
                <w:sz w:val="16"/>
              </w:rPr>
              <w:t>Meaning</w:t>
            </w:r>
          </w:p>
        </w:tc>
      </w:tr>
      <w:tr>
        <w:tc>
          <w:tcPr>
            <w:tcW w:type="dxa" w:w="2880"/>
            <w:vAlign w:val="center"/>
          </w:tcPr>
          <w:p>
            <w:pPr>
              <w:spacing w:after="0"/>
            </w:pPr>
            <w:r/>
            <w:r>
              <w:rPr>
                <w:rFonts w:ascii="Aptos" w:hAnsi="Aptos"/>
                <w:b w:val="0"/>
                <w:sz w:val="16"/>
              </w:rPr>
              <w:t>status</w:t>
            </w:r>
          </w:p>
        </w:tc>
        <w:tc>
          <w:tcPr>
            <w:tcW w:type="dxa" w:w="8928"/>
            <w:vAlign w:val="center"/>
          </w:tcPr>
          <w:p>
            <w:pPr>
              <w:spacing w:after="0"/>
            </w:pPr>
            <w:r/>
            <w:r>
              <w:rPr>
                <w:rFonts w:ascii="Aptos" w:hAnsi="Aptos"/>
                <w:b w:val="0"/>
                <w:sz w:val="16"/>
              </w:rPr>
              <w:t>BULL / BULL_CF / BEAR / BEAR_CF / UNAVAILABLE</w:t>
            </w:r>
          </w:p>
        </w:tc>
      </w:tr>
      <w:tr>
        <w:tc>
          <w:tcPr>
            <w:tcW w:type="dxa" w:w="2880"/>
            <w:vAlign w:val="center"/>
          </w:tcPr>
          <w:p>
            <w:pPr>
              <w:spacing w:after="0"/>
            </w:pPr>
            <w:r/>
            <w:r>
              <w:rPr>
                <w:rFonts w:ascii="Aptos" w:hAnsi="Aptos"/>
                <w:b w:val="0"/>
                <w:sz w:val="16"/>
              </w:rPr>
              <w:t>effective_at</w:t>
            </w:r>
          </w:p>
        </w:tc>
        <w:tc>
          <w:tcPr>
            <w:tcW w:type="dxa" w:w="8928"/>
            <w:vAlign w:val="center"/>
          </w:tcPr>
          <w:p>
            <w:pPr>
              <w:spacing w:after="0"/>
            </w:pPr>
            <w:r/>
            <w:r>
              <w:rPr>
                <w:rFonts w:ascii="Aptos" w:hAnsi="Aptos"/>
                <w:b w:val="0"/>
                <w:sz w:val="16"/>
              </w:rPr>
              <w:t>Market time at which the result is valid</w:t>
            </w:r>
          </w:p>
        </w:tc>
      </w:tr>
      <w:tr>
        <w:tc>
          <w:tcPr>
            <w:tcW w:type="dxa" w:w="2880"/>
            <w:vAlign w:val="center"/>
          </w:tcPr>
          <w:p>
            <w:pPr>
              <w:spacing w:after="0"/>
            </w:pPr>
            <w:r/>
            <w:r>
              <w:rPr>
                <w:rFonts w:ascii="Aptos" w:hAnsi="Aptos"/>
                <w:b w:val="0"/>
                <w:sz w:val="16"/>
              </w:rPr>
              <w:t>previous_status</w:t>
            </w:r>
          </w:p>
        </w:tc>
        <w:tc>
          <w:tcPr>
            <w:tcW w:type="dxa" w:w="8928"/>
            <w:vAlign w:val="center"/>
          </w:tcPr>
          <w:p>
            <w:pPr>
              <w:spacing w:after="0"/>
            </w:pPr>
            <w:r/>
            <w:r>
              <w:rPr>
                <w:rFonts w:ascii="Aptos" w:hAnsi="Aptos"/>
                <w:b w:val="0"/>
                <w:sz w:val="16"/>
              </w:rPr>
              <w:t>Prior persisted state, if available</w:t>
            </w:r>
          </w:p>
        </w:tc>
      </w:tr>
      <w:tr>
        <w:tc>
          <w:tcPr>
            <w:tcW w:type="dxa" w:w="2880"/>
            <w:vAlign w:val="center"/>
          </w:tcPr>
          <w:p>
            <w:pPr>
              <w:spacing w:after="0"/>
            </w:pPr>
            <w:r/>
            <w:r>
              <w:rPr>
                <w:rFonts w:ascii="Aptos" w:hAnsi="Aptos"/>
                <w:b w:val="0"/>
                <w:sz w:val="16"/>
              </w:rPr>
              <w:t>transitioned</w:t>
            </w:r>
          </w:p>
        </w:tc>
        <w:tc>
          <w:tcPr>
            <w:tcW w:type="dxa" w:w="8928"/>
            <w:vAlign w:val="center"/>
          </w:tcPr>
          <w:p>
            <w:pPr>
              <w:spacing w:after="0"/>
            </w:pPr>
            <w:r/>
            <w:r>
              <w:rPr>
                <w:rFonts w:ascii="Aptos" w:hAnsi="Aptos"/>
                <w:b w:val="0"/>
                <w:sz w:val="16"/>
              </w:rPr>
              <w:t>Boolean indicating a state change</w:t>
            </w:r>
          </w:p>
        </w:tc>
      </w:tr>
      <w:tr>
        <w:tc>
          <w:tcPr>
            <w:tcW w:type="dxa" w:w="2880"/>
            <w:vAlign w:val="center"/>
          </w:tcPr>
          <w:p>
            <w:pPr>
              <w:spacing w:after="0"/>
            </w:pPr>
            <w:r/>
            <w:r>
              <w:rPr>
                <w:rFonts w:ascii="Aptos" w:hAnsi="Aptos"/>
                <w:b w:val="0"/>
                <w:sz w:val="16"/>
              </w:rPr>
              <w:t>transition_reason</w:t>
            </w:r>
          </w:p>
        </w:tc>
        <w:tc>
          <w:tcPr>
            <w:tcW w:type="dxa" w:w="8928"/>
            <w:vAlign w:val="center"/>
          </w:tcPr>
          <w:p>
            <w:pPr>
              <w:spacing w:after="0"/>
            </w:pPr>
            <w:r/>
            <w:r>
              <w:rPr>
                <w:rFonts w:ascii="Aptos" w:hAnsi="Aptos"/>
                <w:b w:val="0"/>
                <w:sz w:val="16"/>
              </w:rPr>
              <w:t>Named confirmed rule/condition or unavailable reason</w:t>
            </w:r>
          </w:p>
        </w:tc>
      </w:tr>
      <w:tr>
        <w:tc>
          <w:tcPr>
            <w:tcW w:type="dxa" w:w="2880"/>
            <w:vAlign w:val="center"/>
          </w:tcPr>
          <w:p>
            <w:pPr>
              <w:spacing w:after="0"/>
            </w:pPr>
            <w:r/>
            <w:r>
              <w:rPr>
                <w:rFonts w:ascii="Aptos" w:hAnsi="Aptos"/>
                <w:b w:val="0"/>
                <w:sz w:val="16"/>
              </w:rPr>
              <w:t>evidence</w:t>
            </w:r>
          </w:p>
        </w:tc>
        <w:tc>
          <w:tcPr>
            <w:tcW w:type="dxa" w:w="8928"/>
            <w:vAlign w:val="center"/>
          </w:tcPr>
          <w:p>
            <w:pPr>
              <w:spacing w:after="0"/>
            </w:pPr>
            <w:r/>
            <w:r>
              <w:rPr>
                <w:rFonts w:ascii="Aptos" w:hAnsi="Aptos"/>
                <w:b w:val="0"/>
                <w:sz w:val="16"/>
              </w:rPr>
              <w:t>Included months, relevant levels, comparisons and rule version</w:t>
            </w:r>
          </w:p>
        </w:tc>
      </w:tr>
      <w:tr>
        <w:tc>
          <w:tcPr>
            <w:tcW w:type="dxa" w:w="2880"/>
            <w:vAlign w:val="center"/>
          </w:tcPr>
          <w:p>
            <w:pPr>
              <w:spacing w:after="0"/>
            </w:pPr>
            <w:r/>
            <w:r>
              <w:rPr>
                <w:rFonts w:ascii="Aptos" w:hAnsi="Aptos"/>
                <w:b w:val="0"/>
                <w:sz w:val="16"/>
              </w:rPr>
              <w:t>quality_status</w:t>
            </w:r>
          </w:p>
        </w:tc>
        <w:tc>
          <w:tcPr>
            <w:tcW w:type="dxa" w:w="8928"/>
            <w:vAlign w:val="center"/>
          </w:tcPr>
          <w:p>
            <w:pPr>
              <w:spacing w:after="0"/>
            </w:pPr>
            <w:r/>
            <w:r>
              <w:rPr>
                <w:rFonts w:ascii="Aptos" w:hAnsi="Aptos"/>
                <w:b w:val="0"/>
                <w:sz w:val="16"/>
              </w:rPr>
              <w:t>VALID / UNAVAILABLE / CONFLICTING</w:t>
            </w:r>
          </w:p>
        </w:tc>
      </w:tr>
    </w:tbl>
    <w:p/>
    <w:p>
      <w:pPr>
        <w:pStyle w:val="Heading2"/>
      </w:pPr>
      <w:r>
        <w:t>28.7 State-transition specification status</w:t>
      </w:r>
    </w:p>
    <w:tbl>
      <w:tblPr>
        <w:tblStyle w:val="TableGrid"/>
        <w:tblW w:type="auto" w:w="0"/>
        <w:tblLook w:firstColumn="1" w:firstRow="1" w:lastColumn="0" w:lastRow="0" w:noHBand="0" w:noVBand="1" w:val="04A0"/>
      </w:tblPr>
      <w:tblGrid>
        <w:gridCol w:w="10080"/>
      </w:tblGrid>
      <w:tr>
        <w:tc>
          <w:tcPr>
            <w:tcW w:type="dxa" w:w="10080"/>
            <w:shd w:fill="FCE4D6"/>
          </w:tcPr>
          <w:p>
            <w:pPr>
              <w:spacing w:after="0"/>
            </w:pPr>
            <w:r/>
            <w:r>
              <w:rPr>
                <w:rFonts w:ascii="Aptos" w:hAnsi="Aptos"/>
                <w:b/>
                <w:color w:val="1F4E79"/>
                <w:sz w:val="20"/>
              </w:rPr>
              <w:t>Current authoritative status</w:t>
              <w:br/>
            </w:r>
            <w:r>
              <w:rPr>
                <w:rFonts w:ascii="Aptos" w:hAnsi="Aptos"/>
                <w:sz w:val="19"/>
              </w:rPr>
              <w:t>The FTAS intentionally does not invent the exact transition matrix. The following items remain open: exact rule for BULL; exact rule for BULL_CF; exact rule for BEAR; exact rule for BEAR_CF; BULL-to-BEAR and BEAR-to-BULL transition rules; what confirms CF; whether an intramonth breach is sufficient or a monthly close is required; and whether any gap condition affects status rather than only strategy execution.</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D9EAF7"/>
          </w:tcPr>
          <w:p>
            <w:pPr>
              <w:spacing w:after="0"/>
            </w:pPr>
            <w:r/>
            <w:r>
              <w:rPr>
                <w:rFonts w:ascii="Aptos" w:hAnsi="Aptos"/>
                <w:b/>
                <w:sz w:val="16"/>
              </w:rPr>
              <w:t>Open ID</w:t>
            </w:r>
          </w:p>
        </w:tc>
        <w:tc>
          <w:tcPr>
            <w:tcW w:type="dxa" w:w="5760"/>
            <w:vAlign w:val="center"/>
            <w:shd w:fill="D9EAF7"/>
          </w:tcPr>
          <w:p>
            <w:pPr>
              <w:spacing w:after="0"/>
            </w:pPr>
            <w:r/>
            <w:r>
              <w:rPr>
                <w:rFonts w:ascii="Aptos" w:hAnsi="Aptos"/>
                <w:b/>
                <w:sz w:val="16"/>
              </w:rPr>
              <w:t>Question</w:t>
            </w:r>
          </w:p>
        </w:tc>
        <w:tc>
          <w:tcPr>
            <w:tcW w:type="dxa" w:w="4176"/>
            <w:vAlign w:val="center"/>
            <w:shd w:fill="D9EAF7"/>
          </w:tcPr>
          <w:p>
            <w:pPr>
              <w:spacing w:after="0"/>
            </w:pPr>
            <w:r/>
            <w:r>
              <w:rPr>
                <w:rFonts w:ascii="Aptos" w:hAnsi="Aptos"/>
                <w:b/>
                <w:sz w:val="16"/>
              </w:rPr>
              <w:t>Why it blocks code acceptance</w:t>
            </w:r>
          </w:p>
        </w:tc>
      </w:tr>
      <w:tr>
        <w:tc>
          <w:tcPr>
            <w:tcW w:type="dxa" w:w="1440"/>
            <w:vAlign w:val="center"/>
          </w:tcPr>
          <w:p>
            <w:pPr>
              <w:spacing w:after="0"/>
            </w:pPr>
            <w:r/>
            <w:r>
              <w:rPr>
                <w:rFonts w:ascii="Aptos" w:hAnsi="Aptos"/>
                <w:b w:val="0"/>
                <w:sz w:val="16"/>
              </w:rPr>
              <w:t>MON-O01</w:t>
            </w:r>
          </w:p>
        </w:tc>
        <w:tc>
          <w:tcPr>
            <w:tcW w:type="dxa" w:w="5760"/>
            <w:vAlign w:val="center"/>
          </w:tcPr>
          <w:p>
            <w:pPr>
              <w:spacing w:after="0"/>
            </w:pPr>
            <w:r/>
            <w:r>
              <w:rPr>
                <w:rFonts w:ascii="Aptos" w:hAnsi="Aptos"/>
                <w:b w:val="0"/>
                <w:sz w:val="16"/>
              </w:rPr>
              <w:t>What exact price relationships define BULL and BEAR?</w:t>
            </w:r>
          </w:p>
        </w:tc>
        <w:tc>
          <w:tcPr>
            <w:tcW w:type="dxa" w:w="4176"/>
            <w:vAlign w:val="center"/>
          </w:tcPr>
          <w:p>
            <w:pPr>
              <w:spacing w:after="0"/>
            </w:pPr>
            <w:r/>
            <w:r>
              <w:rPr>
                <w:rFonts w:ascii="Aptos" w:hAnsi="Aptos"/>
                <w:b w:val="0"/>
                <w:sz w:val="16"/>
              </w:rPr>
              <w:t>Without this, state calculation cannot be verified.</w:t>
            </w:r>
          </w:p>
        </w:tc>
      </w:tr>
      <w:tr>
        <w:tc>
          <w:tcPr>
            <w:tcW w:type="dxa" w:w="1440"/>
            <w:vAlign w:val="center"/>
          </w:tcPr>
          <w:p>
            <w:pPr>
              <w:spacing w:after="0"/>
            </w:pPr>
            <w:r/>
            <w:r>
              <w:rPr>
                <w:rFonts w:ascii="Aptos" w:hAnsi="Aptos"/>
                <w:b w:val="0"/>
                <w:sz w:val="16"/>
              </w:rPr>
              <w:t>MON-O02</w:t>
            </w:r>
          </w:p>
        </w:tc>
        <w:tc>
          <w:tcPr>
            <w:tcW w:type="dxa" w:w="5760"/>
            <w:vAlign w:val="center"/>
          </w:tcPr>
          <w:p>
            <w:pPr>
              <w:spacing w:after="0"/>
            </w:pPr>
            <w:r/>
            <w:r>
              <w:rPr>
                <w:rFonts w:ascii="Aptos" w:hAnsi="Aptos"/>
                <w:b w:val="0"/>
                <w:sz w:val="16"/>
              </w:rPr>
              <w:t>What does CF confirm and which event sets it?</w:t>
            </w:r>
          </w:p>
        </w:tc>
        <w:tc>
          <w:tcPr>
            <w:tcW w:type="dxa" w:w="4176"/>
            <w:vAlign w:val="center"/>
          </w:tcPr>
          <w:p>
            <w:pPr>
              <w:spacing w:after="0"/>
            </w:pPr>
            <w:r/>
            <w:r>
              <w:rPr>
                <w:rFonts w:ascii="Aptos" w:hAnsi="Aptos"/>
                <w:b w:val="0"/>
                <w:sz w:val="16"/>
              </w:rPr>
              <w:t>Collapsing or guessing CF can select wrong strategy formulas.</w:t>
            </w:r>
          </w:p>
        </w:tc>
      </w:tr>
      <w:tr>
        <w:tc>
          <w:tcPr>
            <w:tcW w:type="dxa" w:w="1440"/>
            <w:vAlign w:val="center"/>
          </w:tcPr>
          <w:p>
            <w:pPr>
              <w:spacing w:after="0"/>
            </w:pPr>
            <w:r/>
            <w:r>
              <w:rPr>
                <w:rFonts w:ascii="Aptos" w:hAnsi="Aptos"/>
                <w:b w:val="0"/>
                <w:sz w:val="16"/>
              </w:rPr>
              <w:t>MON-O03</w:t>
            </w:r>
          </w:p>
        </w:tc>
        <w:tc>
          <w:tcPr>
            <w:tcW w:type="dxa" w:w="5760"/>
            <w:vAlign w:val="center"/>
          </w:tcPr>
          <w:p>
            <w:pPr>
              <w:spacing w:after="0"/>
            </w:pPr>
            <w:r/>
            <w:r>
              <w:rPr>
                <w:rFonts w:ascii="Aptos" w:hAnsi="Aptos"/>
                <w:b w:val="0"/>
                <w:sz w:val="16"/>
              </w:rPr>
              <w:t>Are transitions intramonth, end-of-day or monthly-close confirmed?</w:t>
            </w:r>
          </w:p>
        </w:tc>
        <w:tc>
          <w:tcPr>
            <w:tcW w:type="dxa" w:w="4176"/>
            <w:vAlign w:val="center"/>
          </w:tcPr>
          <w:p>
            <w:pPr>
              <w:spacing w:after="0"/>
            </w:pPr>
            <w:r/>
            <w:r>
              <w:rPr>
                <w:rFonts w:ascii="Aptos" w:hAnsi="Aptos"/>
                <w:b w:val="0"/>
                <w:sz w:val="16"/>
              </w:rPr>
              <w:t>Changes timing and historical replay results.</w:t>
            </w:r>
          </w:p>
        </w:tc>
      </w:tr>
      <w:tr>
        <w:tc>
          <w:tcPr>
            <w:tcW w:type="dxa" w:w="1440"/>
            <w:vAlign w:val="center"/>
          </w:tcPr>
          <w:p>
            <w:pPr>
              <w:spacing w:after="0"/>
            </w:pPr>
            <w:r/>
            <w:r>
              <w:rPr>
                <w:rFonts w:ascii="Aptos" w:hAnsi="Aptos"/>
                <w:b w:val="0"/>
                <w:sz w:val="16"/>
              </w:rPr>
              <w:t>MON-O04</w:t>
            </w:r>
          </w:p>
        </w:tc>
        <w:tc>
          <w:tcPr>
            <w:tcW w:type="dxa" w:w="5760"/>
            <w:vAlign w:val="center"/>
          </w:tcPr>
          <w:p>
            <w:pPr>
              <w:spacing w:after="0"/>
            </w:pPr>
            <w:r/>
            <w:r>
              <w:rPr>
                <w:rFonts w:ascii="Aptos" w:hAnsi="Aptos"/>
                <w:b w:val="0"/>
                <w:sz w:val="16"/>
              </w:rPr>
              <w:t>How is the first state initialized when no prior status exists?</w:t>
            </w:r>
          </w:p>
        </w:tc>
        <w:tc>
          <w:tcPr>
            <w:tcW w:type="dxa" w:w="4176"/>
            <w:vAlign w:val="center"/>
          </w:tcPr>
          <w:p>
            <w:pPr>
              <w:spacing w:after="0"/>
            </w:pPr>
            <w:r/>
            <w:r>
              <w:rPr>
                <w:rFonts w:ascii="Aptos" w:hAnsi="Aptos"/>
                <w:b w:val="0"/>
                <w:sz w:val="16"/>
              </w:rPr>
              <w:t>Needed for backfill and new instruments.</w:t>
            </w:r>
          </w:p>
        </w:tc>
      </w:tr>
      <w:tr>
        <w:tc>
          <w:tcPr>
            <w:tcW w:type="dxa" w:w="1440"/>
            <w:vAlign w:val="center"/>
          </w:tcPr>
          <w:p>
            <w:pPr>
              <w:spacing w:after="0"/>
            </w:pPr>
            <w:r/>
            <w:r>
              <w:rPr>
                <w:rFonts w:ascii="Aptos" w:hAnsi="Aptos"/>
                <w:b w:val="0"/>
                <w:sz w:val="16"/>
              </w:rPr>
              <w:t>MON-O05</w:t>
            </w:r>
          </w:p>
        </w:tc>
        <w:tc>
          <w:tcPr>
            <w:tcW w:type="dxa" w:w="5760"/>
            <w:vAlign w:val="center"/>
          </w:tcPr>
          <w:p>
            <w:pPr>
              <w:spacing w:after="0"/>
            </w:pPr>
            <w:r/>
            <w:r>
              <w:rPr>
                <w:rFonts w:ascii="Aptos" w:hAnsi="Aptos"/>
                <w:b w:val="0"/>
                <w:sz w:val="16"/>
              </w:rPr>
              <w:t>Does gap-up/gap-down alter status or only entry/gap branches?</w:t>
            </w:r>
          </w:p>
        </w:tc>
        <w:tc>
          <w:tcPr>
            <w:tcW w:type="dxa" w:w="4176"/>
            <w:vAlign w:val="center"/>
          </w:tcPr>
          <w:p>
            <w:pPr>
              <w:spacing w:after="0"/>
            </w:pPr>
            <w:r/>
            <w:r>
              <w:rPr>
                <w:rFonts w:ascii="Aptos" w:hAnsi="Aptos"/>
                <w:b w:val="0"/>
                <w:sz w:val="16"/>
              </w:rPr>
              <w:t>Prevents mixing higher-timeframe state with execution adjustment.</w:t>
            </w:r>
          </w:p>
        </w:tc>
      </w:tr>
      <w:tr>
        <w:tc>
          <w:tcPr>
            <w:tcW w:type="dxa" w:w="1440"/>
            <w:vAlign w:val="center"/>
          </w:tcPr>
          <w:p>
            <w:pPr>
              <w:spacing w:after="0"/>
            </w:pPr>
            <w:r/>
            <w:r>
              <w:rPr>
                <w:rFonts w:ascii="Aptos" w:hAnsi="Aptos"/>
                <w:b w:val="0"/>
                <w:sz w:val="16"/>
              </w:rPr>
              <w:t>MON-O06</w:t>
            </w:r>
          </w:p>
        </w:tc>
        <w:tc>
          <w:tcPr>
            <w:tcW w:type="dxa" w:w="5760"/>
            <w:vAlign w:val="center"/>
          </w:tcPr>
          <w:p>
            <w:pPr>
              <w:spacing w:after="0"/>
            </w:pPr>
            <w:r/>
            <w:r>
              <w:rPr>
                <w:rFonts w:ascii="Aptos" w:hAnsi="Aptos"/>
                <w:b w:val="0"/>
                <w:sz w:val="16"/>
              </w:rPr>
              <w:t>Which continuous futures construction is authoritative around monthly rollover?</w:t>
            </w:r>
          </w:p>
        </w:tc>
        <w:tc>
          <w:tcPr>
            <w:tcW w:type="dxa" w:w="4176"/>
            <w:vAlign w:val="center"/>
          </w:tcPr>
          <w:p>
            <w:pPr>
              <w:spacing w:after="0"/>
            </w:pPr>
            <w:r/>
            <w:r>
              <w:rPr>
                <w:rFonts w:ascii="Aptos" w:hAnsi="Aptos"/>
                <w:b w:val="0"/>
                <w:sz w:val="16"/>
              </w:rPr>
              <w:t>Required for stable historical comparisons.</w:t>
            </w:r>
          </w:p>
        </w:tc>
      </w:tr>
    </w:tbl>
    <w:p/>
    <w:p>
      <w:pPr>
        <w:pStyle w:val="Heading2"/>
      </w:pPr>
      <w:r>
        <w:t>28.8 Codebase review 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D9EAF7"/>
          </w:tcPr>
          <w:p>
            <w:pPr>
              <w:spacing w:after="0"/>
            </w:pPr>
            <w:r/>
            <w:r>
              <w:rPr>
                <w:rFonts w:ascii="Aptos" w:hAnsi="Aptos"/>
                <w:b/>
                <w:sz w:val="16"/>
              </w:rPr>
              <w:t>Component</w:t>
            </w:r>
          </w:p>
        </w:tc>
        <w:tc>
          <w:tcPr>
            <w:tcW w:type="dxa" w:w="4320"/>
            <w:vAlign w:val="center"/>
            <w:shd w:fill="D9EAF7"/>
          </w:tcPr>
          <w:p>
            <w:pPr>
              <w:spacing w:after="0"/>
            </w:pPr>
            <w:r/>
            <w:r>
              <w:rPr>
                <w:rFonts w:ascii="Aptos" w:hAnsi="Aptos"/>
                <w:b/>
                <w:sz w:val="16"/>
              </w:rPr>
              <w:t>Known/expected file</w:t>
            </w:r>
          </w:p>
        </w:tc>
        <w:tc>
          <w:tcPr>
            <w:tcW w:type="dxa" w:w="4824"/>
            <w:vAlign w:val="center"/>
            <w:shd w:fill="D9EAF7"/>
          </w:tcPr>
          <w:p>
            <w:pPr>
              <w:spacing w:after="0"/>
            </w:pPr>
            <w:r/>
            <w:r>
              <w:rPr>
                <w:rFonts w:ascii="Aptos" w:hAnsi="Aptos"/>
                <w:b/>
                <w:sz w:val="16"/>
              </w:rPr>
              <w:t>Review objective</w:t>
            </w:r>
          </w:p>
        </w:tc>
      </w:tr>
      <w:tr>
        <w:tc>
          <w:tcPr>
            <w:tcW w:type="dxa" w:w="2088"/>
            <w:vAlign w:val="center"/>
          </w:tcPr>
          <w:p>
            <w:pPr>
              <w:spacing w:after="0"/>
            </w:pPr>
            <w:r/>
            <w:r>
              <w:rPr>
                <w:rFonts w:ascii="Aptos" w:hAnsi="Aptos"/>
                <w:b w:val="0"/>
                <w:sz w:val="16"/>
              </w:rPr>
              <w:t>Lookback resolver</w:t>
            </w:r>
          </w:p>
        </w:tc>
        <w:tc>
          <w:tcPr>
            <w:tcW w:type="dxa" w:w="4320"/>
            <w:vAlign w:val="center"/>
          </w:tcPr>
          <w:p>
            <w:pPr>
              <w:spacing w:after="0"/>
            </w:pPr>
            <w:r/>
            <w:r>
              <w:rPr>
                <w:rFonts w:ascii="Aptos" w:hAnsi="Aptos"/>
                <w:b w:val="0"/>
                <w:sz w:val="16"/>
              </w:rPr>
              <w:t>src/tfis/monthly_status/lookback.py</w:t>
            </w:r>
          </w:p>
        </w:tc>
        <w:tc>
          <w:tcPr>
            <w:tcW w:type="dxa" w:w="4824"/>
            <w:vAlign w:val="center"/>
          </w:tcPr>
          <w:p>
            <w:pPr>
              <w:spacing w:after="0"/>
            </w:pPr>
            <w:r/>
            <w:r>
              <w:rPr>
                <w:rFonts w:ascii="Aptos" w:hAnsi="Aptos"/>
                <w:b w:val="0"/>
                <w:sz w:val="16"/>
              </w:rPr>
              <w:t>Verify included completed months, current-month separation, ordering, insufficient-history behaviour and provenance.</w:t>
            </w:r>
          </w:p>
        </w:tc>
      </w:tr>
      <w:tr>
        <w:tc>
          <w:tcPr>
            <w:tcW w:type="dxa" w:w="2088"/>
            <w:vAlign w:val="center"/>
          </w:tcPr>
          <w:p>
            <w:pPr>
              <w:spacing w:after="0"/>
            </w:pPr>
            <w:r/>
            <w:r>
              <w:rPr>
                <w:rFonts w:ascii="Aptos" w:hAnsi="Aptos"/>
                <w:b w:val="0"/>
                <w:sz w:val="16"/>
              </w:rPr>
              <w:t>Package interface</w:t>
            </w:r>
          </w:p>
        </w:tc>
        <w:tc>
          <w:tcPr>
            <w:tcW w:type="dxa" w:w="4320"/>
            <w:vAlign w:val="center"/>
          </w:tcPr>
          <w:p>
            <w:pPr>
              <w:spacing w:after="0"/>
            </w:pPr>
            <w:r/>
            <w:r>
              <w:rPr>
                <w:rFonts w:ascii="Aptos" w:hAnsi="Aptos"/>
                <w:b w:val="0"/>
                <w:sz w:val="16"/>
              </w:rPr>
              <w:t>src/tfis/monthly_status/__init__.py and monthly-status engine modules</w:t>
            </w:r>
          </w:p>
        </w:tc>
        <w:tc>
          <w:tcPr>
            <w:tcW w:type="dxa" w:w="4824"/>
            <w:vAlign w:val="center"/>
          </w:tcPr>
          <w:p>
            <w:pPr>
              <w:spacing w:after="0"/>
            </w:pPr>
            <w:r/>
            <w:r>
              <w:rPr>
                <w:rFonts w:ascii="Aptos" w:hAnsi="Aptos"/>
                <w:b w:val="0"/>
                <w:sz w:val="16"/>
              </w:rPr>
              <w:t>One typed API; no duplicated transition logic.</w:t>
            </w:r>
          </w:p>
        </w:tc>
      </w:tr>
      <w:tr>
        <w:tc>
          <w:tcPr>
            <w:tcW w:type="dxa" w:w="2088"/>
            <w:vAlign w:val="center"/>
          </w:tcPr>
          <w:p>
            <w:pPr>
              <w:spacing w:after="0"/>
            </w:pPr>
            <w:r/>
            <w:r>
              <w:rPr>
                <w:rFonts w:ascii="Aptos" w:hAnsi="Aptos"/>
                <w:b w:val="0"/>
                <w:sz w:val="16"/>
              </w:rPr>
              <w:t>Paper input derivation</w:t>
            </w:r>
          </w:p>
        </w:tc>
        <w:tc>
          <w:tcPr>
            <w:tcW w:type="dxa" w:w="4320"/>
            <w:vAlign w:val="center"/>
          </w:tcPr>
          <w:p>
            <w:pPr>
              <w:spacing w:after="0"/>
            </w:pPr>
            <w:r/>
            <w:r>
              <w:rPr>
                <w:rFonts w:ascii="Aptos" w:hAnsi="Aptos"/>
                <w:b w:val="0"/>
                <w:sz w:val="16"/>
              </w:rPr>
              <w:t>src/tfis/paper/runtime_input_derivation.py</w:t>
            </w:r>
          </w:p>
        </w:tc>
        <w:tc>
          <w:tcPr>
            <w:tcW w:type="dxa" w:w="4824"/>
            <w:vAlign w:val="center"/>
          </w:tcPr>
          <w:p>
            <w:pPr>
              <w:spacing w:after="0"/>
            </w:pPr>
            <w:r/>
            <w:r>
              <w:rPr>
                <w:rFonts w:ascii="Aptos" w:hAnsi="Aptos"/>
                <w:b w:val="0"/>
                <w:sz w:val="16"/>
              </w:rPr>
              <w:t>Status is derived from canonical evidence, not from an ad-hoc fallback.</w:t>
            </w:r>
          </w:p>
        </w:tc>
      </w:tr>
      <w:tr>
        <w:tc>
          <w:tcPr>
            <w:tcW w:type="dxa" w:w="2088"/>
            <w:vAlign w:val="center"/>
          </w:tcPr>
          <w:p>
            <w:pPr>
              <w:spacing w:after="0"/>
            </w:pPr>
            <w:r/>
            <w:r>
              <w:rPr>
                <w:rFonts w:ascii="Aptos" w:hAnsi="Aptos"/>
                <w:b w:val="0"/>
                <w:sz w:val="16"/>
              </w:rPr>
              <w:t>Live decision</w:t>
            </w:r>
          </w:p>
        </w:tc>
        <w:tc>
          <w:tcPr>
            <w:tcW w:type="dxa" w:w="4320"/>
            <w:vAlign w:val="center"/>
          </w:tcPr>
          <w:p>
            <w:pPr>
              <w:spacing w:after="0"/>
            </w:pPr>
            <w:r/>
            <w:r>
              <w:rPr>
                <w:rFonts w:ascii="Aptos" w:hAnsi="Aptos"/>
                <w:b w:val="0"/>
                <w:sz w:val="16"/>
              </w:rPr>
              <w:t>src/tfis/paper/live_decision.py and live_decision_timeline.py</w:t>
            </w:r>
          </w:p>
        </w:tc>
        <w:tc>
          <w:tcPr>
            <w:tcW w:type="dxa" w:w="4824"/>
            <w:vAlign w:val="center"/>
          </w:tcPr>
          <w:p>
            <w:pPr>
              <w:spacing w:after="0"/>
            </w:pPr>
            <w:r/>
            <w:r>
              <w:rPr>
                <w:rFonts w:ascii="Aptos" w:hAnsi="Aptos"/>
                <w:b w:val="0"/>
                <w:sz w:val="16"/>
              </w:rPr>
              <w:t>Selected status, branch and evidence are emitted in decision trace.</w:t>
            </w:r>
          </w:p>
        </w:tc>
      </w:tr>
      <w:tr>
        <w:tc>
          <w:tcPr>
            <w:tcW w:type="dxa" w:w="2088"/>
            <w:vAlign w:val="center"/>
          </w:tcPr>
          <w:p>
            <w:pPr>
              <w:spacing w:after="0"/>
            </w:pPr>
            <w:r/>
            <w:r>
              <w:rPr>
                <w:rFonts w:ascii="Aptos" w:hAnsi="Aptos"/>
                <w:b w:val="0"/>
                <w:sz w:val="16"/>
              </w:rPr>
              <w:t>Backtest context</w:t>
            </w:r>
          </w:p>
        </w:tc>
        <w:tc>
          <w:tcPr>
            <w:tcW w:type="dxa" w:w="4320"/>
            <w:vAlign w:val="center"/>
          </w:tcPr>
          <w:p>
            <w:pPr>
              <w:spacing w:after="0"/>
            </w:pPr>
            <w:r/>
            <w:r>
              <w:rPr>
                <w:rFonts w:ascii="Aptos" w:hAnsi="Aptos"/>
                <w:b w:val="0"/>
                <w:sz w:val="16"/>
              </w:rPr>
              <w:t>src/tfis/backtest/monthly_status_context.py</w:t>
            </w:r>
          </w:p>
        </w:tc>
        <w:tc>
          <w:tcPr>
            <w:tcW w:type="dxa" w:w="4824"/>
            <w:vAlign w:val="center"/>
          </w:tcPr>
          <w:p>
            <w:pPr>
              <w:spacing w:after="0"/>
            </w:pPr>
            <w:r/>
            <w:r>
              <w:rPr>
                <w:rFonts w:ascii="Aptos" w:hAnsi="Aptos"/>
                <w:b w:val="0"/>
                <w:sz w:val="16"/>
              </w:rPr>
              <w:t>Same lookback and transition semantics as paper/live.</w:t>
            </w:r>
          </w:p>
        </w:tc>
      </w:tr>
      <w:tr>
        <w:tc>
          <w:tcPr>
            <w:tcW w:type="dxa" w:w="2088"/>
            <w:vAlign w:val="center"/>
          </w:tcPr>
          <w:p>
            <w:pPr>
              <w:spacing w:after="0"/>
            </w:pPr>
            <w:r/>
            <w:r>
              <w:rPr>
                <w:rFonts w:ascii="Aptos" w:hAnsi="Aptos"/>
                <w:b w:val="0"/>
                <w:sz w:val="16"/>
              </w:rPr>
              <w:t>Tests</w:t>
            </w:r>
          </w:p>
        </w:tc>
        <w:tc>
          <w:tcPr>
            <w:tcW w:type="dxa" w:w="4320"/>
            <w:vAlign w:val="center"/>
          </w:tcPr>
          <w:p>
            <w:pPr>
              <w:spacing w:after="0"/>
            </w:pPr>
            <w:r/>
            <w:r>
              <w:rPr>
                <w:rFonts w:ascii="Aptos" w:hAnsi="Aptos"/>
                <w:b w:val="0"/>
                <w:sz w:val="16"/>
              </w:rPr>
              <w:t>Monthly-status unit, parity and timeline tests</w:t>
            </w:r>
          </w:p>
        </w:tc>
        <w:tc>
          <w:tcPr>
            <w:tcW w:type="dxa" w:w="4824"/>
            <w:vAlign w:val="center"/>
          </w:tcPr>
          <w:p>
            <w:pPr>
              <w:spacing w:after="0"/>
            </w:pPr>
            <w:r/>
            <w:r>
              <w:rPr>
                <w:rFonts w:ascii="Aptos" w:hAnsi="Aptos"/>
                <w:b w:val="0"/>
                <w:sz w:val="16"/>
              </w:rPr>
              <w:t>Use hand-calculated scenarios and month-boundary fixtures.</w:t>
            </w:r>
          </w:p>
        </w:tc>
      </w:tr>
    </w:tbl>
    <w:p/>
    <w:p>
      <w:pPr>
        <w:pStyle w:val="Heading2"/>
      </w:pPr>
      <w:r>
        <w:t>28.9 Validation scenarios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D9EAF7"/>
          </w:tcPr>
          <w:p>
            <w:pPr>
              <w:spacing w:after="0"/>
            </w:pPr>
            <w:r/>
            <w:r>
              <w:rPr>
                <w:rFonts w:ascii="Aptos" w:hAnsi="Aptos"/>
                <w:b/>
                <w:sz w:val="16"/>
              </w:rPr>
              <w:t>Test ID</w:t>
            </w:r>
          </w:p>
        </w:tc>
        <w:tc>
          <w:tcPr>
            <w:tcW w:type="dxa" w:w="5904"/>
            <w:vAlign w:val="center"/>
            <w:shd w:fill="D9EAF7"/>
          </w:tcPr>
          <w:p>
            <w:pPr>
              <w:spacing w:after="0"/>
            </w:pPr>
            <w:r/>
            <w:r>
              <w:rPr>
                <w:rFonts w:ascii="Aptos" w:hAnsi="Aptos"/>
                <w:b/>
                <w:sz w:val="16"/>
              </w:rPr>
              <w:t>Scenario</w:t>
            </w:r>
          </w:p>
        </w:tc>
        <w:tc>
          <w:tcPr>
            <w:tcW w:type="dxa" w:w="3888"/>
            <w:vAlign w:val="center"/>
            <w:shd w:fill="D9EAF7"/>
          </w:tcPr>
          <w:p>
            <w:pPr>
              <w:spacing w:after="0"/>
            </w:pPr>
            <w:r/>
            <w:r>
              <w:rPr>
                <w:rFonts w:ascii="Aptos" w:hAnsi="Aptos"/>
                <w:b/>
                <w:sz w:val="16"/>
              </w:rPr>
              <w:t>Expected behaviour</w:t>
            </w:r>
          </w:p>
        </w:tc>
      </w:tr>
      <w:tr>
        <w:tc>
          <w:tcPr>
            <w:tcW w:type="dxa" w:w="1440"/>
            <w:vAlign w:val="center"/>
          </w:tcPr>
          <w:p>
            <w:pPr>
              <w:spacing w:after="0"/>
            </w:pPr>
            <w:r/>
            <w:r>
              <w:rPr>
                <w:rFonts w:ascii="Aptos" w:hAnsi="Aptos"/>
                <w:b w:val="0"/>
                <w:sz w:val="16"/>
              </w:rPr>
              <w:t>MON-T01</w:t>
            </w:r>
          </w:p>
        </w:tc>
        <w:tc>
          <w:tcPr>
            <w:tcW w:type="dxa" w:w="5904"/>
            <w:vAlign w:val="center"/>
          </w:tcPr>
          <w:p>
            <w:pPr>
              <w:spacing w:after="0"/>
            </w:pPr>
            <w:r/>
            <w:r>
              <w:rPr>
                <w:rFonts w:ascii="Aptos" w:hAnsi="Aptos"/>
                <w:b w:val="0"/>
                <w:sz w:val="16"/>
              </w:rPr>
              <w:t>Current month evolves but no confirmed transition condition occurs</w:t>
            </w:r>
          </w:p>
        </w:tc>
        <w:tc>
          <w:tcPr>
            <w:tcW w:type="dxa" w:w="3888"/>
            <w:vAlign w:val="center"/>
          </w:tcPr>
          <w:p>
            <w:pPr>
              <w:spacing w:after="0"/>
            </w:pPr>
            <w:r/>
            <w:r>
              <w:rPr>
                <w:rFonts w:ascii="Aptos" w:hAnsi="Aptos"/>
                <w:b w:val="0"/>
                <w:sz w:val="16"/>
              </w:rPr>
              <w:t>Status remains unchanged; evidence updates.</w:t>
            </w:r>
          </w:p>
        </w:tc>
      </w:tr>
      <w:tr>
        <w:tc>
          <w:tcPr>
            <w:tcW w:type="dxa" w:w="1440"/>
            <w:vAlign w:val="center"/>
          </w:tcPr>
          <w:p>
            <w:pPr>
              <w:spacing w:after="0"/>
            </w:pPr>
            <w:r/>
            <w:r>
              <w:rPr>
                <w:rFonts w:ascii="Aptos" w:hAnsi="Aptos"/>
                <w:b w:val="0"/>
                <w:sz w:val="16"/>
              </w:rPr>
              <w:t>MON-T02</w:t>
            </w:r>
          </w:p>
        </w:tc>
        <w:tc>
          <w:tcPr>
            <w:tcW w:type="dxa" w:w="5904"/>
            <w:vAlign w:val="center"/>
          </w:tcPr>
          <w:p>
            <w:pPr>
              <w:spacing w:after="0"/>
            </w:pPr>
            <w:r/>
            <w:r>
              <w:rPr>
                <w:rFonts w:ascii="Aptos" w:hAnsi="Aptos"/>
                <w:b w:val="0"/>
                <w:sz w:val="16"/>
              </w:rPr>
              <w:t>Required completed month is missing</w:t>
            </w:r>
          </w:p>
        </w:tc>
        <w:tc>
          <w:tcPr>
            <w:tcW w:type="dxa" w:w="3888"/>
            <w:vAlign w:val="center"/>
          </w:tcPr>
          <w:p>
            <w:pPr>
              <w:spacing w:after="0"/>
            </w:pPr>
            <w:r/>
            <w:r>
              <w:rPr>
                <w:rFonts w:ascii="Aptos" w:hAnsi="Aptos"/>
                <w:b w:val="0"/>
                <w:sz w:val="16"/>
              </w:rPr>
              <w:t>UNAVAILABLE or explicit configured carry-forward; never silent inference.</w:t>
            </w:r>
          </w:p>
        </w:tc>
      </w:tr>
      <w:tr>
        <w:tc>
          <w:tcPr>
            <w:tcW w:type="dxa" w:w="1440"/>
            <w:vAlign w:val="center"/>
          </w:tcPr>
          <w:p>
            <w:pPr>
              <w:spacing w:after="0"/>
            </w:pPr>
            <w:r/>
            <w:r>
              <w:rPr>
                <w:rFonts w:ascii="Aptos" w:hAnsi="Aptos"/>
                <w:b w:val="0"/>
                <w:sz w:val="16"/>
              </w:rPr>
              <w:t>MON-T03</w:t>
            </w:r>
          </w:p>
        </w:tc>
        <w:tc>
          <w:tcPr>
            <w:tcW w:type="dxa" w:w="5904"/>
            <w:vAlign w:val="center"/>
          </w:tcPr>
          <w:p>
            <w:pPr>
              <w:spacing w:after="0"/>
            </w:pPr>
            <w:r/>
            <w:r>
              <w:rPr>
                <w:rFonts w:ascii="Aptos" w:hAnsi="Aptos"/>
                <w:b w:val="0"/>
                <w:sz w:val="16"/>
              </w:rPr>
              <w:t>Contract rolls during the month</w:t>
            </w:r>
          </w:p>
        </w:tc>
        <w:tc>
          <w:tcPr>
            <w:tcW w:type="dxa" w:w="3888"/>
            <w:vAlign w:val="center"/>
          </w:tcPr>
          <w:p>
            <w:pPr>
              <w:spacing w:after="0"/>
            </w:pPr>
            <w:r/>
            <w:r>
              <w:rPr>
                <w:rFonts w:ascii="Aptos" w:hAnsi="Aptos"/>
                <w:b w:val="0"/>
                <w:sz w:val="16"/>
              </w:rPr>
              <w:t>Status lineage remains continuous; executable contract change alone does not transition state.</w:t>
            </w:r>
          </w:p>
        </w:tc>
      </w:tr>
      <w:tr>
        <w:tc>
          <w:tcPr>
            <w:tcW w:type="dxa" w:w="1440"/>
            <w:vAlign w:val="center"/>
          </w:tcPr>
          <w:p>
            <w:pPr>
              <w:spacing w:after="0"/>
            </w:pPr>
            <w:r/>
            <w:r>
              <w:rPr>
                <w:rFonts w:ascii="Aptos" w:hAnsi="Aptos"/>
                <w:b w:val="0"/>
                <w:sz w:val="16"/>
              </w:rPr>
              <w:t>MON-T04</w:t>
            </w:r>
          </w:p>
        </w:tc>
        <w:tc>
          <w:tcPr>
            <w:tcW w:type="dxa" w:w="5904"/>
            <w:vAlign w:val="center"/>
          </w:tcPr>
          <w:p>
            <w:pPr>
              <w:spacing w:after="0"/>
            </w:pPr>
            <w:r/>
            <w:r>
              <w:rPr>
                <w:rFonts w:ascii="Aptos" w:hAnsi="Aptos"/>
                <w:b w:val="0"/>
                <w:sz w:val="16"/>
              </w:rPr>
              <w:t>Paper, backtest and live receive identical monthly evidence</w:t>
            </w:r>
          </w:p>
        </w:tc>
        <w:tc>
          <w:tcPr>
            <w:tcW w:type="dxa" w:w="3888"/>
            <w:vAlign w:val="center"/>
          </w:tcPr>
          <w:p>
            <w:pPr>
              <w:spacing w:after="0"/>
            </w:pPr>
            <w:r/>
            <w:r>
              <w:rPr>
                <w:rFonts w:ascii="Aptos" w:hAnsi="Aptos"/>
                <w:b w:val="0"/>
                <w:sz w:val="16"/>
              </w:rPr>
              <w:t>Identical status, reason and effective time.</w:t>
            </w:r>
          </w:p>
        </w:tc>
      </w:tr>
      <w:tr>
        <w:tc>
          <w:tcPr>
            <w:tcW w:type="dxa" w:w="1440"/>
            <w:vAlign w:val="center"/>
          </w:tcPr>
          <w:p>
            <w:pPr>
              <w:spacing w:after="0"/>
            </w:pPr>
            <w:r/>
            <w:r>
              <w:rPr>
                <w:rFonts w:ascii="Aptos" w:hAnsi="Aptos"/>
                <w:b w:val="0"/>
                <w:sz w:val="16"/>
              </w:rPr>
              <w:t>MON-T05</w:t>
            </w:r>
          </w:p>
        </w:tc>
        <w:tc>
          <w:tcPr>
            <w:tcW w:type="dxa" w:w="5904"/>
            <w:vAlign w:val="center"/>
          </w:tcPr>
          <w:p>
            <w:pPr>
              <w:spacing w:after="0"/>
            </w:pPr>
            <w:r/>
            <w:r>
              <w:rPr>
                <w:rFonts w:ascii="Aptos" w:hAnsi="Aptos"/>
                <w:b w:val="0"/>
                <w:sz w:val="16"/>
              </w:rPr>
              <w:t>Strategy groups BULL and BULL_CF in one branch</w:t>
            </w:r>
          </w:p>
        </w:tc>
        <w:tc>
          <w:tcPr>
            <w:tcW w:type="dxa" w:w="3888"/>
            <w:vAlign w:val="center"/>
          </w:tcPr>
          <w:p>
            <w:pPr>
              <w:spacing w:after="0"/>
            </w:pPr>
            <w:r/>
            <w:r>
              <w:rPr>
                <w:rFonts w:ascii="Aptos" w:hAnsi="Aptos"/>
                <w:b w:val="0"/>
                <w:sz w:val="16"/>
              </w:rPr>
              <w:t>Branch may group states, but original status remains present in audit.</w:t>
            </w:r>
          </w:p>
        </w:tc>
      </w:tr>
      <w:tr>
        <w:tc>
          <w:tcPr>
            <w:tcW w:type="dxa" w:w="1440"/>
            <w:vAlign w:val="center"/>
          </w:tcPr>
          <w:p>
            <w:pPr>
              <w:spacing w:after="0"/>
            </w:pPr>
            <w:r/>
            <w:r>
              <w:rPr>
                <w:rFonts w:ascii="Aptos" w:hAnsi="Aptos"/>
                <w:b w:val="0"/>
                <w:sz w:val="16"/>
              </w:rPr>
              <w:t>MON-T06</w:t>
            </w:r>
          </w:p>
        </w:tc>
        <w:tc>
          <w:tcPr>
            <w:tcW w:type="dxa" w:w="5904"/>
            <w:vAlign w:val="center"/>
          </w:tcPr>
          <w:p>
            <w:pPr>
              <w:spacing w:after="0"/>
            </w:pPr>
            <w:r/>
            <w:r>
              <w:rPr>
                <w:rFonts w:ascii="Aptos" w:hAnsi="Aptos"/>
                <w:b w:val="0"/>
                <w:sz w:val="16"/>
              </w:rPr>
              <w:t>Only a daily high/low breach occurs</w:t>
            </w:r>
          </w:p>
        </w:tc>
        <w:tc>
          <w:tcPr>
            <w:tcW w:type="dxa" w:w="3888"/>
            <w:vAlign w:val="center"/>
          </w:tcPr>
          <w:p>
            <w:pPr>
              <w:spacing w:after="0"/>
            </w:pPr>
            <w:r/>
            <w:r>
              <w:rPr>
                <w:rFonts w:ascii="Aptos" w:hAnsi="Aptos"/>
                <w:b w:val="0"/>
                <w:sz w:val="16"/>
              </w:rPr>
              <w:t>No monthly transition unless the confirmed rule explicitly permits it.</w:t>
            </w:r>
          </w:p>
        </w:tc>
      </w:tr>
      <w:tr>
        <w:tc>
          <w:tcPr>
            <w:tcW w:type="dxa" w:w="1440"/>
            <w:vAlign w:val="center"/>
          </w:tcPr>
          <w:p>
            <w:pPr>
              <w:spacing w:after="0"/>
            </w:pPr>
            <w:r/>
            <w:r>
              <w:rPr>
                <w:rFonts w:ascii="Aptos" w:hAnsi="Aptos"/>
                <w:b w:val="0"/>
                <w:sz w:val="16"/>
              </w:rPr>
              <w:t>MON-T07</w:t>
            </w:r>
          </w:p>
        </w:tc>
        <w:tc>
          <w:tcPr>
            <w:tcW w:type="dxa" w:w="5904"/>
            <w:vAlign w:val="center"/>
          </w:tcPr>
          <w:p>
            <w:pPr>
              <w:spacing w:after="0"/>
            </w:pPr>
            <w:r/>
            <w:r>
              <w:rPr>
                <w:rFonts w:ascii="Aptos" w:hAnsi="Aptos"/>
                <w:b w:val="0"/>
                <w:sz w:val="16"/>
              </w:rPr>
              <w:t>First historical month with no prior status</w:t>
            </w:r>
          </w:p>
        </w:tc>
        <w:tc>
          <w:tcPr>
            <w:tcW w:type="dxa" w:w="3888"/>
            <w:vAlign w:val="center"/>
          </w:tcPr>
          <w:p>
            <w:pPr>
              <w:spacing w:after="0"/>
            </w:pPr>
            <w:r/>
            <w:r>
              <w:rPr>
                <w:rFonts w:ascii="Aptos" w:hAnsi="Aptos"/>
                <w:b w:val="0"/>
                <w:sz w:val="16"/>
              </w:rPr>
              <w:t>Defined initialization rule or UNAVAILABLE; no implicit default.</w:t>
            </w:r>
          </w:p>
        </w:tc>
      </w:tr>
    </w:tbl>
    <w:p/>
    <w:p>
      <w:pPr>
        <w:pStyle w:val="Heading2"/>
      </w:pPr>
      <w:r>
        <w:t>28.10 Common implementation mistakes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240"/>
            <w:vAlign w:val="center"/>
            <w:shd w:fill="D9EAF7"/>
          </w:tcPr>
          <w:p>
            <w:pPr>
              <w:spacing w:after="0"/>
            </w:pPr>
            <w:r/>
            <w:r>
              <w:rPr>
                <w:rFonts w:ascii="Aptos" w:hAnsi="Aptos"/>
                <w:b/>
                <w:sz w:val="16"/>
              </w:rPr>
              <w:t>Mistake</w:t>
            </w:r>
          </w:p>
        </w:tc>
        <w:tc>
          <w:tcPr>
            <w:tcW w:type="dxa" w:w="4824"/>
            <w:vAlign w:val="center"/>
            <w:shd w:fill="D9EAF7"/>
          </w:tcPr>
          <w:p>
            <w:pPr>
              <w:spacing w:after="0"/>
            </w:pPr>
            <w:r/>
            <w:r>
              <w:rPr>
                <w:rFonts w:ascii="Aptos" w:hAnsi="Aptos"/>
                <w:b/>
                <w:sz w:val="16"/>
              </w:rPr>
              <w:t>Consequence</w:t>
            </w:r>
          </w:p>
        </w:tc>
        <w:tc>
          <w:tcPr>
            <w:tcW w:type="dxa" w:w="3024"/>
            <w:vAlign w:val="center"/>
            <w:shd w:fill="D9EAF7"/>
          </w:tcPr>
          <w:p>
            <w:pPr>
              <w:spacing w:after="0"/>
            </w:pPr>
            <w:r/>
            <w:r>
              <w:rPr>
                <w:rFonts w:ascii="Aptos" w:hAnsi="Aptos"/>
                <w:b/>
                <w:sz w:val="16"/>
              </w:rPr>
              <w:t>Required prevention</w:t>
            </w:r>
          </w:p>
        </w:tc>
      </w:tr>
      <w:tr>
        <w:tc>
          <w:tcPr>
            <w:tcW w:type="dxa" w:w="3240"/>
            <w:vAlign w:val="center"/>
          </w:tcPr>
          <w:p>
            <w:pPr>
              <w:spacing w:after="0"/>
            </w:pPr>
            <w:r/>
            <w:r>
              <w:rPr>
                <w:rFonts w:ascii="Aptos" w:hAnsi="Aptos"/>
                <w:b w:val="0"/>
                <w:sz w:val="16"/>
              </w:rPr>
              <w:t>Treating monthly status as today's trend</w:t>
            </w:r>
          </w:p>
        </w:tc>
        <w:tc>
          <w:tcPr>
            <w:tcW w:type="dxa" w:w="4824"/>
            <w:vAlign w:val="center"/>
          </w:tcPr>
          <w:p>
            <w:pPr>
              <w:spacing w:after="0"/>
            </w:pPr>
            <w:r/>
            <w:r>
              <w:rPr>
                <w:rFonts w:ascii="Aptos" w:hAnsi="Aptos"/>
                <w:b w:val="0"/>
                <w:sz w:val="16"/>
              </w:rPr>
              <w:t>Rapid status flipping and wrong branch selection.</w:t>
            </w:r>
          </w:p>
        </w:tc>
        <w:tc>
          <w:tcPr>
            <w:tcW w:type="dxa" w:w="3024"/>
            <w:vAlign w:val="center"/>
          </w:tcPr>
          <w:p>
            <w:pPr>
              <w:spacing w:after="0"/>
            </w:pPr>
            <w:r/>
            <w:r>
              <w:rPr>
                <w:rFonts w:ascii="Aptos" w:hAnsi="Aptos"/>
                <w:b w:val="0"/>
                <w:sz w:val="16"/>
              </w:rPr>
              <w:t>State-machine API and transition evidence.</w:t>
            </w:r>
          </w:p>
        </w:tc>
      </w:tr>
      <w:tr>
        <w:tc>
          <w:tcPr>
            <w:tcW w:type="dxa" w:w="3240"/>
            <w:vAlign w:val="center"/>
          </w:tcPr>
          <w:p>
            <w:pPr>
              <w:spacing w:after="0"/>
            </w:pPr>
            <w:r/>
            <w:r>
              <w:rPr>
                <w:rFonts w:ascii="Aptos" w:hAnsi="Aptos"/>
                <w:b w:val="0"/>
                <w:sz w:val="16"/>
              </w:rPr>
              <w:t>Using only current month without completed lookback</w:t>
            </w:r>
          </w:p>
        </w:tc>
        <w:tc>
          <w:tcPr>
            <w:tcW w:type="dxa" w:w="4824"/>
            <w:vAlign w:val="center"/>
          </w:tcPr>
          <w:p>
            <w:pPr>
              <w:spacing w:after="0"/>
            </w:pPr>
            <w:r/>
            <w:r>
              <w:rPr>
                <w:rFonts w:ascii="Aptos" w:hAnsi="Aptos"/>
                <w:b w:val="0"/>
                <w:sz w:val="16"/>
              </w:rPr>
              <w:t>Incorrect initialization and transitions.</w:t>
            </w:r>
          </w:p>
        </w:tc>
        <w:tc>
          <w:tcPr>
            <w:tcW w:type="dxa" w:w="3024"/>
            <w:vAlign w:val="center"/>
          </w:tcPr>
          <w:p>
            <w:pPr>
              <w:spacing w:after="0"/>
            </w:pPr>
            <w:r/>
            <w:r>
              <w:rPr>
                <w:rFonts w:ascii="Aptos" w:hAnsi="Aptos"/>
                <w:b w:val="0"/>
                <w:sz w:val="16"/>
              </w:rPr>
              <w:t>Lookback resolver tests.</w:t>
            </w:r>
          </w:p>
        </w:tc>
      </w:tr>
      <w:tr>
        <w:tc>
          <w:tcPr>
            <w:tcW w:type="dxa" w:w="3240"/>
            <w:vAlign w:val="center"/>
          </w:tcPr>
          <w:p>
            <w:pPr>
              <w:spacing w:after="0"/>
            </w:pPr>
            <w:r/>
            <w:r>
              <w:rPr>
                <w:rFonts w:ascii="Aptos" w:hAnsi="Aptos"/>
                <w:b w:val="0"/>
                <w:sz w:val="16"/>
              </w:rPr>
              <w:t>Collapsing CF states</w:t>
            </w:r>
          </w:p>
        </w:tc>
        <w:tc>
          <w:tcPr>
            <w:tcW w:type="dxa" w:w="4824"/>
            <w:vAlign w:val="center"/>
          </w:tcPr>
          <w:p>
            <w:pPr>
              <w:spacing w:after="0"/>
            </w:pPr>
            <w:r/>
            <w:r>
              <w:rPr>
                <w:rFonts w:ascii="Aptos" w:hAnsi="Aptos"/>
                <w:b w:val="0"/>
                <w:sz w:val="16"/>
              </w:rPr>
              <w:t>Loss of strategy distinction and auditability.</w:t>
            </w:r>
          </w:p>
        </w:tc>
        <w:tc>
          <w:tcPr>
            <w:tcW w:type="dxa" w:w="3024"/>
            <w:vAlign w:val="center"/>
          </w:tcPr>
          <w:p>
            <w:pPr>
              <w:spacing w:after="0"/>
            </w:pPr>
            <w:r/>
            <w:r>
              <w:rPr>
                <w:rFonts w:ascii="Aptos" w:hAnsi="Aptos"/>
                <w:b w:val="0"/>
                <w:sz w:val="16"/>
              </w:rPr>
              <w:t>Typed enum and explicit grouping.</w:t>
            </w:r>
          </w:p>
        </w:tc>
      </w:tr>
      <w:tr>
        <w:tc>
          <w:tcPr>
            <w:tcW w:type="dxa" w:w="3240"/>
            <w:vAlign w:val="center"/>
          </w:tcPr>
          <w:p>
            <w:pPr>
              <w:spacing w:after="0"/>
            </w:pPr>
            <w:r/>
            <w:r>
              <w:rPr>
                <w:rFonts w:ascii="Aptos" w:hAnsi="Aptos"/>
                <w:b w:val="0"/>
                <w:sz w:val="16"/>
              </w:rPr>
              <w:t>Changing status on contract expiry</w:t>
            </w:r>
          </w:p>
        </w:tc>
        <w:tc>
          <w:tcPr>
            <w:tcW w:type="dxa" w:w="4824"/>
            <w:vAlign w:val="center"/>
          </w:tcPr>
          <w:p>
            <w:pPr>
              <w:spacing w:after="0"/>
            </w:pPr>
            <w:r/>
            <w:r>
              <w:rPr>
                <w:rFonts w:ascii="Aptos" w:hAnsi="Aptos"/>
                <w:b w:val="0"/>
                <w:sz w:val="16"/>
              </w:rPr>
              <w:t>Artificial transition unrelated to market structure.</w:t>
            </w:r>
          </w:p>
        </w:tc>
        <w:tc>
          <w:tcPr>
            <w:tcW w:type="dxa" w:w="3024"/>
            <w:vAlign w:val="center"/>
          </w:tcPr>
          <w:p>
            <w:pPr>
              <w:spacing w:after="0"/>
            </w:pPr>
            <w:r/>
            <w:r>
              <w:rPr>
                <w:rFonts w:ascii="Aptos" w:hAnsi="Aptos"/>
                <w:b w:val="0"/>
                <w:sz w:val="16"/>
              </w:rPr>
              <w:t>Continuous-series lineage.</w:t>
            </w:r>
          </w:p>
        </w:tc>
      </w:tr>
      <w:tr>
        <w:tc>
          <w:tcPr>
            <w:tcW w:type="dxa" w:w="3240"/>
            <w:vAlign w:val="center"/>
          </w:tcPr>
          <w:p>
            <w:pPr>
              <w:spacing w:after="0"/>
            </w:pPr>
            <w:r/>
            <w:r>
              <w:rPr>
                <w:rFonts w:ascii="Aptos" w:hAnsi="Aptos"/>
                <w:b w:val="0"/>
                <w:sz w:val="16"/>
              </w:rPr>
              <w:t>Reusing stale prior status without reason</w:t>
            </w:r>
          </w:p>
        </w:tc>
        <w:tc>
          <w:tcPr>
            <w:tcW w:type="dxa" w:w="4824"/>
            <w:vAlign w:val="center"/>
          </w:tcPr>
          <w:p>
            <w:pPr>
              <w:spacing w:after="0"/>
            </w:pPr>
            <w:r/>
            <w:r>
              <w:rPr>
                <w:rFonts w:ascii="Aptos" w:hAnsi="Aptos"/>
                <w:b w:val="0"/>
                <w:sz w:val="16"/>
              </w:rPr>
              <w:t>Silent persistence despite missing data.</w:t>
            </w:r>
          </w:p>
        </w:tc>
        <w:tc>
          <w:tcPr>
            <w:tcW w:type="dxa" w:w="3024"/>
            <w:vAlign w:val="center"/>
          </w:tcPr>
          <w:p>
            <w:pPr>
              <w:spacing w:after="0"/>
            </w:pPr>
            <w:r/>
            <w:r>
              <w:rPr>
                <w:rFonts w:ascii="Aptos" w:hAnsi="Aptos"/>
                <w:b w:val="0"/>
                <w:sz w:val="16"/>
              </w:rPr>
              <w:t>Carry-forward policy and quality status.</w:t>
            </w:r>
          </w:p>
        </w:tc>
      </w:tr>
      <w:tr>
        <w:tc>
          <w:tcPr>
            <w:tcW w:type="dxa" w:w="3240"/>
            <w:vAlign w:val="center"/>
          </w:tcPr>
          <w:p>
            <w:pPr>
              <w:spacing w:after="0"/>
            </w:pPr>
            <w:r/>
            <w:r>
              <w:rPr>
                <w:rFonts w:ascii="Aptos" w:hAnsi="Aptos"/>
                <w:b w:val="0"/>
                <w:sz w:val="16"/>
              </w:rPr>
              <w:t>Different logic in backtest and live</w:t>
            </w:r>
          </w:p>
        </w:tc>
        <w:tc>
          <w:tcPr>
            <w:tcW w:type="dxa" w:w="4824"/>
            <w:vAlign w:val="center"/>
          </w:tcPr>
          <w:p>
            <w:pPr>
              <w:spacing w:after="0"/>
            </w:pPr>
            <w:r/>
            <w:r>
              <w:rPr>
                <w:rFonts w:ascii="Aptos" w:hAnsi="Aptos"/>
                <w:b w:val="0"/>
                <w:sz w:val="16"/>
              </w:rPr>
              <w:t>False historical confidence and production divergence.</w:t>
            </w:r>
          </w:p>
        </w:tc>
        <w:tc>
          <w:tcPr>
            <w:tcW w:type="dxa" w:w="3024"/>
            <w:vAlign w:val="center"/>
          </w:tcPr>
          <w:p>
            <w:pPr>
              <w:spacing w:after="0"/>
            </w:pPr>
            <w:r/>
            <w:r>
              <w:rPr>
                <w:rFonts w:ascii="Aptos" w:hAnsi="Aptos"/>
                <w:b w:val="0"/>
                <w:sz w:val="16"/>
              </w:rPr>
              <w:t>Shared engine and parity fixtures.</w:t>
            </w:r>
          </w:p>
        </w:tc>
      </w:tr>
      <w:tr>
        <w:tc>
          <w:tcPr>
            <w:tcW w:type="dxa" w:w="3240"/>
            <w:vAlign w:val="center"/>
          </w:tcPr>
          <w:p>
            <w:pPr>
              <w:spacing w:after="0"/>
            </w:pPr>
            <w:r/>
            <w:r>
              <w:rPr>
                <w:rFonts w:ascii="Aptos" w:hAnsi="Aptos"/>
                <w:b w:val="0"/>
                <w:sz w:val="16"/>
              </w:rPr>
              <w:t>Encoding an inferred transition rule as confirmed</w:t>
            </w:r>
          </w:p>
        </w:tc>
        <w:tc>
          <w:tcPr>
            <w:tcW w:type="dxa" w:w="4824"/>
            <w:vAlign w:val="center"/>
          </w:tcPr>
          <w:p>
            <w:pPr>
              <w:spacing w:after="0"/>
            </w:pPr>
            <w:r/>
            <w:r>
              <w:rPr>
                <w:rFonts w:ascii="Aptos" w:hAnsi="Aptos"/>
                <w:b w:val="0"/>
                <w:sz w:val="16"/>
              </w:rPr>
              <w:t>Potentially material trading error.</w:t>
            </w:r>
          </w:p>
        </w:tc>
        <w:tc>
          <w:tcPr>
            <w:tcW w:type="dxa" w:w="3024"/>
            <w:vAlign w:val="center"/>
          </w:tcPr>
          <w:p>
            <w:pPr>
              <w:spacing w:after="0"/>
            </w:pPr>
            <w:r/>
            <w:r>
              <w:rPr>
                <w:rFonts w:ascii="Aptos" w:hAnsi="Aptos"/>
                <w:b w:val="0"/>
                <w:sz w:val="16"/>
              </w:rPr>
              <w:t>Open-issue gate and evidence label.</w:t>
            </w:r>
          </w:p>
        </w:tc>
      </w:tr>
    </w:tbl>
    <w:p/>
    <w:p>
      <w:pPr>
        <w:pStyle w:val="Heading1"/>
      </w:pPr>
      <w:r>
        <w:t>29. Cross-Engine Integration Contract</w:t>
      </w:r>
    </w:p>
    <w:p>
      <w:r>
        <w:t>Market Data, Market Structure and Monthly Status form a strict dependency chain. Later engines may consume their outputs but shall not recalculate or reinterpret them.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D9EAF7"/>
          </w:tcPr>
          <w:p>
            <w:pPr>
              <w:spacing w:after="0"/>
            </w:pPr>
            <w:r/>
            <w:r>
              <w:rPr>
                <w:rFonts w:ascii="Aptos" w:hAnsi="Aptos"/>
                <w:b/>
                <w:sz w:val="16"/>
              </w:rPr>
              <w:t>Producer</w:t>
            </w:r>
          </w:p>
        </w:tc>
        <w:tc>
          <w:tcPr>
            <w:tcW w:type="dxa" w:w="5328"/>
            <w:vAlign w:val="center"/>
            <w:shd w:fill="D9EAF7"/>
          </w:tcPr>
          <w:p>
            <w:pPr>
              <w:spacing w:after="0"/>
            </w:pPr>
            <w:r/>
            <w:r>
              <w:rPr>
                <w:rFonts w:ascii="Aptos" w:hAnsi="Aptos"/>
                <w:b/>
                <w:sz w:val="16"/>
              </w:rPr>
              <w:t>Published contract</w:t>
            </w:r>
          </w:p>
        </w:tc>
        <w:tc>
          <w:tcPr>
            <w:tcW w:type="dxa" w:w="4176"/>
            <w:vAlign w:val="center"/>
            <w:shd w:fill="D9EAF7"/>
          </w:tcPr>
          <w:p>
            <w:pPr>
              <w:spacing w:after="0"/>
            </w:pPr>
            <w:r/>
            <w:r>
              <w:rPr>
                <w:rFonts w:ascii="Aptos" w:hAnsi="Aptos"/>
                <w:b/>
                <w:sz w:val="16"/>
              </w:rPr>
              <w:t>Consumer rule</w:t>
            </w:r>
          </w:p>
        </w:tc>
      </w:tr>
      <w:tr>
        <w:tc>
          <w:tcPr>
            <w:tcW w:type="dxa" w:w="2448"/>
            <w:vAlign w:val="center"/>
          </w:tcPr>
          <w:p>
            <w:pPr>
              <w:spacing w:after="0"/>
            </w:pPr>
            <w:r/>
            <w:r>
              <w:rPr>
                <w:rFonts w:ascii="Aptos" w:hAnsi="Aptos"/>
                <w:b w:val="0"/>
                <w:sz w:val="16"/>
              </w:rPr>
              <w:t>Market Data Engine</w:t>
            </w:r>
          </w:p>
        </w:tc>
        <w:tc>
          <w:tcPr>
            <w:tcW w:type="dxa" w:w="5328"/>
            <w:vAlign w:val="center"/>
          </w:tcPr>
          <w:p>
            <w:pPr>
              <w:spacing w:after="0"/>
            </w:pPr>
            <w:r/>
            <w:r>
              <w:rPr>
                <w:rFonts w:ascii="Aptos" w:hAnsi="Aptos"/>
                <w:b w:val="0"/>
                <w:sz w:val="16"/>
              </w:rPr>
              <w:t>Versioned validated market context</w:t>
            </w:r>
          </w:p>
        </w:tc>
        <w:tc>
          <w:tcPr>
            <w:tcW w:type="dxa" w:w="4176"/>
            <w:vAlign w:val="center"/>
          </w:tcPr>
          <w:p>
            <w:pPr>
              <w:spacing w:after="0"/>
            </w:pPr>
            <w:r/>
            <w:r>
              <w:rPr>
                <w:rFonts w:ascii="Aptos" w:hAnsi="Aptos"/>
                <w:b w:val="0"/>
                <w:sz w:val="16"/>
              </w:rPr>
              <w:t>Structure and Monthly Status consume only accepted data and preserve provenance.</w:t>
            </w:r>
          </w:p>
        </w:tc>
      </w:tr>
      <w:tr>
        <w:tc>
          <w:tcPr>
            <w:tcW w:type="dxa" w:w="2448"/>
            <w:vAlign w:val="center"/>
          </w:tcPr>
          <w:p>
            <w:pPr>
              <w:spacing w:after="0"/>
            </w:pPr>
            <w:r/>
            <w:r>
              <w:rPr>
                <w:rFonts w:ascii="Aptos" w:hAnsi="Aptos"/>
                <w:b w:val="0"/>
                <w:sz w:val="16"/>
              </w:rPr>
              <w:t>Market Structure Engine</w:t>
            </w:r>
          </w:p>
        </w:tc>
        <w:tc>
          <w:tcPr>
            <w:tcW w:type="dxa" w:w="5328"/>
            <w:vAlign w:val="center"/>
          </w:tcPr>
          <w:p>
            <w:pPr>
              <w:spacing w:after="0"/>
            </w:pPr>
            <w:r/>
            <w:r>
              <w:rPr>
                <w:rFonts w:ascii="Aptos" w:hAnsi="Aptos"/>
                <w:b w:val="0"/>
                <w:sz w:val="16"/>
              </w:rPr>
              <w:t>Prior completed lookbacks plus CDHH/CDLL snapshot</w:t>
            </w:r>
          </w:p>
        </w:tc>
        <w:tc>
          <w:tcPr>
            <w:tcW w:type="dxa" w:w="4176"/>
            <w:vAlign w:val="center"/>
          </w:tcPr>
          <w:p>
            <w:pPr>
              <w:spacing w:after="0"/>
            </w:pPr>
            <w:r/>
            <w:r>
              <w:rPr>
                <w:rFonts w:ascii="Aptos" w:hAnsi="Aptos"/>
                <w:b w:val="0"/>
                <w:sz w:val="16"/>
              </w:rPr>
              <w:t>Entries, gaps, stops and formulas consume named tokens.</w:t>
            </w:r>
          </w:p>
        </w:tc>
      </w:tr>
      <w:tr>
        <w:tc>
          <w:tcPr>
            <w:tcW w:type="dxa" w:w="2448"/>
            <w:vAlign w:val="center"/>
          </w:tcPr>
          <w:p>
            <w:pPr>
              <w:spacing w:after="0"/>
            </w:pPr>
            <w:r/>
            <w:r>
              <w:rPr>
                <w:rFonts w:ascii="Aptos" w:hAnsi="Aptos"/>
                <w:b w:val="0"/>
                <w:sz w:val="16"/>
              </w:rPr>
              <w:t>Monthly Status Engine</w:t>
            </w:r>
          </w:p>
        </w:tc>
        <w:tc>
          <w:tcPr>
            <w:tcW w:type="dxa" w:w="5328"/>
            <w:vAlign w:val="center"/>
          </w:tcPr>
          <w:p>
            <w:pPr>
              <w:spacing w:after="0"/>
            </w:pPr>
            <w:r/>
            <w:r>
              <w:rPr>
                <w:rFonts w:ascii="Aptos" w:hAnsi="Aptos"/>
                <w:b w:val="0"/>
                <w:sz w:val="16"/>
              </w:rPr>
              <w:t>Typed status and transition evidence</w:t>
            </w:r>
          </w:p>
        </w:tc>
        <w:tc>
          <w:tcPr>
            <w:tcW w:type="dxa" w:w="4176"/>
            <w:vAlign w:val="center"/>
          </w:tcPr>
          <w:p>
            <w:pPr>
              <w:spacing w:after="0"/>
            </w:pPr>
            <w:r/>
            <w:r>
              <w:rPr>
                <w:rFonts w:ascii="Aptos" w:hAnsi="Aptos"/>
                <w:b w:val="0"/>
                <w:sz w:val="16"/>
              </w:rPr>
              <w:t>Strategy selector chooses the correct Bull/Bull CF/Bear/Bear CF branch.</w:t>
            </w:r>
          </w:p>
        </w:tc>
      </w:tr>
      <w:tr>
        <w:tc>
          <w:tcPr>
            <w:tcW w:type="dxa" w:w="2448"/>
            <w:vAlign w:val="center"/>
          </w:tcPr>
          <w:p>
            <w:pPr>
              <w:spacing w:after="0"/>
            </w:pPr>
            <w:r/>
            <w:r>
              <w:rPr>
                <w:rFonts w:ascii="Aptos" w:hAnsi="Aptos"/>
                <w:b w:val="0"/>
                <w:sz w:val="16"/>
              </w:rPr>
              <w:t>Runtime input builder</w:t>
            </w:r>
          </w:p>
        </w:tc>
        <w:tc>
          <w:tcPr>
            <w:tcW w:type="dxa" w:w="5328"/>
            <w:vAlign w:val="center"/>
          </w:tcPr>
          <w:p>
            <w:pPr>
              <w:spacing w:after="0"/>
            </w:pPr>
            <w:r/>
            <w:r>
              <w:rPr>
                <w:rFonts w:ascii="Aptos" w:hAnsi="Aptos"/>
                <w:b w:val="0"/>
                <w:sz w:val="16"/>
              </w:rPr>
              <w:t>AB15-equivalent immutable evaluation context</w:t>
            </w:r>
          </w:p>
        </w:tc>
        <w:tc>
          <w:tcPr>
            <w:tcW w:type="dxa" w:w="4176"/>
            <w:vAlign w:val="center"/>
          </w:tcPr>
          <w:p>
            <w:pPr>
              <w:spacing w:after="0"/>
            </w:pPr>
            <w:r/>
            <w:r>
              <w:rPr>
                <w:rFonts w:ascii="Aptos" w:hAnsi="Aptos"/>
                <w:b w:val="0"/>
                <w:sz w:val="16"/>
              </w:rPr>
              <w:t>AB16-equivalent decision engine performs formula evaluation only.</w:t>
            </w:r>
          </w:p>
        </w:tc>
      </w:tr>
    </w:tbl>
    <w:p/>
    <w:p>
      <w:pPr>
        <w:pStyle w:val="Heading2"/>
      </w:pPr>
      <w:r>
        <w:t>29.1 Codebase review sequence</w:t>
      </w:r>
    </w:p>
    <w:p>
      <w:pPr>
        <w:pStyle w:val="ListNumber"/>
        <w:spacing w:after="40"/>
      </w:pPr>
      <w:r>
        <w:t>Validate provider timestamps, contract identity, bar completeness and data-quality handling.</w:t>
      </w:r>
    </w:p>
    <w:p>
      <w:pPr>
        <w:pStyle w:val="ListNumber"/>
        <w:spacing w:after="40"/>
      </w:pPr>
      <w:r>
        <w:t>Validate completed-daily calculation semantics and current-day separation.</w:t>
      </w:r>
    </w:p>
    <w:p>
      <w:pPr>
        <w:pStyle w:val="ListNumber"/>
        <w:spacing w:after="40"/>
      </w:pPr>
      <w:r>
        <w:t>Validate monthly lookback construction independently of transition rules.</w:t>
      </w:r>
    </w:p>
    <w:p>
      <w:pPr>
        <w:pStyle w:val="ListNumber"/>
        <w:spacing w:after="40"/>
      </w:pPr>
      <w:r>
        <w:t>Resolve and approve the open monthly transition specification using workbook/manual evidence.</w:t>
      </w:r>
    </w:p>
    <w:p>
      <w:pPr>
        <w:pStyle w:val="ListNumber"/>
        <w:spacing w:after="40"/>
      </w:pPr>
      <w:r>
        <w:t>Confirm one shared monthly-status implementation across paper, live and backtest.</w:t>
      </w:r>
    </w:p>
    <w:p>
      <w:pPr>
        <w:pStyle w:val="ListNumber"/>
        <w:spacing w:after="40"/>
      </w:pPr>
      <w:r>
        <w:t>Trace structure and status into the AB15-equivalent runtime context.</w:t>
      </w:r>
    </w:p>
    <w:p>
      <w:pPr>
        <w:pStyle w:val="ListNumber"/>
        <w:spacing w:after="40"/>
      </w:pPr>
      <w:r>
        <w:t>Confirm strategy selection uses the supplied status and does not recalculate it.</w:t>
      </w:r>
    </w:p>
    <w:p>
      <w:pPr>
        <w:pStyle w:val="ListNumber"/>
        <w:spacing w:after="40"/>
      </w:pPr>
      <w:r>
        <w:t>Add deterministic workbook-parity and replay tests before changing downstream strategy logic.</w:t>
      </w:r>
    </w:p>
    <w:p>
      <w:pPr>
        <w:pStyle w:val="Heading2"/>
      </w:pPr>
      <w:r>
        <w:t>29.2 Review worksheet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72"/>
            <w:vAlign w:val="center"/>
            <w:shd w:fill="D9EAF7"/>
          </w:tcPr>
          <w:p>
            <w:pPr>
              <w:spacing w:after="0"/>
            </w:pPr>
            <w:r/>
            <w:r>
              <w:rPr>
                <w:rFonts w:ascii="Aptos" w:hAnsi="Aptos"/>
                <w:b/>
                <w:sz w:val="16"/>
              </w:rPr>
              <w:t>Requirement</w:t>
            </w:r>
          </w:p>
        </w:tc>
        <w:tc>
          <w:tcPr>
            <w:tcW w:type="dxa" w:w="3456"/>
            <w:vAlign w:val="center"/>
            <w:shd w:fill="D9EAF7"/>
          </w:tcPr>
          <w:p>
            <w:pPr>
              <w:spacing w:after="0"/>
            </w:pPr>
            <w:r/>
            <w:r>
              <w:rPr>
                <w:rFonts w:ascii="Aptos" w:hAnsi="Aptos"/>
                <w:b/>
                <w:sz w:val="16"/>
              </w:rPr>
              <w:t>Code location</w:t>
            </w:r>
          </w:p>
        </w:tc>
        <w:tc>
          <w:tcPr>
            <w:tcW w:type="dxa" w:w="3456"/>
            <w:vAlign w:val="center"/>
            <w:shd w:fill="D9EAF7"/>
          </w:tcPr>
          <w:p>
            <w:pPr>
              <w:spacing w:after="0"/>
            </w:pPr>
            <w:r/>
            <w:r>
              <w:rPr>
                <w:rFonts w:ascii="Aptos" w:hAnsi="Aptos"/>
                <w:b/>
                <w:sz w:val="16"/>
              </w:rPr>
              <w:t>Test/evidence</w:t>
            </w:r>
          </w:p>
        </w:tc>
        <w:tc>
          <w:tcPr>
            <w:tcW w:type="dxa" w:w="1584"/>
            <w:vAlign w:val="center"/>
            <w:shd w:fill="D9EAF7"/>
          </w:tcPr>
          <w:p>
            <w:pPr>
              <w:spacing w:after="0"/>
            </w:pPr>
            <w:r/>
            <w:r>
              <w:rPr>
                <w:rFonts w:ascii="Aptos" w:hAnsi="Aptos"/>
                <w:b/>
                <w:sz w:val="16"/>
              </w:rPr>
              <w:t>Status</w:t>
            </w:r>
          </w:p>
        </w:tc>
        <w:tc>
          <w:tcPr>
            <w:tcW w:type="dxa" w:w="2160"/>
            <w:vAlign w:val="center"/>
            <w:shd w:fill="D9EAF7"/>
          </w:tcPr>
          <w:p>
            <w:pPr>
              <w:spacing w:after="0"/>
            </w:pPr>
            <w:r/>
            <w:r>
              <w:rPr>
                <w:rFonts w:ascii="Aptos" w:hAnsi="Aptos"/>
                <w:b/>
                <w:sz w:val="16"/>
              </w:rPr>
              <w:t>Action</w:t>
            </w:r>
          </w:p>
        </w:tc>
      </w:tr>
      <w:tr>
        <w:tc>
          <w:tcPr>
            <w:tcW w:type="dxa" w:w="1872"/>
            <w:vAlign w:val="center"/>
          </w:tcPr>
          <w:p>
            <w:pPr>
              <w:spacing w:after="0"/>
            </w:pPr>
            <w:r/>
            <w:r>
              <w:rPr>
                <w:rFonts w:ascii="Aptos" w:hAnsi="Aptos"/>
                <w:b w:val="0"/>
                <w:sz w:val="16"/>
              </w:rPr>
              <w:t>DATA-001..010</w:t>
            </w:r>
          </w:p>
        </w:tc>
        <w:tc>
          <w:tcPr>
            <w:tcW w:type="dxa" w:w="3456"/>
            <w:vAlign w:val="center"/>
          </w:tcPr>
          <w:p>
            <w:pPr>
              <w:spacing w:after="0"/>
            </w:pPr>
            <w:r/>
            <w:r>
              <w:rPr>
                <w:rFonts w:ascii="Aptos" w:hAnsi="Aptos"/>
                <w:b w:val="0"/>
                <w:sz w:val="16"/>
              </w:rPr>
              <w:t>To be populated during audit</w:t>
            </w:r>
          </w:p>
        </w:tc>
        <w:tc>
          <w:tcPr>
            <w:tcW w:type="dxa" w:w="3456"/>
            <w:vAlign w:val="center"/>
          </w:tcPr>
          <w:p>
            <w:pPr>
              <w:spacing w:after="0"/>
            </w:pPr>
            <w:r/>
            <w:r>
              <w:rPr>
                <w:rFonts w:ascii="Aptos" w:hAnsi="Aptos"/>
                <w:b w:val="0"/>
                <w:sz w:val="16"/>
              </w:rPr>
              <w:t>Provider/config/replay tests</w:t>
            </w:r>
          </w:p>
        </w:tc>
        <w:tc>
          <w:tcPr>
            <w:tcW w:type="dxa" w:w="1584"/>
            <w:vAlign w:val="center"/>
          </w:tcPr>
          <w:p>
            <w:pPr>
              <w:spacing w:after="0"/>
            </w:pPr>
            <w:r/>
            <w:r>
              <w:rPr>
                <w:rFonts w:ascii="Aptos" w:hAnsi="Aptos"/>
                <w:b w:val="0"/>
                <w:sz w:val="16"/>
              </w:rPr>
              <w:t>Not reviewed</w:t>
            </w:r>
          </w:p>
        </w:tc>
        <w:tc>
          <w:tcPr>
            <w:tcW w:type="dxa" w:w="2160"/>
            <w:vAlign w:val="center"/>
          </w:tcPr>
          <w:p>
            <w:pPr>
              <w:spacing w:after="0"/>
            </w:pPr>
            <w:r/>
            <w:r>
              <w:rPr>
                <w:rFonts w:ascii="Aptos" w:hAnsi="Aptos"/>
                <w:b w:val="0"/>
                <w:sz w:val="16"/>
              </w:rPr>
              <w:t>Inspect market-data path first.</w:t>
            </w:r>
          </w:p>
        </w:tc>
      </w:tr>
      <w:tr>
        <w:tc>
          <w:tcPr>
            <w:tcW w:type="dxa" w:w="1872"/>
            <w:vAlign w:val="center"/>
          </w:tcPr>
          <w:p>
            <w:pPr>
              <w:spacing w:after="0"/>
            </w:pPr>
            <w:r/>
            <w:r>
              <w:rPr>
                <w:rFonts w:ascii="Aptos" w:hAnsi="Aptos"/>
                <w:b w:val="0"/>
                <w:sz w:val="16"/>
              </w:rPr>
              <w:t>MS-001..012</w:t>
            </w:r>
          </w:p>
        </w:tc>
        <w:tc>
          <w:tcPr>
            <w:tcW w:type="dxa" w:w="3456"/>
            <w:vAlign w:val="center"/>
          </w:tcPr>
          <w:p>
            <w:pPr>
              <w:spacing w:after="0"/>
            </w:pPr>
            <w:r/>
            <w:r>
              <w:rPr>
                <w:rFonts w:ascii="Aptos" w:hAnsi="Aptos"/>
                <w:b w:val="0"/>
                <w:sz w:val="16"/>
              </w:rPr>
              <w:t>structure_calculator.py and consumers</w:t>
            </w:r>
          </w:p>
        </w:tc>
        <w:tc>
          <w:tcPr>
            <w:tcW w:type="dxa" w:w="3456"/>
            <w:vAlign w:val="center"/>
          </w:tcPr>
          <w:p>
            <w:pPr>
              <w:spacing w:after="0"/>
            </w:pPr>
            <w:r/>
            <w:r>
              <w:rPr>
                <w:rFonts w:ascii="Aptos" w:hAnsi="Aptos"/>
                <w:b w:val="0"/>
                <w:sz w:val="16"/>
              </w:rPr>
              <w:t>Completed-daily and formula parity tests</w:t>
            </w:r>
          </w:p>
        </w:tc>
        <w:tc>
          <w:tcPr>
            <w:tcW w:type="dxa" w:w="1584"/>
            <w:vAlign w:val="center"/>
          </w:tcPr>
          <w:p>
            <w:pPr>
              <w:spacing w:after="0"/>
            </w:pPr>
            <w:r/>
            <w:r>
              <w:rPr>
                <w:rFonts w:ascii="Aptos" w:hAnsi="Aptos"/>
                <w:b w:val="0"/>
                <w:sz w:val="16"/>
              </w:rPr>
              <w:t>Partly evidenced</w:t>
            </w:r>
          </w:p>
        </w:tc>
        <w:tc>
          <w:tcPr>
            <w:tcW w:type="dxa" w:w="2160"/>
            <w:vAlign w:val="center"/>
          </w:tcPr>
          <w:p>
            <w:pPr>
              <w:spacing w:after="0"/>
            </w:pPr>
            <w:r/>
            <w:r>
              <w:rPr>
                <w:rFonts w:ascii="Aptos" w:hAnsi="Aptos"/>
                <w:b w:val="0"/>
                <w:sz w:val="16"/>
              </w:rPr>
              <w:t>Review implementation against chapter 27.</w:t>
            </w:r>
          </w:p>
        </w:tc>
      </w:tr>
      <w:tr>
        <w:tc>
          <w:tcPr>
            <w:tcW w:type="dxa" w:w="1872"/>
            <w:vAlign w:val="center"/>
          </w:tcPr>
          <w:p>
            <w:pPr>
              <w:spacing w:after="0"/>
            </w:pPr>
            <w:r/>
            <w:r>
              <w:rPr>
                <w:rFonts w:ascii="Aptos" w:hAnsi="Aptos"/>
                <w:b w:val="0"/>
                <w:sz w:val="16"/>
              </w:rPr>
              <w:t>MON-001..012</w:t>
            </w:r>
          </w:p>
        </w:tc>
        <w:tc>
          <w:tcPr>
            <w:tcW w:type="dxa" w:w="3456"/>
            <w:vAlign w:val="center"/>
          </w:tcPr>
          <w:p>
            <w:pPr>
              <w:spacing w:after="0"/>
            </w:pPr>
            <w:r/>
            <w:r>
              <w:rPr>
                <w:rFonts w:ascii="Aptos" w:hAnsi="Aptos"/>
                <w:b w:val="0"/>
                <w:sz w:val="16"/>
              </w:rPr>
              <w:t>monthly_status package and runtime contexts</w:t>
            </w:r>
          </w:p>
        </w:tc>
        <w:tc>
          <w:tcPr>
            <w:tcW w:type="dxa" w:w="3456"/>
            <w:vAlign w:val="center"/>
          </w:tcPr>
          <w:p>
            <w:pPr>
              <w:spacing w:after="0"/>
            </w:pPr>
            <w:r/>
            <w:r>
              <w:rPr>
                <w:rFonts w:ascii="Aptos" w:hAnsi="Aptos"/>
                <w:b w:val="0"/>
                <w:sz w:val="16"/>
              </w:rPr>
              <w:t>Hand-calculated monthly fixtures</w:t>
            </w:r>
          </w:p>
        </w:tc>
        <w:tc>
          <w:tcPr>
            <w:tcW w:type="dxa" w:w="1584"/>
            <w:vAlign w:val="center"/>
          </w:tcPr>
          <w:p>
            <w:pPr>
              <w:spacing w:after="0"/>
            </w:pPr>
            <w:r/>
            <w:r>
              <w:rPr>
                <w:rFonts w:ascii="Aptos" w:hAnsi="Aptos"/>
                <w:b w:val="0"/>
                <w:sz w:val="16"/>
              </w:rPr>
              <w:t>Specification partly open</w:t>
            </w:r>
          </w:p>
        </w:tc>
        <w:tc>
          <w:tcPr>
            <w:tcW w:type="dxa" w:w="2160"/>
            <w:vAlign w:val="center"/>
          </w:tcPr>
          <w:p>
            <w:pPr>
              <w:spacing w:after="0"/>
            </w:pPr>
            <w:r/>
            <w:r>
              <w:rPr>
                <w:rFonts w:ascii="Aptos" w:hAnsi="Aptos"/>
                <w:b w:val="0"/>
                <w:sz w:val="16"/>
              </w:rPr>
              <w:t>Resolve MON-O01..O06 before final acceptance.</w:t>
            </w:r>
          </w:p>
        </w:tc>
      </w:tr>
    </w:tbl>
    <w:p/>
    <w:p>
      <w:pPr>
        <w:pStyle w:val="Heading2"/>
      </w:pPr>
      <w:r>
        <w:t>29.3 Milestone 2 completion status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D9EAF7"/>
          </w:tcPr>
          <w:p>
            <w:pPr>
              <w:spacing w:after="0"/>
            </w:pPr>
            <w:r/>
            <w:r>
              <w:rPr>
                <w:rFonts w:ascii="Aptos" w:hAnsi="Aptos"/>
                <w:b/>
                <w:sz w:val="16"/>
              </w:rPr>
              <w:t>Engine</w:t>
            </w:r>
          </w:p>
        </w:tc>
        <w:tc>
          <w:tcPr>
            <w:tcW w:type="dxa" w:w="6912"/>
            <w:vAlign w:val="center"/>
            <w:shd w:fill="D9EAF7"/>
          </w:tcPr>
          <w:p>
            <w:pPr>
              <w:spacing w:after="0"/>
            </w:pPr>
            <w:r/>
            <w:r>
              <w:rPr>
                <w:rFonts w:ascii="Aptos" w:hAnsi="Aptos"/>
                <w:b/>
                <w:sz w:val="16"/>
              </w:rPr>
              <w:t>Specification status</w:t>
            </w:r>
          </w:p>
        </w:tc>
        <w:tc>
          <w:tcPr>
            <w:tcW w:type="dxa" w:w="2736"/>
            <w:vAlign w:val="center"/>
            <w:shd w:fill="D9EAF7"/>
          </w:tcPr>
          <w:p>
            <w:pPr>
              <w:spacing w:after="0"/>
            </w:pPr>
            <w:r/>
            <w:r>
              <w:rPr>
                <w:rFonts w:ascii="Aptos" w:hAnsi="Aptos"/>
                <w:b/>
                <w:sz w:val="16"/>
              </w:rPr>
              <w:t>Ready for codebase review?</w:t>
            </w:r>
          </w:p>
        </w:tc>
      </w:tr>
      <w:tr>
        <w:tc>
          <w:tcPr>
            <w:tcW w:type="dxa" w:w="2160"/>
            <w:vAlign w:val="center"/>
          </w:tcPr>
          <w:p>
            <w:pPr>
              <w:spacing w:after="0"/>
            </w:pPr>
            <w:r/>
            <w:r>
              <w:rPr>
                <w:rFonts w:ascii="Aptos" w:hAnsi="Aptos"/>
                <w:b w:val="0"/>
                <w:sz w:val="16"/>
              </w:rPr>
              <w:t>Market Data</w:t>
            </w:r>
          </w:p>
        </w:tc>
        <w:tc>
          <w:tcPr>
            <w:tcW w:type="dxa" w:w="6912"/>
            <w:vAlign w:val="center"/>
          </w:tcPr>
          <w:p>
            <w:pPr>
              <w:spacing w:after="0"/>
            </w:pPr>
            <w:r/>
            <w:r>
              <w:rPr>
                <w:rFonts w:ascii="Aptos" w:hAnsi="Aptos"/>
                <w:b w:val="0"/>
                <w:sz w:val="16"/>
              </w:rPr>
              <w:t>Core requirements, runtime contract, failure modes and tests defined.</w:t>
            </w:r>
          </w:p>
        </w:tc>
        <w:tc>
          <w:tcPr>
            <w:tcW w:type="dxa" w:w="2736"/>
            <w:vAlign w:val="center"/>
          </w:tcPr>
          <w:p>
            <w:pPr>
              <w:spacing w:after="0"/>
            </w:pPr>
            <w:r/>
            <w:r>
              <w:rPr>
                <w:rFonts w:ascii="Aptos" w:hAnsi="Aptos"/>
                <w:b w:val="0"/>
                <w:sz w:val="16"/>
              </w:rPr>
              <w:t>Yes - implementation evidence to be populated.</w:t>
            </w:r>
          </w:p>
        </w:tc>
      </w:tr>
      <w:tr>
        <w:tc>
          <w:tcPr>
            <w:tcW w:type="dxa" w:w="2160"/>
            <w:vAlign w:val="center"/>
          </w:tcPr>
          <w:p>
            <w:pPr>
              <w:spacing w:after="0"/>
            </w:pPr>
            <w:r/>
            <w:r>
              <w:rPr>
                <w:rFonts w:ascii="Aptos" w:hAnsi="Aptos"/>
                <w:b w:val="0"/>
                <w:sz w:val="16"/>
              </w:rPr>
              <w:t>Market Structure</w:t>
            </w:r>
          </w:p>
        </w:tc>
        <w:tc>
          <w:tcPr>
            <w:tcW w:type="dxa" w:w="6912"/>
            <w:vAlign w:val="center"/>
          </w:tcPr>
          <w:p>
            <w:pPr>
              <w:spacing w:after="0"/>
            </w:pPr>
            <w:r/>
            <w:r>
              <w:rPr>
                <w:rFonts w:ascii="Aptos" w:hAnsi="Aptos"/>
                <w:b w:val="0"/>
                <w:sz w:val="16"/>
              </w:rPr>
              <w:t>Completed-daily and current-day semantics defined; composite weekly references remain strategy-specific.</w:t>
            </w:r>
          </w:p>
        </w:tc>
        <w:tc>
          <w:tcPr>
            <w:tcW w:type="dxa" w:w="2736"/>
            <w:vAlign w:val="center"/>
          </w:tcPr>
          <w:p>
            <w:pPr>
              <w:spacing w:after="0"/>
            </w:pPr>
            <w:r/>
            <w:r>
              <w:rPr>
                <w:rFonts w:ascii="Aptos" w:hAnsi="Aptos"/>
                <w:b w:val="0"/>
                <w:sz w:val="16"/>
              </w:rPr>
              <w:t>Yes - start with shared calculator and parity tests.</w:t>
            </w:r>
          </w:p>
        </w:tc>
      </w:tr>
      <w:tr>
        <w:tc>
          <w:tcPr>
            <w:tcW w:type="dxa" w:w="2160"/>
            <w:vAlign w:val="center"/>
          </w:tcPr>
          <w:p>
            <w:pPr>
              <w:spacing w:after="0"/>
            </w:pPr>
            <w:r/>
            <w:r>
              <w:rPr>
                <w:rFonts w:ascii="Aptos" w:hAnsi="Aptos"/>
                <w:b w:val="0"/>
                <w:sz w:val="16"/>
              </w:rPr>
              <w:t>Monthly Status</w:t>
            </w:r>
          </w:p>
        </w:tc>
        <w:tc>
          <w:tcPr>
            <w:tcW w:type="dxa" w:w="6912"/>
            <w:vAlign w:val="center"/>
          </w:tcPr>
          <w:p>
            <w:pPr>
              <w:spacing w:after="0"/>
            </w:pPr>
            <w:r/>
            <w:r>
              <w:rPr>
                <w:rFonts w:ascii="Aptos" w:hAnsi="Aptos"/>
                <w:b w:val="0"/>
                <w:sz w:val="16"/>
              </w:rPr>
              <w:t>Role, data contract, state representation and audit requirements defined; exact transitions explicitly open.</w:t>
            </w:r>
          </w:p>
        </w:tc>
        <w:tc>
          <w:tcPr>
            <w:tcW w:type="dxa" w:w="2736"/>
            <w:vAlign w:val="center"/>
          </w:tcPr>
          <w:p>
            <w:pPr>
              <w:spacing w:after="0"/>
            </w:pPr>
            <w:r/>
            <w:r>
              <w:rPr>
                <w:rFonts w:ascii="Aptos" w:hAnsi="Aptos"/>
                <w:b w:val="0"/>
                <w:sz w:val="16"/>
              </w:rPr>
              <w:t>Partially - review lookback/plumbing now; transition acceptance waits for resolved rules.</w:t>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Controlled Draft v0.7 | Business Engines: Market Data, Market Structure and Monthly Status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TFIS Functional &amp; Technical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TFIS Functional &amp; Technical Architecture Specification v0.7</dc:title>
  <dc:subject>Business-engine specifications for codebase review and validation</dc:subject>
  <dc:creator>TFIS Project</dc:creator>
  <cp:keywords/>
  <dc:description>Adds Market Data, Market Structure and Monthly Status implementation-oriented specifications.</dc:description>
  <cp:lastModifiedBy/>
  <cp:revision>1</cp:revision>
  <dcterms:created xsi:type="dcterms:W3CDTF">2013-12-23T23:15:00Z</dcterms:created>
  <dcterms:modified xsi:type="dcterms:W3CDTF">2013-12-23T23:15:00Z</dcterms:modified>
  <cp:category/>
</cp:coreProperties>
</file>