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9B" w:rsidRDefault="00895C06">
      <w:r>
        <w:t xml:space="preserve">1). Yes, </w:t>
      </w:r>
      <w:r w:rsidR="00227EE6">
        <w:t>EEC should acquire the supplier.</w:t>
      </w:r>
    </w:p>
    <w:p w:rsidR="00227EE6" w:rsidRDefault="00227EE6">
      <w:r>
        <w:t>2). NPV and IRR tools are mostly used technique.</w:t>
      </w:r>
    </w:p>
    <w:p w:rsidR="00227EE6" w:rsidRDefault="00227EE6">
      <w:r>
        <w:t>3). Payback tool is least used technique.</w:t>
      </w:r>
    </w:p>
    <w:p w:rsidR="00227EE6" w:rsidRDefault="00227EE6">
      <w:r>
        <w:t>4). The answer would be different when we use EEC’s cost of capital of 25%.</w:t>
      </w:r>
    </w:p>
    <w:p w:rsidR="00227EE6" w:rsidRDefault="00227EE6">
      <w:r>
        <w:t xml:space="preserve">5). </w:t>
      </w:r>
      <w:r w:rsidR="004A7922">
        <w:t xml:space="preserve">No, the answer would be different if EEC did not save $500,000 per year. </w:t>
      </w:r>
    </w:p>
    <w:p w:rsidR="004A7922" w:rsidRDefault="004A7922">
      <w:r>
        <w:t>6). The least amount of savings that would make this investment attractive to EEC is $383,427.</w:t>
      </w:r>
    </w:p>
    <w:p w:rsidR="004A7922" w:rsidRDefault="004A7922">
      <w:r>
        <w:t xml:space="preserve">7). </w:t>
      </w:r>
      <w:r w:rsidR="00B958C7">
        <w:t xml:space="preserve">$2 millions </w:t>
      </w:r>
    </w:p>
    <w:p w:rsidR="00B958C7" w:rsidRDefault="00B958C7"/>
    <w:p w:rsidR="00B958C7" w:rsidRDefault="00B958C7">
      <w:r>
        <w:t>Memo to: The President From: CEO</w:t>
      </w:r>
    </w:p>
    <w:p w:rsidR="00B958C7" w:rsidRDefault="00B958C7">
      <w:r>
        <w:t xml:space="preserve">From: </w:t>
      </w:r>
      <w:proofErr w:type="spellStart"/>
      <w:r>
        <w:t>Mukesh</w:t>
      </w:r>
      <w:proofErr w:type="spellEnd"/>
      <w:r>
        <w:t xml:space="preserve"> Reddy </w:t>
      </w:r>
      <w:proofErr w:type="spellStart"/>
      <w:r>
        <w:t>Kavadapu</w:t>
      </w:r>
      <w:proofErr w:type="spellEnd"/>
    </w:p>
    <w:p w:rsidR="00B958C7" w:rsidRDefault="00B958C7">
      <w:r>
        <w:t>Subject: Investment Analysis</w:t>
      </w:r>
    </w:p>
    <w:p w:rsidR="00B958C7" w:rsidRDefault="00B958C7"/>
    <w:p w:rsidR="00B958C7" w:rsidRDefault="00B958C7">
      <w:r>
        <w:t xml:space="preserve">Purchasing of supplier is very good option. If EEC purchases the supplier for $2 million with the cost of capital of 14%.  </w:t>
      </w:r>
      <w:r w:rsidR="00232159">
        <w:t>It would benefit the company as the NPV is positive and IRR is more than 14%. EEC is expecting that the company save $500,000 per year in next 10 years</w:t>
      </w:r>
      <w:r w:rsidR="00DD6774">
        <w:t xml:space="preserve"> by purchasing the supplier. After first 4 years the company payback starts. The least amount of savings that would make this investment attractive to EEC is $383,427.</w:t>
      </w:r>
      <w:bookmarkStart w:id="0" w:name="_GoBack"/>
      <w:bookmarkEnd w:id="0"/>
    </w:p>
    <w:sectPr w:rsidR="00B9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06"/>
    <w:rsid w:val="00227EE6"/>
    <w:rsid w:val="00232159"/>
    <w:rsid w:val="003D2A29"/>
    <w:rsid w:val="004A7922"/>
    <w:rsid w:val="005320FD"/>
    <w:rsid w:val="00895C06"/>
    <w:rsid w:val="00B958C7"/>
    <w:rsid w:val="00D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549B-6A40-4AD7-AE26-E181EFA0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ashokreddy k</dc:creator>
  <cp:keywords/>
  <dc:description/>
  <cp:lastModifiedBy>ashokreddy k</cp:lastModifiedBy>
  <cp:revision>1</cp:revision>
  <dcterms:created xsi:type="dcterms:W3CDTF">2019-12-06T22:24:00Z</dcterms:created>
  <dcterms:modified xsi:type="dcterms:W3CDTF">2019-12-07T01:09:00Z</dcterms:modified>
</cp:coreProperties>
</file>