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BD20" w14:textId="01A39985" w:rsidR="007E5F07" w:rsidRPr="00D2751C" w:rsidRDefault="00A87A6C" w:rsidP="007E5F07">
      <w:pPr>
        <w:pStyle w:val="Heading1"/>
        <w:shd w:val="clear" w:color="auto" w:fill="FFFFFF"/>
        <w:spacing w:before="0" w:beforeAutospacing="0" w:after="0" w:afterAutospacing="0" w:line="750" w:lineRule="atLeast"/>
        <w:rPr>
          <w:rFonts w:ascii="Arial" w:hAnsi="Arial" w:cs="Arial"/>
          <w:b w:val="0"/>
          <w:bCs w:val="0"/>
          <w:caps/>
          <w:spacing w:val="12"/>
          <w:sz w:val="28"/>
          <w:szCs w:val="28"/>
          <w:u w:val="single"/>
        </w:rPr>
      </w:pPr>
      <w:r>
        <w:rPr>
          <w:rFonts w:ascii="Arial" w:hAnsi="Arial" w:cs="Arial"/>
          <w:b w:val="0"/>
          <w:bCs w:val="0"/>
          <w:caps/>
          <w:spacing w:val="12"/>
          <w:sz w:val="28"/>
          <w:szCs w:val="28"/>
          <w:u w:val="single"/>
        </w:rPr>
        <w:t xml:space="preserve">Order </w:t>
      </w:r>
      <w:r w:rsidR="007E5F07" w:rsidRPr="00D2751C">
        <w:rPr>
          <w:rFonts w:ascii="Arial" w:hAnsi="Arial" w:cs="Arial"/>
          <w:b w:val="0"/>
          <w:bCs w:val="0"/>
          <w:caps/>
          <w:spacing w:val="12"/>
          <w:sz w:val="28"/>
          <w:szCs w:val="28"/>
          <w:u w:val="single"/>
        </w:rPr>
        <w:t>CONTROL CHART</w:t>
      </w:r>
    </w:p>
    <w:p w14:paraId="18703DFC" w14:textId="77777777" w:rsidR="007E5F07" w:rsidRPr="00D2751C" w:rsidRDefault="007E5F07" w:rsidP="007E5F07">
      <w:pPr>
        <w:rPr>
          <w:rFonts w:ascii="Times New Roman" w:hAnsi="Times New Roman" w:cs="Times New Roman"/>
          <w:sz w:val="28"/>
          <w:szCs w:val="28"/>
        </w:rPr>
      </w:pPr>
    </w:p>
    <w:p w14:paraId="38A56B90" w14:textId="77777777" w:rsidR="007E5F07" w:rsidRPr="00D2751C" w:rsidRDefault="007E5F07" w:rsidP="007E5F07">
      <w:pPr>
        <w:pStyle w:val="NormalWeb"/>
        <w:shd w:val="clear" w:color="auto" w:fill="FFFFFF"/>
        <w:rPr>
          <w:rFonts w:ascii="Helvetica" w:hAnsi="Helvetica"/>
          <w:sz w:val="28"/>
          <w:szCs w:val="28"/>
        </w:rPr>
      </w:pPr>
      <w:r w:rsidRPr="00D2751C">
        <w:rPr>
          <w:rFonts w:ascii="Helvetica" w:hAnsi="Helvetica"/>
          <w:sz w:val="28"/>
          <w:szCs w:val="28"/>
        </w:rPr>
        <w:t>The control chart is a graph used to study how a process changes over time. Data are plotted in time order. A control chart always has a central line for the average, an upper line for the upper control limit, and a lower line for the lower control limit. These lines are determined from historical data. By comparing current data to these lines, you can draw conclusions about whether the process variation is consistent (in control) or is unpredictable (out of control, affected by special causes of variation). This versatile </w:t>
      </w:r>
      <w:hyperlink r:id="rId5" w:history="1">
        <w:r w:rsidRPr="00D2751C">
          <w:rPr>
            <w:rStyle w:val="Hyperlink"/>
            <w:rFonts w:ascii="Helvetica" w:hAnsi="Helvetica"/>
            <w:color w:val="auto"/>
            <w:sz w:val="28"/>
            <w:szCs w:val="28"/>
          </w:rPr>
          <w:t>data collection and analysis tool</w:t>
        </w:r>
      </w:hyperlink>
      <w:r w:rsidRPr="00D2751C">
        <w:rPr>
          <w:rFonts w:ascii="Helvetica" w:hAnsi="Helvetica"/>
          <w:sz w:val="28"/>
          <w:szCs w:val="28"/>
        </w:rPr>
        <w:t> can be used by a variety of industries and is considered one of the </w:t>
      </w:r>
      <w:hyperlink r:id="rId6" w:history="1">
        <w:r w:rsidRPr="00D2751C">
          <w:rPr>
            <w:rStyle w:val="Hyperlink"/>
            <w:rFonts w:ascii="Helvetica" w:hAnsi="Helvetica"/>
            <w:color w:val="auto"/>
            <w:sz w:val="28"/>
            <w:szCs w:val="28"/>
          </w:rPr>
          <w:t>seven basic quality tools</w:t>
        </w:r>
      </w:hyperlink>
      <w:r w:rsidRPr="00D2751C">
        <w:rPr>
          <w:rFonts w:ascii="Helvetica" w:hAnsi="Helvetica"/>
          <w:sz w:val="28"/>
          <w:szCs w:val="28"/>
        </w:rPr>
        <w:t>.</w:t>
      </w:r>
    </w:p>
    <w:p w14:paraId="3D1C3433" w14:textId="77777777" w:rsidR="007E5F07" w:rsidRPr="00D2751C" w:rsidRDefault="007E5F07" w:rsidP="007E5F07">
      <w:pPr>
        <w:pStyle w:val="NormalWeb"/>
        <w:shd w:val="clear" w:color="auto" w:fill="FFFFFF"/>
        <w:rPr>
          <w:rFonts w:ascii="Helvetica" w:hAnsi="Helvetica"/>
          <w:sz w:val="28"/>
          <w:szCs w:val="28"/>
        </w:rPr>
      </w:pPr>
      <w:r w:rsidRPr="00D2751C">
        <w:rPr>
          <w:rFonts w:ascii="Helvetica" w:hAnsi="Helvetica"/>
          <w:sz w:val="28"/>
          <w:szCs w:val="28"/>
        </w:rPr>
        <w:t>Control charts for variable data are used in pairs. The top chart monitors the average, or the centering of the distribution of data from the process. The bottom chart monitors the range, or the width of the distribution. If your data were shots in target practice, the average is where the shots are clustering, and the range is how tightly they are clustered. Control charts for attribute data are used singly.</w:t>
      </w:r>
    </w:p>
    <w:p w14:paraId="63B4FE43" w14:textId="5719C254" w:rsidR="007E5F07" w:rsidRPr="00D2751C" w:rsidRDefault="007E5F07" w:rsidP="007E5F07">
      <w:pPr>
        <w:pStyle w:val="NormalWeb"/>
        <w:shd w:val="clear" w:color="auto" w:fill="FFFFFF"/>
        <w:jc w:val="center"/>
        <w:rPr>
          <w:rFonts w:ascii="Helvetica" w:hAnsi="Helvetica"/>
          <w:sz w:val="28"/>
          <w:szCs w:val="28"/>
        </w:rPr>
      </w:pPr>
      <w:r w:rsidRPr="00D2751C">
        <w:rPr>
          <w:rFonts w:ascii="Helvetica" w:hAnsi="Helvetica"/>
          <w:noProof/>
          <w:sz w:val="28"/>
          <w:szCs w:val="28"/>
        </w:rPr>
        <w:drawing>
          <wp:inline distT="0" distB="0" distL="0" distR="0" wp14:anchorId="566BC84E" wp14:editId="1705DDC6">
            <wp:extent cx="3587750" cy="2209800"/>
            <wp:effectExtent l="0" t="0" r="0" b="0"/>
            <wp:docPr id="38" name="Picture 38" descr="Control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ntrol 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2209800"/>
                    </a:xfrm>
                    <a:prstGeom prst="rect">
                      <a:avLst/>
                    </a:prstGeom>
                    <a:noFill/>
                    <a:ln>
                      <a:noFill/>
                    </a:ln>
                  </pic:spPr>
                </pic:pic>
              </a:graphicData>
            </a:graphic>
          </wp:inline>
        </w:drawing>
      </w:r>
    </w:p>
    <w:p w14:paraId="318B4D9F" w14:textId="33EC088D" w:rsidR="007E5F07" w:rsidRPr="00D2751C" w:rsidRDefault="00A87A6C" w:rsidP="007E5F07">
      <w:pPr>
        <w:pStyle w:val="NormalWeb"/>
        <w:shd w:val="clear" w:color="auto" w:fill="FFFFFF"/>
        <w:jc w:val="center"/>
        <w:rPr>
          <w:rFonts w:ascii="Helvetica" w:hAnsi="Helvetica"/>
          <w:sz w:val="28"/>
          <w:szCs w:val="28"/>
        </w:rPr>
      </w:pPr>
      <w:r>
        <w:rPr>
          <w:rStyle w:val="Strong"/>
          <w:rFonts w:ascii="Helvetica" w:hAnsi="Helvetica"/>
          <w:sz w:val="28"/>
          <w:szCs w:val="28"/>
        </w:rPr>
        <w:t xml:space="preserve">Order </w:t>
      </w:r>
      <w:r w:rsidR="007E5F07" w:rsidRPr="00D2751C">
        <w:rPr>
          <w:rStyle w:val="Strong"/>
          <w:rFonts w:ascii="Helvetica" w:hAnsi="Helvetica"/>
          <w:sz w:val="28"/>
          <w:szCs w:val="28"/>
        </w:rPr>
        <w:t>Control Chart Example</w:t>
      </w:r>
    </w:p>
    <w:p w14:paraId="12BD7A6E" w14:textId="77777777" w:rsidR="00E1779B" w:rsidRPr="00D2751C" w:rsidRDefault="00E1779B" w:rsidP="007E5F07">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0" w:name="Use"/>
    </w:p>
    <w:p w14:paraId="6AA22AAF" w14:textId="77777777" w:rsidR="00E1779B" w:rsidRPr="00D2751C" w:rsidRDefault="00E1779B" w:rsidP="007E5F07">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p>
    <w:p w14:paraId="482D9B36" w14:textId="0A0E88C9" w:rsidR="007E5F07" w:rsidRPr="00D2751C" w:rsidRDefault="007E5F07" w:rsidP="007E5F07">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D2751C">
        <w:rPr>
          <w:rFonts w:ascii="Arial" w:hAnsi="Arial" w:cs="Arial"/>
          <w:b w:val="0"/>
          <w:bCs w:val="0"/>
          <w:caps/>
          <w:spacing w:val="5"/>
          <w:sz w:val="28"/>
          <w:szCs w:val="28"/>
        </w:rPr>
        <w:lastRenderedPageBreak/>
        <w:t>WHEN TO USE A CONTROL CHART</w:t>
      </w:r>
      <w:bookmarkEnd w:id="0"/>
    </w:p>
    <w:p w14:paraId="18A84747" w14:textId="77777777" w:rsidR="007E5F07" w:rsidRPr="00D2751C" w:rsidRDefault="007E5F07" w:rsidP="007E5F07">
      <w:pPr>
        <w:numPr>
          <w:ilvl w:val="0"/>
          <w:numId w:val="7"/>
        </w:numPr>
        <w:shd w:val="clear" w:color="auto" w:fill="FFFFFF"/>
        <w:spacing w:before="100" w:beforeAutospacing="1" w:after="100" w:afterAutospacing="1" w:line="240" w:lineRule="auto"/>
        <w:ind w:left="765" w:hanging="288"/>
        <w:rPr>
          <w:rFonts w:ascii="Helvetica" w:hAnsi="Helvetica" w:cs="Times New Roman"/>
          <w:sz w:val="28"/>
          <w:szCs w:val="28"/>
        </w:rPr>
      </w:pPr>
      <w:r w:rsidRPr="00D2751C">
        <w:rPr>
          <w:rFonts w:ascii="Helvetica" w:hAnsi="Helvetica"/>
          <w:sz w:val="28"/>
          <w:szCs w:val="28"/>
        </w:rPr>
        <w:t>When controlling ongoing processes by finding and correcting problems as they occur</w:t>
      </w:r>
    </w:p>
    <w:p w14:paraId="0AC32E69" w14:textId="77777777" w:rsidR="007E5F07" w:rsidRPr="00D2751C" w:rsidRDefault="007E5F07" w:rsidP="007E5F07">
      <w:pPr>
        <w:numPr>
          <w:ilvl w:val="0"/>
          <w:numId w:val="7"/>
        </w:numPr>
        <w:shd w:val="clear" w:color="auto" w:fill="FFFFFF"/>
        <w:spacing w:before="100" w:beforeAutospacing="1" w:after="100" w:afterAutospacing="1" w:line="240" w:lineRule="auto"/>
        <w:ind w:left="765" w:hanging="288"/>
        <w:rPr>
          <w:rFonts w:ascii="Helvetica" w:hAnsi="Helvetica"/>
          <w:sz w:val="28"/>
          <w:szCs w:val="28"/>
        </w:rPr>
      </w:pPr>
      <w:r w:rsidRPr="00D2751C">
        <w:rPr>
          <w:rFonts w:ascii="Helvetica" w:hAnsi="Helvetica"/>
          <w:sz w:val="28"/>
          <w:szCs w:val="28"/>
        </w:rPr>
        <w:t>When predicting the expected range of outcomes from a process</w:t>
      </w:r>
    </w:p>
    <w:p w14:paraId="7CD82DC9" w14:textId="77777777" w:rsidR="007E5F07" w:rsidRPr="00D2751C" w:rsidRDefault="007E5F07" w:rsidP="007E5F07">
      <w:pPr>
        <w:numPr>
          <w:ilvl w:val="0"/>
          <w:numId w:val="7"/>
        </w:numPr>
        <w:shd w:val="clear" w:color="auto" w:fill="FFFFFF"/>
        <w:spacing w:before="100" w:beforeAutospacing="1" w:after="100" w:afterAutospacing="1" w:line="240" w:lineRule="auto"/>
        <w:ind w:left="765" w:hanging="288"/>
        <w:rPr>
          <w:rFonts w:ascii="Helvetica" w:hAnsi="Helvetica"/>
          <w:sz w:val="28"/>
          <w:szCs w:val="28"/>
        </w:rPr>
      </w:pPr>
      <w:r w:rsidRPr="00D2751C">
        <w:rPr>
          <w:rFonts w:ascii="Helvetica" w:hAnsi="Helvetica"/>
          <w:sz w:val="28"/>
          <w:szCs w:val="28"/>
        </w:rPr>
        <w:t>When determining whether a process is stable (in statistical control)</w:t>
      </w:r>
    </w:p>
    <w:p w14:paraId="0C616857" w14:textId="77777777" w:rsidR="007E5F07" w:rsidRPr="00D2751C" w:rsidRDefault="007E5F07" w:rsidP="007E5F07">
      <w:pPr>
        <w:numPr>
          <w:ilvl w:val="0"/>
          <w:numId w:val="7"/>
        </w:numPr>
        <w:shd w:val="clear" w:color="auto" w:fill="FFFFFF"/>
        <w:spacing w:before="100" w:beforeAutospacing="1" w:after="100" w:afterAutospacing="1" w:line="240" w:lineRule="auto"/>
        <w:ind w:left="765" w:hanging="288"/>
        <w:rPr>
          <w:rFonts w:ascii="Helvetica" w:hAnsi="Helvetica"/>
          <w:sz w:val="28"/>
          <w:szCs w:val="28"/>
        </w:rPr>
      </w:pPr>
      <w:r w:rsidRPr="00D2751C">
        <w:rPr>
          <w:rFonts w:ascii="Helvetica" w:hAnsi="Helvetica"/>
          <w:sz w:val="28"/>
          <w:szCs w:val="28"/>
        </w:rPr>
        <w:t>When analyzing patterns of process variation from special causes (non-routine events) or common causes (built into the process)</w:t>
      </w:r>
    </w:p>
    <w:p w14:paraId="0FEC8FE0" w14:textId="77777777" w:rsidR="007E5F07" w:rsidRPr="00D2751C" w:rsidRDefault="007E5F07" w:rsidP="007E5F07">
      <w:pPr>
        <w:numPr>
          <w:ilvl w:val="0"/>
          <w:numId w:val="7"/>
        </w:numPr>
        <w:shd w:val="clear" w:color="auto" w:fill="FFFFFF"/>
        <w:spacing w:before="100" w:beforeAutospacing="1" w:after="100" w:afterAutospacing="1" w:line="240" w:lineRule="auto"/>
        <w:ind w:left="765" w:hanging="288"/>
        <w:rPr>
          <w:rFonts w:ascii="Helvetica" w:hAnsi="Helvetica"/>
          <w:sz w:val="28"/>
          <w:szCs w:val="28"/>
        </w:rPr>
      </w:pPr>
      <w:r w:rsidRPr="00D2751C">
        <w:rPr>
          <w:rFonts w:ascii="Helvetica" w:hAnsi="Helvetica"/>
          <w:sz w:val="28"/>
          <w:szCs w:val="28"/>
        </w:rPr>
        <w:t>When determining whether your quality improvement project should aim to prevent specific problems or to make fundamental changes to the process </w:t>
      </w:r>
    </w:p>
    <w:p w14:paraId="015835AF" w14:textId="77777777" w:rsidR="007E5F07" w:rsidRPr="00D2751C" w:rsidRDefault="007E5F07" w:rsidP="007E5F07">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1" w:name="Procedure"/>
      <w:r w:rsidRPr="00D2751C">
        <w:rPr>
          <w:rFonts w:ascii="Arial" w:hAnsi="Arial" w:cs="Arial"/>
          <w:b w:val="0"/>
          <w:bCs w:val="0"/>
          <w:caps/>
          <w:spacing w:val="5"/>
          <w:sz w:val="28"/>
          <w:szCs w:val="28"/>
        </w:rPr>
        <w:t>BASIC PROCEDURE</w:t>
      </w:r>
      <w:bookmarkEnd w:id="1"/>
    </w:p>
    <w:p w14:paraId="30101B9E"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cs="Times New Roman"/>
          <w:sz w:val="28"/>
          <w:szCs w:val="28"/>
        </w:rPr>
      </w:pPr>
      <w:r w:rsidRPr="00D2751C">
        <w:rPr>
          <w:rFonts w:ascii="Helvetica" w:hAnsi="Helvetica"/>
          <w:sz w:val="28"/>
          <w:szCs w:val="28"/>
        </w:rPr>
        <w:t>Choose the appropriate control chart for your data.</w:t>
      </w:r>
    </w:p>
    <w:p w14:paraId="75005A35"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sz w:val="28"/>
          <w:szCs w:val="28"/>
        </w:rPr>
      </w:pPr>
      <w:r w:rsidRPr="00D2751C">
        <w:rPr>
          <w:rFonts w:ascii="Helvetica" w:hAnsi="Helvetica"/>
          <w:sz w:val="28"/>
          <w:szCs w:val="28"/>
        </w:rPr>
        <w:t>Determine the appropriate time period for collecting and plotting data.</w:t>
      </w:r>
    </w:p>
    <w:p w14:paraId="2991987B"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sz w:val="28"/>
          <w:szCs w:val="28"/>
        </w:rPr>
      </w:pPr>
      <w:r w:rsidRPr="00D2751C">
        <w:rPr>
          <w:rFonts w:ascii="Helvetica" w:hAnsi="Helvetica"/>
          <w:sz w:val="28"/>
          <w:szCs w:val="28"/>
        </w:rPr>
        <w:t>Collect data, construct your chart and analyze the data.</w:t>
      </w:r>
    </w:p>
    <w:p w14:paraId="5193743C"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sz w:val="28"/>
          <w:szCs w:val="28"/>
        </w:rPr>
      </w:pPr>
      <w:r w:rsidRPr="00D2751C">
        <w:rPr>
          <w:rFonts w:ascii="Helvetica" w:hAnsi="Helvetica"/>
          <w:sz w:val="28"/>
          <w:szCs w:val="28"/>
        </w:rPr>
        <w:t>Look for "out-of-control signals" on the control chart. When one is identified, mark it on the chart and investigate the cause. Document how you investigated, what you learned, the cause and how it was corrected.</w:t>
      </w:r>
      <w:r w:rsidRPr="00D2751C">
        <w:rPr>
          <w:rFonts w:ascii="Helvetica" w:hAnsi="Helvetica"/>
          <w:sz w:val="28"/>
          <w:szCs w:val="28"/>
        </w:rPr>
        <w:br/>
      </w:r>
      <w:r w:rsidRPr="00D2751C">
        <w:rPr>
          <w:rFonts w:ascii="Helvetica" w:hAnsi="Helvetica"/>
          <w:sz w:val="28"/>
          <w:szCs w:val="28"/>
        </w:rPr>
        <w:br/>
      </w:r>
    </w:p>
    <w:p w14:paraId="20DEFB90" w14:textId="77777777" w:rsidR="007E5F07" w:rsidRPr="00D2751C" w:rsidRDefault="007E5F07" w:rsidP="007E5F07">
      <w:pPr>
        <w:pStyle w:val="Heading3"/>
        <w:shd w:val="clear" w:color="auto" w:fill="FFFFFF"/>
        <w:spacing w:before="0" w:beforeAutospacing="0" w:after="0" w:afterAutospacing="0" w:line="375" w:lineRule="atLeast"/>
        <w:ind w:left="945"/>
        <w:rPr>
          <w:rFonts w:ascii="Arial" w:hAnsi="Arial" w:cs="Arial"/>
          <w:sz w:val="28"/>
          <w:szCs w:val="28"/>
        </w:rPr>
      </w:pPr>
      <w:r w:rsidRPr="00D2751C">
        <w:rPr>
          <w:rFonts w:ascii="Arial" w:hAnsi="Arial" w:cs="Arial"/>
          <w:sz w:val="28"/>
          <w:szCs w:val="28"/>
        </w:rPr>
        <w:t>Out-of-control signals</w:t>
      </w:r>
    </w:p>
    <w:p w14:paraId="25658E05" w14:textId="77777777" w:rsidR="007E5F07" w:rsidRPr="00D2751C" w:rsidRDefault="007E5F07" w:rsidP="007E5F07">
      <w:pPr>
        <w:numPr>
          <w:ilvl w:val="1"/>
          <w:numId w:val="8"/>
        </w:numPr>
        <w:shd w:val="clear" w:color="auto" w:fill="FFFFFF"/>
        <w:spacing w:before="100" w:beforeAutospacing="1" w:after="100" w:afterAutospacing="1" w:line="240" w:lineRule="auto"/>
        <w:ind w:left="1710" w:hanging="288"/>
        <w:rPr>
          <w:rFonts w:ascii="Helvetica" w:hAnsi="Helvetica" w:cs="Times New Roman"/>
          <w:sz w:val="28"/>
          <w:szCs w:val="28"/>
        </w:rPr>
      </w:pPr>
      <w:r w:rsidRPr="00D2751C">
        <w:rPr>
          <w:rFonts w:ascii="Helvetica" w:hAnsi="Helvetica"/>
          <w:sz w:val="28"/>
          <w:szCs w:val="28"/>
        </w:rPr>
        <w:t>A single point outside the control limits. In Figure 1, point sixteen is above the UCL (upper control limit).</w:t>
      </w:r>
    </w:p>
    <w:p w14:paraId="44060CF7" w14:textId="77777777" w:rsidR="007E5F07" w:rsidRPr="00D2751C" w:rsidRDefault="007E5F07" w:rsidP="007E5F07">
      <w:pPr>
        <w:numPr>
          <w:ilvl w:val="1"/>
          <w:numId w:val="8"/>
        </w:numPr>
        <w:shd w:val="clear" w:color="auto" w:fill="FFFFFF"/>
        <w:spacing w:before="100" w:beforeAutospacing="1" w:after="100" w:afterAutospacing="1" w:line="240" w:lineRule="auto"/>
        <w:ind w:left="1710" w:hanging="288"/>
        <w:rPr>
          <w:rFonts w:ascii="Helvetica" w:hAnsi="Helvetica"/>
          <w:sz w:val="28"/>
          <w:szCs w:val="28"/>
        </w:rPr>
      </w:pPr>
      <w:r w:rsidRPr="00D2751C">
        <w:rPr>
          <w:rFonts w:ascii="Helvetica" w:hAnsi="Helvetica"/>
          <w:sz w:val="28"/>
          <w:szCs w:val="28"/>
        </w:rPr>
        <w:t>Two out of three successive points are on the same side of the centerline and farther than 2</w:t>
      </w:r>
      <w:r w:rsidRPr="00D2751C">
        <w:rPr>
          <w:rStyle w:val="Emphasis"/>
          <w:rFonts w:ascii="Helvetica" w:hAnsi="Helvetica"/>
          <w:sz w:val="28"/>
          <w:szCs w:val="28"/>
        </w:rPr>
        <w:t> σ </w:t>
      </w:r>
      <w:r w:rsidRPr="00D2751C">
        <w:rPr>
          <w:rFonts w:ascii="Helvetica" w:hAnsi="Helvetica"/>
          <w:sz w:val="28"/>
          <w:szCs w:val="28"/>
        </w:rPr>
        <w:t>from it. In Figure 1, point 4 sends that signal.</w:t>
      </w:r>
    </w:p>
    <w:p w14:paraId="372C2D95" w14:textId="77777777" w:rsidR="007E5F07" w:rsidRPr="00D2751C" w:rsidRDefault="007E5F07" w:rsidP="007E5F07">
      <w:pPr>
        <w:numPr>
          <w:ilvl w:val="1"/>
          <w:numId w:val="8"/>
        </w:numPr>
        <w:shd w:val="clear" w:color="auto" w:fill="FFFFFF"/>
        <w:spacing w:before="100" w:beforeAutospacing="1" w:after="100" w:afterAutospacing="1" w:line="240" w:lineRule="auto"/>
        <w:ind w:left="1710" w:hanging="288"/>
        <w:rPr>
          <w:rFonts w:ascii="Helvetica" w:hAnsi="Helvetica"/>
          <w:sz w:val="28"/>
          <w:szCs w:val="28"/>
        </w:rPr>
      </w:pPr>
      <w:r w:rsidRPr="00D2751C">
        <w:rPr>
          <w:rFonts w:ascii="Helvetica" w:hAnsi="Helvetica"/>
          <w:sz w:val="28"/>
          <w:szCs w:val="28"/>
        </w:rPr>
        <w:t>Four out of five successive points are on the same side of the centerline and farther than 1</w:t>
      </w:r>
      <w:r w:rsidRPr="00D2751C">
        <w:rPr>
          <w:rStyle w:val="Emphasis"/>
          <w:rFonts w:ascii="Helvetica" w:hAnsi="Helvetica"/>
          <w:sz w:val="28"/>
          <w:szCs w:val="28"/>
        </w:rPr>
        <w:t> σ </w:t>
      </w:r>
      <w:r w:rsidRPr="00D2751C">
        <w:rPr>
          <w:rFonts w:ascii="Helvetica" w:hAnsi="Helvetica"/>
          <w:sz w:val="28"/>
          <w:szCs w:val="28"/>
        </w:rPr>
        <w:t>from it. In Figure 1, point 11 sends that signal.</w:t>
      </w:r>
    </w:p>
    <w:p w14:paraId="34DD7C67" w14:textId="77777777" w:rsidR="007E5F07" w:rsidRPr="00D2751C" w:rsidRDefault="007E5F07" w:rsidP="007E5F07">
      <w:pPr>
        <w:numPr>
          <w:ilvl w:val="1"/>
          <w:numId w:val="8"/>
        </w:numPr>
        <w:shd w:val="clear" w:color="auto" w:fill="FFFFFF"/>
        <w:spacing w:before="100" w:beforeAutospacing="1" w:after="100" w:afterAutospacing="1" w:line="240" w:lineRule="auto"/>
        <w:ind w:left="1710" w:hanging="288"/>
        <w:rPr>
          <w:rFonts w:ascii="Helvetica" w:hAnsi="Helvetica"/>
          <w:sz w:val="28"/>
          <w:szCs w:val="28"/>
        </w:rPr>
      </w:pPr>
      <w:r w:rsidRPr="00D2751C">
        <w:rPr>
          <w:rFonts w:ascii="Helvetica" w:hAnsi="Helvetica"/>
          <w:sz w:val="28"/>
          <w:szCs w:val="28"/>
        </w:rPr>
        <w:t>A run of eight in a row are on the same side of the centerline. Or 10 out of 11, 12 out of 14, or 16 out of 20. In Figure 1, point 21 is eighth in a row above the centerline.</w:t>
      </w:r>
    </w:p>
    <w:p w14:paraId="2FFA5C00" w14:textId="77777777" w:rsidR="007E5F07" w:rsidRPr="00D2751C" w:rsidRDefault="007E5F07" w:rsidP="007E5F07">
      <w:pPr>
        <w:numPr>
          <w:ilvl w:val="1"/>
          <w:numId w:val="8"/>
        </w:numPr>
        <w:shd w:val="clear" w:color="auto" w:fill="FFFFFF"/>
        <w:spacing w:before="100" w:beforeAutospacing="1" w:after="100" w:afterAutospacing="1" w:line="240" w:lineRule="auto"/>
        <w:ind w:left="1710" w:hanging="288"/>
        <w:rPr>
          <w:rFonts w:ascii="Helvetica" w:hAnsi="Helvetica"/>
          <w:sz w:val="28"/>
          <w:szCs w:val="28"/>
        </w:rPr>
      </w:pPr>
      <w:r w:rsidRPr="00D2751C">
        <w:rPr>
          <w:rFonts w:ascii="Helvetica" w:hAnsi="Helvetica"/>
          <w:sz w:val="28"/>
          <w:szCs w:val="28"/>
        </w:rPr>
        <w:lastRenderedPageBreak/>
        <w:t>Obvious consistent or persistent patterns that suggest something unusual about your data and your process.</w:t>
      </w:r>
    </w:p>
    <w:p w14:paraId="32A84B03" w14:textId="787686C0" w:rsidR="007E5F07" w:rsidRPr="00D2751C" w:rsidRDefault="007E5F07" w:rsidP="007E5F07">
      <w:pPr>
        <w:pStyle w:val="NormalWeb"/>
        <w:shd w:val="clear" w:color="auto" w:fill="FFFFFF"/>
        <w:ind w:left="1665"/>
        <w:jc w:val="center"/>
        <w:rPr>
          <w:rFonts w:ascii="Helvetica" w:hAnsi="Helvetica"/>
          <w:sz w:val="28"/>
          <w:szCs w:val="28"/>
        </w:rPr>
      </w:pPr>
      <w:r w:rsidRPr="00D2751C">
        <w:rPr>
          <w:rFonts w:ascii="Helvetica" w:hAnsi="Helvetica"/>
          <w:noProof/>
          <w:sz w:val="28"/>
          <w:szCs w:val="28"/>
        </w:rPr>
        <w:drawing>
          <wp:inline distT="0" distB="0" distL="0" distR="0" wp14:anchorId="7FF03060" wp14:editId="796D7D8D">
            <wp:extent cx="4114800" cy="2247900"/>
            <wp:effectExtent l="0" t="0" r="0" b="0"/>
            <wp:docPr id="37" name="Picture 37" descr="Contro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ntrol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247900"/>
                    </a:xfrm>
                    <a:prstGeom prst="rect">
                      <a:avLst/>
                    </a:prstGeom>
                    <a:noFill/>
                    <a:ln>
                      <a:noFill/>
                    </a:ln>
                  </pic:spPr>
                </pic:pic>
              </a:graphicData>
            </a:graphic>
          </wp:inline>
        </w:drawing>
      </w:r>
    </w:p>
    <w:p w14:paraId="7D5271DA" w14:textId="0DA9A003" w:rsidR="007E5F07" w:rsidRPr="00D2751C" w:rsidRDefault="007E5F07" w:rsidP="007E5F07">
      <w:pPr>
        <w:pStyle w:val="NormalWeb"/>
        <w:shd w:val="clear" w:color="auto" w:fill="FFFFFF"/>
        <w:ind w:left="1665"/>
        <w:jc w:val="center"/>
        <w:rPr>
          <w:rFonts w:ascii="Helvetica" w:hAnsi="Helvetica"/>
          <w:sz w:val="28"/>
          <w:szCs w:val="28"/>
        </w:rPr>
      </w:pPr>
      <w:r w:rsidRPr="00D2751C">
        <w:rPr>
          <w:rStyle w:val="Strong"/>
          <w:rFonts w:ascii="Helvetica" w:hAnsi="Helvetica"/>
          <w:sz w:val="28"/>
          <w:szCs w:val="28"/>
        </w:rPr>
        <w:t xml:space="preserve">Figure 1 </w:t>
      </w:r>
      <w:r w:rsidR="00A87A6C">
        <w:rPr>
          <w:rStyle w:val="Strong"/>
          <w:rFonts w:ascii="Helvetica" w:hAnsi="Helvetica"/>
          <w:sz w:val="28"/>
          <w:szCs w:val="28"/>
        </w:rPr>
        <w:t xml:space="preserve">Order </w:t>
      </w:r>
      <w:r w:rsidRPr="00D2751C">
        <w:rPr>
          <w:rStyle w:val="Strong"/>
          <w:rFonts w:ascii="Helvetica" w:hAnsi="Helvetica"/>
          <w:sz w:val="28"/>
          <w:szCs w:val="28"/>
        </w:rPr>
        <w:t>Co</w:t>
      </w:r>
      <w:r w:rsidR="00E75C3E">
        <w:rPr>
          <w:rStyle w:val="Strong"/>
          <w:rFonts w:ascii="Helvetica" w:hAnsi="Helvetica"/>
          <w:sz w:val="28"/>
          <w:szCs w:val="28"/>
        </w:rPr>
        <w:t>ntrol</w:t>
      </w:r>
      <w:r w:rsidRPr="00D2751C">
        <w:rPr>
          <w:rStyle w:val="Strong"/>
          <w:rFonts w:ascii="Helvetica" w:hAnsi="Helvetica"/>
          <w:sz w:val="28"/>
          <w:szCs w:val="28"/>
        </w:rPr>
        <w:t xml:space="preserve"> Chart: Out-of-Control Signals</w:t>
      </w:r>
    </w:p>
    <w:p w14:paraId="5EE6A823"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sz w:val="28"/>
          <w:szCs w:val="28"/>
        </w:rPr>
      </w:pPr>
      <w:r w:rsidRPr="00D2751C">
        <w:rPr>
          <w:rFonts w:ascii="Helvetica" w:hAnsi="Helvetica"/>
          <w:sz w:val="28"/>
          <w:szCs w:val="28"/>
        </w:rPr>
        <w:t>Continue to plot data as they are generated. As each new data point is plotted, check for new out-of-control signals.</w:t>
      </w:r>
    </w:p>
    <w:p w14:paraId="51CD2EF0" w14:textId="77777777" w:rsidR="007E5F07" w:rsidRPr="00D2751C" w:rsidRDefault="007E5F07" w:rsidP="007E5F07">
      <w:pPr>
        <w:numPr>
          <w:ilvl w:val="0"/>
          <w:numId w:val="8"/>
        </w:numPr>
        <w:shd w:val="clear" w:color="auto" w:fill="FFFFFF"/>
        <w:spacing w:before="100" w:beforeAutospacing="1" w:after="100" w:afterAutospacing="1" w:line="240" w:lineRule="auto"/>
        <w:ind w:left="945"/>
        <w:rPr>
          <w:rFonts w:ascii="Helvetica" w:hAnsi="Helvetica"/>
          <w:sz w:val="28"/>
          <w:szCs w:val="28"/>
        </w:rPr>
      </w:pPr>
      <w:r w:rsidRPr="00D2751C">
        <w:rPr>
          <w:rFonts w:ascii="Helvetica" w:hAnsi="Helvetica"/>
          <w:sz w:val="28"/>
          <w:szCs w:val="28"/>
        </w:rPr>
        <w:t>When you start a new control chart, the process may be out of control. If so, the control limits calculated from the first 20 points are conditional limits. When you have at least 20 sequential points from a period when the process is operating in control, recalculate control limits.</w:t>
      </w:r>
    </w:p>
    <w:p w14:paraId="7DE0F648" w14:textId="124102B6" w:rsidR="007E5F07" w:rsidRPr="00D2751C" w:rsidRDefault="007E5F07" w:rsidP="007E5F07">
      <w:pPr>
        <w:rPr>
          <w:sz w:val="28"/>
          <w:szCs w:val="28"/>
        </w:rPr>
      </w:pPr>
    </w:p>
    <w:sectPr w:rsidR="007E5F07" w:rsidRPr="00D2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415"/>
    <w:multiLevelType w:val="multilevel"/>
    <w:tmpl w:val="13C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BFF"/>
    <w:multiLevelType w:val="multilevel"/>
    <w:tmpl w:val="90A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41354"/>
    <w:multiLevelType w:val="multilevel"/>
    <w:tmpl w:val="55A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97291"/>
    <w:multiLevelType w:val="multilevel"/>
    <w:tmpl w:val="E74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E6B86"/>
    <w:multiLevelType w:val="multilevel"/>
    <w:tmpl w:val="6E0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77F81"/>
    <w:multiLevelType w:val="multilevel"/>
    <w:tmpl w:val="BC12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A4292"/>
    <w:multiLevelType w:val="multilevel"/>
    <w:tmpl w:val="17B8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4689F"/>
    <w:multiLevelType w:val="multilevel"/>
    <w:tmpl w:val="D01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F"/>
    <w:rsid w:val="00175F66"/>
    <w:rsid w:val="004D1135"/>
    <w:rsid w:val="005D37B9"/>
    <w:rsid w:val="007E5F07"/>
    <w:rsid w:val="0085066F"/>
    <w:rsid w:val="00A87A6C"/>
    <w:rsid w:val="00BE518E"/>
    <w:rsid w:val="00D2751C"/>
    <w:rsid w:val="00E1779B"/>
    <w:rsid w:val="00E7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08E5"/>
  <w15:chartTrackingRefBased/>
  <w15:docId w15:val="{90D3825F-D7C9-4934-9737-5586DE51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5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5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6F"/>
    <w:rPr>
      <w:color w:val="0563C1" w:themeColor="hyperlink"/>
      <w:u w:val="single"/>
    </w:rPr>
  </w:style>
  <w:style w:type="character" w:styleId="UnresolvedMention">
    <w:name w:val="Unresolved Mention"/>
    <w:basedOn w:val="DefaultParagraphFont"/>
    <w:uiPriority w:val="99"/>
    <w:semiHidden/>
    <w:unhideWhenUsed/>
    <w:rsid w:val="0085066F"/>
    <w:rPr>
      <w:color w:val="605E5C"/>
      <w:shd w:val="clear" w:color="auto" w:fill="E1DFDD"/>
    </w:rPr>
  </w:style>
  <w:style w:type="character" w:customStyle="1" w:styleId="Heading1Char">
    <w:name w:val="Heading 1 Char"/>
    <w:basedOn w:val="DefaultParagraphFont"/>
    <w:link w:val="Heading1"/>
    <w:uiPriority w:val="9"/>
    <w:rsid w:val="007E5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5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5F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5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F07"/>
    <w:rPr>
      <w:b/>
      <w:bCs/>
    </w:rPr>
  </w:style>
  <w:style w:type="character" w:styleId="Emphasis">
    <w:name w:val="Emphasis"/>
    <w:basedOn w:val="DefaultParagraphFont"/>
    <w:uiPriority w:val="20"/>
    <w:qFormat/>
    <w:rsid w:val="007E5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470732">
      <w:bodyDiv w:val="1"/>
      <w:marLeft w:val="0"/>
      <w:marRight w:val="0"/>
      <w:marTop w:val="0"/>
      <w:marBottom w:val="0"/>
      <w:divBdr>
        <w:top w:val="none" w:sz="0" w:space="0" w:color="auto"/>
        <w:left w:val="none" w:sz="0" w:space="0" w:color="auto"/>
        <w:bottom w:val="none" w:sz="0" w:space="0" w:color="auto"/>
        <w:right w:val="none" w:sz="0" w:space="0" w:color="auto"/>
      </w:divBdr>
      <w:divsChild>
        <w:div w:id="220945828">
          <w:marLeft w:val="150"/>
          <w:marRight w:val="150"/>
          <w:marTop w:val="150"/>
          <w:marBottom w:val="150"/>
          <w:divBdr>
            <w:top w:val="none" w:sz="0" w:space="0" w:color="auto"/>
            <w:left w:val="none" w:sz="0" w:space="0" w:color="auto"/>
            <w:bottom w:val="none" w:sz="0" w:space="0" w:color="auto"/>
            <w:right w:val="none" w:sz="0" w:space="0" w:color="auto"/>
          </w:divBdr>
        </w:div>
      </w:divsChild>
    </w:div>
    <w:div w:id="722024427">
      <w:bodyDiv w:val="1"/>
      <w:marLeft w:val="0"/>
      <w:marRight w:val="0"/>
      <w:marTop w:val="0"/>
      <w:marBottom w:val="0"/>
      <w:divBdr>
        <w:top w:val="none" w:sz="0" w:space="0" w:color="auto"/>
        <w:left w:val="none" w:sz="0" w:space="0" w:color="auto"/>
        <w:bottom w:val="none" w:sz="0" w:space="0" w:color="auto"/>
        <w:right w:val="none" w:sz="0" w:space="0" w:color="auto"/>
      </w:divBdr>
      <w:divsChild>
        <w:div w:id="1967278036">
          <w:marLeft w:val="0"/>
          <w:marRight w:val="0"/>
          <w:marTop w:val="0"/>
          <w:marBottom w:val="0"/>
          <w:divBdr>
            <w:top w:val="none" w:sz="0" w:space="0" w:color="auto"/>
            <w:left w:val="none" w:sz="0" w:space="0" w:color="auto"/>
            <w:bottom w:val="none" w:sz="0" w:space="0" w:color="auto"/>
            <w:right w:val="none" w:sz="0" w:space="0" w:color="auto"/>
          </w:divBdr>
          <w:divsChild>
            <w:div w:id="436101485">
              <w:marLeft w:val="0"/>
              <w:marRight w:val="0"/>
              <w:marTop w:val="0"/>
              <w:marBottom w:val="0"/>
              <w:divBdr>
                <w:top w:val="none" w:sz="0" w:space="0" w:color="auto"/>
                <w:left w:val="none" w:sz="0" w:space="0" w:color="auto"/>
                <w:bottom w:val="none" w:sz="0" w:space="0" w:color="auto"/>
                <w:right w:val="none" w:sz="0" w:space="0" w:color="auto"/>
              </w:divBdr>
              <w:divsChild>
                <w:div w:id="1761101036">
                  <w:marLeft w:val="0"/>
                  <w:marRight w:val="0"/>
                  <w:marTop w:val="0"/>
                  <w:marBottom w:val="150"/>
                  <w:divBdr>
                    <w:top w:val="none" w:sz="0" w:space="0" w:color="auto"/>
                    <w:left w:val="none" w:sz="0" w:space="0" w:color="auto"/>
                    <w:bottom w:val="none" w:sz="0" w:space="0" w:color="auto"/>
                    <w:right w:val="none" w:sz="0" w:space="0" w:color="auto"/>
                  </w:divBdr>
                </w:div>
                <w:div w:id="2103792986">
                  <w:marLeft w:val="0"/>
                  <w:marRight w:val="0"/>
                  <w:marTop w:val="0"/>
                  <w:marBottom w:val="0"/>
                  <w:divBdr>
                    <w:top w:val="none" w:sz="0" w:space="0" w:color="auto"/>
                    <w:left w:val="none" w:sz="0" w:space="0" w:color="auto"/>
                    <w:bottom w:val="none" w:sz="0" w:space="0" w:color="auto"/>
                    <w:right w:val="none" w:sz="0" w:space="0" w:color="auto"/>
                  </w:divBdr>
                </w:div>
                <w:div w:id="2132825195">
                  <w:marLeft w:val="0"/>
                  <w:marRight w:val="0"/>
                  <w:marTop w:val="0"/>
                  <w:marBottom w:val="0"/>
                  <w:divBdr>
                    <w:top w:val="none" w:sz="0" w:space="0" w:color="auto"/>
                    <w:left w:val="none" w:sz="0" w:space="0" w:color="auto"/>
                    <w:bottom w:val="none" w:sz="0" w:space="0" w:color="auto"/>
                    <w:right w:val="none" w:sz="0" w:space="0" w:color="auto"/>
                  </w:divBdr>
                  <w:divsChild>
                    <w:div w:id="15515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976">
              <w:marLeft w:val="0"/>
              <w:marRight w:val="0"/>
              <w:marTop w:val="0"/>
              <w:marBottom w:val="0"/>
              <w:divBdr>
                <w:top w:val="none" w:sz="0" w:space="0" w:color="auto"/>
                <w:left w:val="none" w:sz="0" w:space="0" w:color="auto"/>
                <w:bottom w:val="none" w:sz="0" w:space="0" w:color="auto"/>
                <w:right w:val="none" w:sz="0" w:space="0" w:color="auto"/>
              </w:divBdr>
              <w:divsChild>
                <w:div w:id="782000675">
                  <w:marLeft w:val="0"/>
                  <w:marRight w:val="0"/>
                  <w:marTop w:val="0"/>
                  <w:marBottom w:val="0"/>
                  <w:divBdr>
                    <w:top w:val="none" w:sz="0" w:space="0" w:color="auto"/>
                    <w:left w:val="none" w:sz="0" w:space="0" w:color="auto"/>
                    <w:bottom w:val="none" w:sz="0" w:space="0" w:color="auto"/>
                    <w:right w:val="none" w:sz="0" w:space="0" w:color="auto"/>
                  </w:divBdr>
                  <w:divsChild>
                    <w:div w:id="219370542">
                      <w:marLeft w:val="0"/>
                      <w:marRight w:val="0"/>
                      <w:marTop w:val="0"/>
                      <w:marBottom w:val="0"/>
                      <w:divBdr>
                        <w:top w:val="none" w:sz="0" w:space="0" w:color="auto"/>
                        <w:left w:val="none" w:sz="0" w:space="0" w:color="auto"/>
                        <w:bottom w:val="none" w:sz="0" w:space="0" w:color="auto"/>
                        <w:right w:val="none" w:sz="0" w:space="0" w:color="auto"/>
                      </w:divBdr>
                      <w:divsChild>
                        <w:div w:id="1082945517">
                          <w:marLeft w:val="0"/>
                          <w:marRight w:val="0"/>
                          <w:marTop w:val="0"/>
                          <w:marBottom w:val="0"/>
                          <w:divBdr>
                            <w:top w:val="none" w:sz="0" w:space="0" w:color="auto"/>
                            <w:left w:val="none" w:sz="0" w:space="0" w:color="auto"/>
                            <w:bottom w:val="none" w:sz="0" w:space="0" w:color="auto"/>
                            <w:right w:val="none" w:sz="0" w:space="0" w:color="auto"/>
                          </w:divBdr>
                        </w:div>
                      </w:divsChild>
                    </w:div>
                    <w:div w:id="1351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1684">
              <w:marLeft w:val="0"/>
              <w:marRight w:val="0"/>
              <w:marTop w:val="0"/>
              <w:marBottom w:val="0"/>
              <w:divBdr>
                <w:top w:val="none" w:sz="0" w:space="0" w:color="auto"/>
                <w:left w:val="none" w:sz="0" w:space="0" w:color="auto"/>
                <w:bottom w:val="none" w:sz="0" w:space="0" w:color="auto"/>
                <w:right w:val="none" w:sz="0" w:space="0" w:color="auto"/>
              </w:divBdr>
              <w:divsChild>
                <w:div w:id="8232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904">
          <w:marLeft w:val="0"/>
          <w:marRight w:val="0"/>
          <w:marTop w:val="0"/>
          <w:marBottom w:val="0"/>
          <w:divBdr>
            <w:top w:val="none" w:sz="0" w:space="0" w:color="auto"/>
            <w:left w:val="none" w:sz="0" w:space="0" w:color="auto"/>
            <w:bottom w:val="none" w:sz="0" w:space="0" w:color="auto"/>
            <w:right w:val="none" w:sz="0" w:space="0" w:color="auto"/>
          </w:divBdr>
          <w:divsChild>
            <w:div w:id="1409811495">
              <w:marLeft w:val="0"/>
              <w:marRight w:val="0"/>
              <w:marTop w:val="0"/>
              <w:marBottom w:val="0"/>
              <w:divBdr>
                <w:top w:val="none" w:sz="0" w:space="0" w:color="auto"/>
                <w:left w:val="none" w:sz="0" w:space="0" w:color="auto"/>
                <w:bottom w:val="none" w:sz="0" w:space="0" w:color="auto"/>
                <w:right w:val="none" w:sz="0" w:space="0" w:color="auto"/>
              </w:divBdr>
              <w:divsChild>
                <w:div w:id="1571386692">
                  <w:marLeft w:val="0"/>
                  <w:marRight w:val="0"/>
                  <w:marTop w:val="0"/>
                  <w:marBottom w:val="0"/>
                  <w:divBdr>
                    <w:top w:val="none" w:sz="0" w:space="0" w:color="auto"/>
                    <w:left w:val="none" w:sz="0" w:space="0" w:color="auto"/>
                    <w:bottom w:val="none" w:sz="0" w:space="0" w:color="auto"/>
                    <w:right w:val="none" w:sz="0" w:space="0" w:color="auto"/>
                  </w:divBdr>
                </w:div>
              </w:divsChild>
            </w:div>
            <w:div w:id="338117155">
              <w:marLeft w:val="0"/>
              <w:marRight w:val="0"/>
              <w:marTop w:val="0"/>
              <w:marBottom w:val="0"/>
              <w:divBdr>
                <w:top w:val="none" w:sz="0" w:space="0" w:color="auto"/>
                <w:left w:val="none" w:sz="0" w:space="0" w:color="auto"/>
                <w:bottom w:val="none" w:sz="0" w:space="0" w:color="auto"/>
                <w:right w:val="none" w:sz="0" w:space="0" w:color="auto"/>
              </w:divBdr>
              <w:divsChild>
                <w:div w:id="2025202971">
                  <w:marLeft w:val="0"/>
                  <w:marRight w:val="0"/>
                  <w:marTop w:val="0"/>
                  <w:marBottom w:val="0"/>
                  <w:divBdr>
                    <w:top w:val="none" w:sz="0" w:space="0" w:color="auto"/>
                    <w:left w:val="none" w:sz="0" w:space="0" w:color="auto"/>
                    <w:bottom w:val="none" w:sz="0" w:space="0" w:color="auto"/>
                    <w:right w:val="none" w:sz="0" w:space="0" w:color="auto"/>
                  </w:divBdr>
                </w:div>
              </w:divsChild>
            </w:div>
            <w:div w:id="2140148200">
              <w:marLeft w:val="0"/>
              <w:marRight w:val="0"/>
              <w:marTop w:val="0"/>
              <w:marBottom w:val="0"/>
              <w:divBdr>
                <w:top w:val="none" w:sz="0" w:space="0" w:color="auto"/>
                <w:left w:val="none" w:sz="0" w:space="0" w:color="auto"/>
                <w:bottom w:val="none" w:sz="0" w:space="0" w:color="auto"/>
                <w:right w:val="none" w:sz="0" w:space="0" w:color="auto"/>
              </w:divBdr>
              <w:divsChild>
                <w:div w:id="1115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38">
          <w:marLeft w:val="0"/>
          <w:marRight w:val="0"/>
          <w:marTop w:val="0"/>
          <w:marBottom w:val="0"/>
          <w:divBdr>
            <w:top w:val="none" w:sz="0" w:space="0" w:color="auto"/>
            <w:left w:val="none" w:sz="0" w:space="0" w:color="auto"/>
            <w:bottom w:val="none" w:sz="0" w:space="0" w:color="auto"/>
            <w:right w:val="none" w:sz="0" w:space="0" w:color="auto"/>
          </w:divBdr>
          <w:divsChild>
            <w:div w:id="1068042383">
              <w:marLeft w:val="0"/>
              <w:marRight w:val="0"/>
              <w:marTop w:val="0"/>
              <w:marBottom w:val="0"/>
              <w:divBdr>
                <w:top w:val="none" w:sz="0" w:space="0" w:color="auto"/>
                <w:left w:val="none" w:sz="0" w:space="0" w:color="auto"/>
                <w:bottom w:val="none" w:sz="0" w:space="0" w:color="auto"/>
                <w:right w:val="none" w:sz="0" w:space="0" w:color="auto"/>
              </w:divBdr>
              <w:divsChild>
                <w:div w:id="2109763794">
                  <w:marLeft w:val="0"/>
                  <w:marRight w:val="0"/>
                  <w:marTop w:val="0"/>
                  <w:marBottom w:val="0"/>
                  <w:divBdr>
                    <w:top w:val="none" w:sz="0" w:space="0" w:color="auto"/>
                    <w:left w:val="none" w:sz="0" w:space="0" w:color="auto"/>
                    <w:bottom w:val="none" w:sz="0" w:space="0" w:color="auto"/>
                    <w:right w:val="none" w:sz="0" w:space="0" w:color="auto"/>
                  </w:divBdr>
                  <w:divsChild>
                    <w:div w:id="2037847419">
                      <w:marLeft w:val="0"/>
                      <w:marRight w:val="0"/>
                      <w:marTop w:val="0"/>
                      <w:marBottom w:val="0"/>
                      <w:divBdr>
                        <w:top w:val="none" w:sz="0" w:space="0" w:color="auto"/>
                        <w:left w:val="none" w:sz="0" w:space="0" w:color="auto"/>
                        <w:bottom w:val="none" w:sz="0" w:space="0" w:color="auto"/>
                        <w:right w:val="none" w:sz="0" w:space="0" w:color="auto"/>
                      </w:divBdr>
                    </w:div>
                    <w:div w:id="1361054510">
                      <w:marLeft w:val="0"/>
                      <w:marRight w:val="0"/>
                      <w:marTop w:val="0"/>
                      <w:marBottom w:val="0"/>
                      <w:divBdr>
                        <w:top w:val="none" w:sz="0" w:space="0" w:color="auto"/>
                        <w:left w:val="none" w:sz="0" w:space="0" w:color="auto"/>
                        <w:bottom w:val="none" w:sz="0" w:space="0" w:color="auto"/>
                        <w:right w:val="none" w:sz="0" w:space="0" w:color="auto"/>
                      </w:divBdr>
                      <w:divsChild>
                        <w:div w:id="835653822">
                          <w:marLeft w:val="-225"/>
                          <w:marRight w:val="-225"/>
                          <w:marTop w:val="0"/>
                          <w:marBottom w:val="0"/>
                          <w:divBdr>
                            <w:top w:val="none" w:sz="0" w:space="0" w:color="auto"/>
                            <w:left w:val="none" w:sz="0" w:space="0" w:color="auto"/>
                            <w:bottom w:val="none" w:sz="0" w:space="0" w:color="auto"/>
                            <w:right w:val="none" w:sz="0" w:space="0" w:color="auto"/>
                          </w:divBdr>
                          <w:divsChild>
                            <w:div w:id="6438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878">
      <w:bodyDiv w:val="1"/>
      <w:marLeft w:val="0"/>
      <w:marRight w:val="0"/>
      <w:marTop w:val="0"/>
      <w:marBottom w:val="0"/>
      <w:divBdr>
        <w:top w:val="none" w:sz="0" w:space="0" w:color="auto"/>
        <w:left w:val="none" w:sz="0" w:space="0" w:color="auto"/>
        <w:bottom w:val="none" w:sz="0" w:space="0" w:color="auto"/>
        <w:right w:val="none" w:sz="0" w:space="0" w:color="auto"/>
      </w:divBdr>
      <w:divsChild>
        <w:div w:id="505099801">
          <w:marLeft w:val="0"/>
          <w:marRight w:val="0"/>
          <w:marTop w:val="0"/>
          <w:marBottom w:val="0"/>
          <w:divBdr>
            <w:top w:val="none" w:sz="0" w:space="0" w:color="auto"/>
            <w:left w:val="none" w:sz="0" w:space="0" w:color="auto"/>
            <w:bottom w:val="none" w:sz="0" w:space="0" w:color="auto"/>
            <w:right w:val="none" w:sz="0" w:space="0" w:color="auto"/>
          </w:divBdr>
          <w:divsChild>
            <w:div w:id="59403209">
              <w:marLeft w:val="0"/>
              <w:marRight w:val="0"/>
              <w:marTop w:val="0"/>
              <w:marBottom w:val="0"/>
              <w:divBdr>
                <w:top w:val="none" w:sz="0" w:space="0" w:color="auto"/>
                <w:left w:val="none" w:sz="0" w:space="0" w:color="auto"/>
                <w:bottom w:val="none" w:sz="0" w:space="0" w:color="auto"/>
                <w:right w:val="none" w:sz="0" w:space="0" w:color="auto"/>
              </w:divBdr>
              <w:divsChild>
                <w:div w:id="165680336">
                  <w:marLeft w:val="0"/>
                  <w:marRight w:val="0"/>
                  <w:marTop w:val="0"/>
                  <w:marBottom w:val="150"/>
                  <w:divBdr>
                    <w:top w:val="none" w:sz="0" w:space="0" w:color="auto"/>
                    <w:left w:val="none" w:sz="0" w:space="0" w:color="auto"/>
                    <w:bottom w:val="none" w:sz="0" w:space="0" w:color="auto"/>
                    <w:right w:val="none" w:sz="0" w:space="0" w:color="auto"/>
                  </w:divBdr>
                </w:div>
                <w:div w:id="1070155914">
                  <w:marLeft w:val="0"/>
                  <w:marRight w:val="0"/>
                  <w:marTop w:val="0"/>
                  <w:marBottom w:val="0"/>
                  <w:divBdr>
                    <w:top w:val="none" w:sz="0" w:space="0" w:color="auto"/>
                    <w:left w:val="none" w:sz="0" w:space="0" w:color="auto"/>
                    <w:bottom w:val="none" w:sz="0" w:space="0" w:color="auto"/>
                    <w:right w:val="none" w:sz="0" w:space="0" w:color="auto"/>
                  </w:divBdr>
                </w:div>
                <w:div w:id="1028142337">
                  <w:marLeft w:val="0"/>
                  <w:marRight w:val="0"/>
                  <w:marTop w:val="0"/>
                  <w:marBottom w:val="0"/>
                  <w:divBdr>
                    <w:top w:val="none" w:sz="0" w:space="0" w:color="auto"/>
                    <w:left w:val="none" w:sz="0" w:space="0" w:color="auto"/>
                    <w:bottom w:val="none" w:sz="0" w:space="0" w:color="auto"/>
                    <w:right w:val="none" w:sz="0" w:space="0" w:color="auto"/>
                  </w:divBdr>
                  <w:divsChild>
                    <w:div w:id="15059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679">
              <w:marLeft w:val="0"/>
              <w:marRight w:val="0"/>
              <w:marTop w:val="0"/>
              <w:marBottom w:val="0"/>
              <w:divBdr>
                <w:top w:val="none" w:sz="0" w:space="0" w:color="auto"/>
                <w:left w:val="none" w:sz="0" w:space="0" w:color="auto"/>
                <w:bottom w:val="none" w:sz="0" w:space="0" w:color="auto"/>
                <w:right w:val="none" w:sz="0" w:space="0" w:color="auto"/>
              </w:divBdr>
              <w:divsChild>
                <w:div w:id="883828122">
                  <w:marLeft w:val="0"/>
                  <w:marRight w:val="0"/>
                  <w:marTop w:val="0"/>
                  <w:marBottom w:val="0"/>
                  <w:divBdr>
                    <w:top w:val="none" w:sz="0" w:space="0" w:color="auto"/>
                    <w:left w:val="none" w:sz="0" w:space="0" w:color="auto"/>
                    <w:bottom w:val="none" w:sz="0" w:space="0" w:color="auto"/>
                    <w:right w:val="none" w:sz="0" w:space="0" w:color="auto"/>
                  </w:divBdr>
                  <w:divsChild>
                    <w:div w:id="1873419876">
                      <w:marLeft w:val="0"/>
                      <w:marRight w:val="0"/>
                      <w:marTop w:val="0"/>
                      <w:marBottom w:val="0"/>
                      <w:divBdr>
                        <w:top w:val="none" w:sz="0" w:space="0" w:color="auto"/>
                        <w:left w:val="none" w:sz="0" w:space="0" w:color="auto"/>
                        <w:bottom w:val="none" w:sz="0" w:space="0" w:color="auto"/>
                        <w:right w:val="none" w:sz="0" w:space="0" w:color="auto"/>
                      </w:divBdr>
                      <w:divsChild>
                        <w:div w:id="379792703">
                          <w:marLeft w:val="0"/>
                          <w:marRight w:val="0"/>
                          <w:marTop w:val="0"/>
                          <w:marBottom w:val="0"/>
                          <w:divBdr>
                            <w:top w:val="none" w:sz="0" w:space="0" w:color="auto"/>
                            <w:left w:val="none" w:sz="0" w:space="0" w:color="auto"/>
                            <w:bottom w:val="none" w:sz="0" w:space="0" w:color="auto"/>
                            <w:right w:val="none" w:sz="0" w:space="0" w:color="auto"/>
                          </w:divBdr>
                        </w:div>
                      </w:divsChild>
                    </w:div>
                    <w:div w:id="2010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937">
              <w:marLeft w:val="0"/>
              <w:marRight w:val="0"/>
              <w:marTop w:val="0"/>
              <w:marBottom w:val="0"/>
              <w:divBdr>
                <w:top w:val="none" w:sz="0" w:space="0" w:color="auto"/>
                <w:left w:val="none" w:sz="0" w:space="0" w:color="auto"/>
                <w:bottom w:val="none" w:sz="0" w:space="0" w:color="auto"/>
                <w:right w:val="none" w:sz="0" w:space="0" w:color="auto"/>
              </w:divBdr>
              <w:divsChild>
                <w:div w:id="11438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7970">
          <w:marLeft w:val="0"/>
          <w:marRight w:val="0"/>
          <w:marTop w:val="0"/>
          <w:marBottom w:val="0"/>
          <w:divBdr>
            <w:top w:val="none" w:sz="0" w:space="0" w:color="auto"/>
            <w:left w:val="none" w:sz="0" w:space="0" w:color="auto"/>
            <w:bottom w:val="none" w:sz="0" w:space="0" w:color="auto"/>
            <w:right w:val="none" w:sz="0" w:space="0" w:color="auto"/>
          </w:divBdr>
          <w:divsChild>
            <w:div w:id="562377525">
              <w:marLeft w:val="0"/>
              <w:marRight w:val="0"/>
              <w:marTop w:val="0"/>
              <w:marBottom w:val="0"/>
              <w:divBdr>
                <w:top w:val="none" w:sz="0" w:space="0" w:color="auto"/>
                <w:left w:val="none" w:sz="0" w:space="0" w:color="auto"/>
                <w:bottom w:val="none" w:sz="0" w:space="0" w:color="auto"/>
                <w:right w:val="none" w:sz="0" w:space="0" w:color="auto"/>
              </w:divBdr>
              <w:divsChild>
                <w:div w:id="1765611302">
                  <w:marLeft w:val="0"/>
                  <w:marRight w:val="0"/>
                  <w:marTop w:val="0"/>
                  <w:marBottom w:val="0"/>
                  <w:divBdr>
                    <w:top w:val="none" w:sz="0" w:space="0" w:color="auto"/>
                    <w:left w:val="none" w:sz="0" w:space="0" w:color="auto"/>
                    <w:bottom w:val="none" w:sz="0" w:space="0" w:color="auto"/>
                    <w:right w:val="none" w:sz="0" w:space="0" w:color="auto"/>
                  </w:divBdr>
                </w:div>
              </w:divsChild>
            </w:div>
            <w:div w:id="936330170">
              <w:marLeft w:val="0"/>
              <w:marRight w:val="0"/>
              <w:marTop w:val="0"/>
              <w:marBottom w:val="0"/>
              <w:divBdr>
                <w:top w:val="none" w:sz="0" w:space="0" w:color="auto"/>
                <w:left w:val="none" w:sz="0" w:space="0" w:color="auto"/>
                <w:bottom w:val="none" w:sz="0" w:space="0" w:color="auto"/>
                <w:right w:val="none" w:sz="0" w:space="0" w:color="auto"/>
              </w:divBdr>
              <w:divsChild>
                <w:div w:id="99959924">
                  <w:marLeft w:val="0"/>
                  <w:marRight w:val="0"/>
                  <w:marTop w:val="0"/>
                  <w:marBottom w:val="0"/>
                  <w:divBdr>
                    <w:top w:val="none" w:sz="0" w:space="0" w:color="auto"/>
                    <w:left w:val="none" w:sz="0" w:space="0" w:color="auto"/>
                    <w:bottom w:val="none" w:sz="0" w:space="0" w:color="auto"/>
                    <w:right w:val="none" w:sz="0" w:space="0" w:color="auto"/>
                  </w:divBdr>
                </w:div>
              </w:divsChild>
            </w:div>
            <w:div w:id="1284921089">
              <w:marLeft w:val="0"/>
              <w:marRight w:val="0"/>
              <w:marTop w:val="0"/>
              <w:marBottom w:val="0"/>
              <w:divBdr>
                <w:top w:val="none" w:sz="0" w:space="0" w:color="auto"/>
                <w:left w:val="none" w:sz="0" w:space="0" w:color="auto"/>
                <w:bottom w:val="none" w:sz="0" w:space="0" w:color="auto"/>
                <w:right w:val="none" w:sz="0" w:space="0" w:color="auto"/>
              </w:divBdr>
              <w:divsChild>
                <w:div w:id="10961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4566">
          <w:marLeft w:val="0"/>
          <w:marRight w:val="0"/>
          <w:marTop w:val="0"/>
          <w:marBottom w:val="0"/>
          <w:divBdr>
            <w:top w:val="none" w:sz="0" w:space="0" w:color="auto"/>
            <w:left w:val="none" w:sz="0" w:space="0" w:color="auto"/>
            <w:bottom w:val="none" w:sz="0" w:space="0" w:color="auto"/>
            <w:right w:val="none" w:sz="0" w:space="0" w:color="auto"/>
          </w:divBdr>
          <w:divsChild>
            <w:div w:id="681322731">
              <w:marLeft w:val="0"/>
              <w:marRight w:val="0"/>
              <w:marTop w:val="0"/>
              <w:marBottom w:val="0"/>
              <w:divBdr>
                <w:top w:val="none" w:sz="0" w:space="0" w:color="auto"/>
                <w:left w:val="none" w:sz="0" w:space="0" w:color="auto"/>
                <w:bottom w:val="none" w:sz="0" w:space="0" w:color="auto"/>
                <w:right w:val="none" w:sz="0" w:space="0" w:color="auto"/>
              </w:divBdr>
              <w:divsChild>
                <w:div w:id="426191489">
                  <w:marLeft w:val="0"/>
                  <w:marRight w:val="0"/>
                  <w:marTop w:val="0"/>
                  <w:marBottom w:val="0"/>
                  <w:divBdr>
                    <w:top w:val="none" w:sz="0" w:space="0" w:color="auto"/>
                    <w:left w:val="none" w:sz="0" w:space="0" w:color="auto"/>
                    <w:bottom w:val="none" w:sz="0" w:space="0" w:color="auto"/>
                    <w:right w:val="none" w:sz="0" w:space="0" w:color="auto"/>
                  </w:divBdr>
                  <w:divsChild>
                    <w:div w:id="951865641">
                      <w:marLeft w:val="0"/>
                      <w:marRight w:val="0"/>
                      <w:marTop w:val="0"/>
                      <w:marBottom w:val="0"/>
                      <w:divBdr>
                        <w:top w:val="none" w:sz="0" w:space="0" w:color="auto"/>
                        <w:left w:val="none" w:sz="0" w:space="0" w:color="auto"/>
                        <w:bottom w:val="none" w:sz="0" w:space="0" w:color="auto"/>
                        <w:right w:val="none" w:sz="0" w:space="0" w:color="auto"/>
                      </w:divBdr>
                    </w:div>
                    <w:div w:id="2040276690">
                      <w:marLeft w:val="0"/>
                      <w:marRight w:val="0"/>
                      <w:marTop w:val="0"/>
                      <w:marBottom w:val="0"/>
                      <w:divBdr>
                        <w:top w:val="none" w:sz="0" w:space="0" w:color="auto"/>
                        <w:left w:val="none" w:sz="0" w:space="0" w:color="auto"/>
                        <w:bottom w:val="none" w:sz="0" w:space="0" w:color="auto"/>
                        <w:right w:val="none" w:sz="0" w:space="0" w:color="auto"/>
                      </w:divBdr>
                      <w:divsChild>
                        <w:div w:id="1338463117">
                          <w:marLeft w:val="-225"/>
                          <w:marRight w:val="-225"/>
                          <w:marTop w:val="0"/>
                          <w:marBottom w:val="0"/>
                          <w:divBdr>
                            <w:top w:val="none" w:sz="0" w:space="0" w:color="auto"/>
                            <w:left w:val="none" w:sz="0" w:space="0" w:color="auto"/>
                            <w:bottom w:val="none" w:sz="0" w:space="0" w:color="auto"/>
                            <w:right w:val="none" w:sz="0" w:space="0" w:color="auto"/>
                          </w:divBdr>
                          <w:divsChild>
                            <w:div w:id="1043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q.org/quality-resources/seven-basic-quality-tools" TargetMode="External"/><Relationship Id="rId5" Type="http://schemas.openxmlformats.org/officeDocument/2006/relationships/hyperlink" Target="https://asq.org/quality-resources/data-collection-analysis-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Nebil Hussien</cp:lastModifiedBy>
  <cp:revision>4</cp:revision>
  <dcterms:created xsi:type="dcterms:W3CDTF">2021-03-05T03:54:00Z</dcterms:created>
  <dcterms:modified xsi:type="dcterms:W3CDTF">2021-03-04T20:03:00Z</dcterms:modified>
</cp:coreProperties>
</file>