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Разработка обучающей платформы по AI и Generative AI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1560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Ташкент 2025 г.</w:t>
      </w:r>
    </w:p>
    <w:p w:rsidR="00000000" w:rsidDel="00000000" w:rsidP="00000000" w:rsidRDefault="00000000" w:rsidRPr="00000000" w14:paraId="00000017">
      <w:pPr>
        <w:widowControl w:val="0"/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left" w:leader="none" w:pos="567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СОДЕРЖАНИЕ</w:t>
      </w:r>
    </w:p>
    <w:sdt>
      <w:sdtPr>
        <w:id w:val="10262210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2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Общие сведения</w:t>
            <w:tab/>
          </w:r>
          <w:r w:rsidDel="00000000" w:rsidR="00000000" w:rsidRPr="00000000">
            <w:fldChar w:fldCharType="begin"/>
            <w:instrText xml:space="preserve"> HYPERLINK \l "_8adm8oza3ojj"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Полное наименование</w:t>
            <w:tab/>
          </w:r>
          <w:r w:rsidDel="00000000" w:rsidR="00000000" w:rsidRPr="00000000">
            <w:fldChar w:fldCharType="begin"/>
            <w:instrText xml:space="preserve"> HYPERLINK \l "_c8zh8tf6s808"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Наименование организаций заказчика</w:t>
            <w:tab/>
          </w:r>
          <w:r w:rsidDel="00000000" w:rsidR="00000000" w:rsidRPr="00000000">
            <w:fldChar w:fldCharType="begin"/>
            <w:instrText xml:space="preserve"> HYPERLINK \l "_4f8yalacjmk0"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Перечень нормативных документов</w:t>
            <w:tab/>
          </w:r>
          <w:r w:rsidDel="00000000" w:rsidR="00000000" w:rsidRPr="00000000">
            <w:fldChar w:fldCharType="begin"/>
            <w:instrText xml:space="preserve"> HYPERLINK \l "_j7qag2xr9vpa"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Плановые сроки начала и окончания услуги</w:t>
            <w:tab/>
          </w:r>
          <w:r w:rsidDel="00000000" w:rsidR="00000000" w:rsidRPr="00000000">
            <w:fldChar w:fldCharType="begin"/>
            <w:instrText xml:space="preserve"> HYPERLINK \l "_7428s6nud1es"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Порядок оформления и предъявления результатов разработки</w:t>
            <w:tab/>
          </w:r>
          <w:r w:rsidDel="00000000" w:rsidR="00000000" w:rsidRPr="00000000">
            <w:fldChar w:fldCharType="begin"/>
            <w:instrText xml:space="preserve"> HYPERLINK \l "_kga65qtb0v7h"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1.6</w:t>
            <w:tab/>
            <w:t xml:space="preserve">Требования к Исполнителю</w:t>
            <w:tab/>
          </w:r>
          <w:r w:rsidDel="00000000" w:rsidR="00000000" w:rsidRPr="00000000">
            <w:fldChar w:fldCharType="begin"/>
            <w:instrText xml:space="preserve"> HYPERLINK \l "_4r1x4myhu64p"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Назначение и цели</w:t>
            <w:tab/>
          </w:r>
          <w:r w:rsidDel="00000000" w:rsidR="00000000" w:rsidRPr="00000000">
            <w:fldChar w:fldCharType="begin"/>
            <w:instrText xml:space="preserve"> HYPERLINK \l "_nf6q41udiezb"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Структура обучающей программы (модули)</w:t>
            <w:tab/>
          </w:r>
          <w:r w:rsidDel="00000000" w:rsidR="00000000" w:rsidRPr="00000000">
            <w:fldChar w:fldCharType="begin"/>
            <w:instrText xml:space="preserve"> HYPERLINK \l "_33qenej7xqfn"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Модуль 1: Введение в AI и Generative AI</w:t>
            <w:tab/>
          </w:r>
          <w:r w:rsidDel="00000000" w:rsidR="00000000" w:rsidRPr="00000000">
            <w:fldChar w:fldCharType="begin"/>
            <w:instrText xml:space="preserve"> HYPERLINK \l "_kjgagw6bgye2"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Модуль 2: Инструменты AI</w:t>
            <w:tab/>
          </w:r>
          <w:r w:rsidDel="00000000" w:rsidR="00000000" w:rsidRPr="00000000">
            <w:fldChar w:fldCharType="begin"/>
            <w:instrText xml:space="preserve"> HYPERLINK \l "_7z49mokwwvhc"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Модуль 3: No-code AI рабочие процессы</w:t>
            <w:tab/>
          </w:r>
          <w:r w:rsidDel="00000000" w:rsidR="00000000" w:rsidRPr="00000000">
            <w:fldChar w:fldCharType="begin"/>
            <w:instrText xml:space="preserve"> HYPERLINK \l "_tnor7nk4sbqq"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Модуль 4: AI-редактирование изображений</w:t>
            <w:tab/>
          </w:r>
          <w:r w:rsidDel="00000000" w:rsidR="00000000" w:rsidRPr="00000000">
            <w:fldChar w:fldCharType="begin"/>
            <w:instrText xml:space="preserve"> HYPERLINK \l "_ruvb5tgffz4h"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Модуль 5: OCR и AI</w:t>
            <w:tab/>
          </w:r>
          <w:r w:rsidDel="00000000" w:rsidR="00000000" w:rsidRPr="00000000">
            <w:fldChar w:fldCharType="begin"/>
            <w:instrText xml:space="preserve"> HYPERLINK \l "_wufbyw5rr57r"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Целевая аудитория и ожидаемые результаты</w:t>
            <w:tab/>
          </w:r>
          <w:r w:rsidDel="00000000" w:rsidR="00000000" w:rsidRPr="00000000">
            <w:fldChar w:fldCharType="begin"/>
            <w:instrText xml:space="preserve"> HYPERLINK \l "_d1q088qm5c3x"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Метрики эффективности обучения</w:t>
            <w:tab/>
          </w:r>
          <w:r w:rsidDel="00000000" w:rsidR="00000000" w:rsidRPr="00000000">
            <w:fldChar w:fldCharType="begin"/>
            <w:instrText xml:space="preserve"> HYPERLINK \l "_wd6qnyarxtwj"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Способ предоставления услуги</w:t>
            <w:tab/>
          </w:r>
          <w:r w:rsidDel="00000000" w:rsidR="00000000" w:rsidRPr="00000000">
            <w:fldChar w:fldCharType="begin"/>
            <w:instrText xml:space="preserve"> HYPERLINK \l "_q5b5l3unycyt"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Существенные условия</w:t>
            <w:tab/>
          </w:r>
          <w:r w:rsidDel="00000000" w:rsidR="00000000" w:rsidRPr="00000000">
            <w:fldChar w:fldCharType="begin"/>
            <w:instrText xml:space="preserve"> HYPERLINK \l "_xkkx7v65t9bx"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Юридические аспекты</w:t>
            <w:tab/>
          </w:r>
          <w:r w:rsidDel="00000000" w:rsidR="00000000" w:rsidRPr="00000000">
            <w:fldChar w:fldCharType="begin"/>
            <w:instrText xml:space="preserve"> PAGEREF _bprw0028enkw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"_bprw0028enkw"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left" w:leader="none" w:pos="709"/>
              <w:tab w:val="right" w:leader="none" w:pos="9628"/>
            </w:tabs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widowControl w:val="0"/>
        <w:spacing w:after="0" w:lineRule="auto"/>
        <w:ind w:firstLine="567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8adm8oza3oj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3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Настоящее техническое задание описывает требования к разработке обучающей платформы по направлениям искусственного интеллекта (AI), генеративного ИИ (Generative AI), no-code инструментов обработки данных, AI-редактирования изображений и OCR (распознавание текста). Цель разработки — создание единой цифровой среды для обучения сотрудников банка современным технологиям, повышения их цифровых компетенций и формирования практических навыков работы с новыми инструментами.</w:t>
      </w:r>
    </w:p>
    <w:p w:rsidR="00000000" w:rsidDel="00000000" w:rsidP="00000000" w:rsidRDefault="00000000" w:rsidRPr="00000000" w14:paraId="0000003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c8zh8tf6s80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наименование</w:t>
      </w:r>
    </w:p>
    <w:p w:rsidR="00000000" w:rsidDel="00000000" w:rsidP="00000000" w:rsidRDefault="00000000" w:rsidRPr="00000000" w14:paraId="0000003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Полное наименование: Техническое задание на разработку и внедрение обучающей платформы по искусственному интеллекту, Generative AI, no-code технологиям и OCR для сотрудников АКБ «Узпромстройбанк».</w:t>
      </w:r>
    </w:p>
    <w:p w:rsidR="00000000" w:rsidDel="00000000" w:rsidP="00000000" w:rsidRDefault="00000000" w:rsidRPr="00000000" w14:paraId="0000003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4f8yalacjmk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организаций заказчика</w:t>
      </w:r>
    </w:p>
    <w:p w:rsidR="00000000" w:rsidDel="00000000" w:rsidP="00000000" w:rsidRDefault="00000000" w:rsidRPr="00000000" w14:paraId="0000003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Заказчик – АКБ «Узпромстройбанк» </w:t>
      </w:r>
    </w:p>
    <w:p w:rsidR="00000000" w:rsidDel="00000000" w:rsidP="00000000" w:rsidRDefault="00000000" w:rsidRPr="00000000" w14:paraId="0000003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Адрес: Республика Узбекистан, г. Ташкент, Юнусабадский район, улица И.Каримова 3а-дом, Головной офис АКБ «Узпромстройбанк»; Тел.: +99878 777-77-55 (вн. 7072); </w:t>
      </w:r>
    </w:p>
    <w:p w:rsidR="00000000" w:rsidDel="00000000" w:rsidP="00000000" w:rsidRDefault="00000000" w:rsidRPr="00000000" w14:paraId="0000003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МФО: 00440; ИНН: 200 833 707, Расчетный счет: 19907000000000440600;</w:t>
      </w:r>
    </w:p>
    <w:p w:rsidR="00000000" w:rsidDel="00000000" w:rsidP="00000000" w:rsidRDefault="00000000" w:rsidRPr="00000000" w14:paraId="0000003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Наименование банка: ОПЕРУ при АКБ «Узпромстройбанк»</w:t>
      </w:r>
    </w:p>
    <w:p w:rsidR="00000000" w:rsidDel="00000000" w:rsidP="00000000" w:rsidRDefault="00000000" w:rsidRPr="00000000" w14:paraId="0000003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Адрес электронной почты: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info@sqb.uz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j7qag2xr9vp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нормативных документов</w:t>
      </w:r>
    </w:p>
    <w:p w:rsidR="00000000" w:rsidDel="00000000" w:rsidP="00000000" w:rsidRDefault="00000000" w:rsidRPr="00000000" w14:paraId="0000003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Текущие потребности Банка в обучении сотрудников цифровым технологиям и ИИ.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7428s6nud1e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Плановые сроки начала и окончания услуги</w:t>
      </w:r>
    </w:p>
    <w:p w:rsidR="00000000" w:rsidDel="00000000" w:rsidP="00000000" w:rsidRDefault="00000000" w:rsidRPr="00000000" w14:paraId="0000004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Начало разработки – после подписания договора.</w:t>
      </w:r>
    </w:p>
    <w:p w:rsidR="00000000" w:rsidDel="00000000" w:rsidP="00000000" w:rsidRDefault="00000000" w:rsidRPr="00000000" w14:paraId="0000004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Окончание разработки – по условиям договора, но не более 3 календарных месяцев.</w:t>
      </w:r>
    </w:p>
    <w:p w:rsidR="00000000" w:rsidDel="00000000" w:rsidP="00000000" w:rsidRDefault="00000000" w:rsidRPr="00000000" w14:paraId="0000004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kga65qtb0v7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оформления и предъявления результатов разработки</w:t>
      </w:r>
    </w:p>
    <w:p w:rsidR="00000000" w:rsidDel="00000000" w:rsidP="00000000" w:rsidRDefault="00000000" w:rsidRPr="00000000" w14:paraId="0000004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Результаты выполнения работ по данному техническому заданию оформляются в виде: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разработанной обучающей платформы, подготовленная для установки в инфраструктуре Банка;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учебно-методических материалов (структура программы, учебные модули, контрольные задания, итоговый проект);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отчёта о проведённом пилотном обучении (с перечнем участников и результатами).</w:t>
      </w:r>
    </w:p>
    <w:p w:rsidR="00000000" w:rsidDel="00000000" w:rsidP="00000000" w:rsidRDefault="00000000" w:rsidRPr="00000000" w14:paraId="0000004A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Результаты разработки передаются Заказчику в электронном виде (на корпоративном репозитории или ином согласованном носителе).</w:t>
      </w:r>
    </w:p>
    <w:p w:rsidR="00000000" w:rsidDel="00000000" w:rsidP="00000000" w:rsidRDefault="00000000" w:rsidRPr="00000000" w14:paraId="0000004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Приёмка результатов осуществляется на основании: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подписания итогового акта о завершении работ в соответствии с условиями договора.</w:t>
      </w:r>
    </w:p>
    <w:p w:rsidR="00000000" w:rsidDel="00000000" w:rsidP="00000000" w:rsidRDefault="00000000" w:rsidRPr="00000000" w14:paraId="0000004D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Заказчик вправе в течение согласованного срока (не менее 10 рабочих дней) проверить соответствие результатов требованиям настоящего ТЗ. В случае выявления несоответствий Исполнитель обязан устранить их за свой счёт в согласованный срок.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4r1x4myhu64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Исполнителю</w:t>
      </w:r>
    </w:p>
    <w:p w:rsidR="00000000" w:rsidDel="00000000" w:rsidP="00000000" w:rsidRDefault="00000000" w:rsidRPr="00000000" w14:paraId="0000005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Исполнитель обязан соответствовать следующим требованиям: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экспертов с практическим опытом работы с ИИ и Generative AI, подтверждается резюме сотрудниками.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сертифицированных специалистов (Google Cloud AI, Microsoft AI, OpenAI API, Data Science сертификаты).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обеспечения многоязычной поддержки (русский, узбекский, английский).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nf6q41udiez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и цели </w:t>
      </w:r>
    </w:p>
    <w:p w:rsidR="00000000" w:rsidDel="00000000" w:rsidP="00000000" w:rsidRDefault="00000000" w:rsidRPr="00000000" w14:paraId="0000005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Создание централизованной обучающей платформы для сотрудников банка, которая позволит изучить основы искусственного интеллекта и генеративного ИИ, получить практические навыки работы с AI-инструментами, no-code технологиями, редактированием изображений и OCR. Платформа должна содержать теоретические модули, практические упражнения и итоговый проект.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33qenej7xqf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обучающей программы (модули)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kjgagw6bgye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1: Введение в AI и Generative AI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Понятие искусственного интеллекта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История развития (символический AI → ML → DL)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Отличия AI, ML и DL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Области применения Generative AI: текст, изображения, аудио, видео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концепции (токены, модели, параметры)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и риски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7z49mokwwvh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2: Инструменты AI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Обзор экосистемы AI-инструментов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Текстовые LLM (ChatGPT, Claude, Gemini, LLaMA)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Генерация изображений (DALL·E, Stable Diffusion, MidJourney)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Аудио и голос (Whisper, ElevenLabs)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 (Runway, Sora, Pika Labs)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и применение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tnor7nk4sbq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3: No-code AI рабочие процессы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файлами (CSV, Excel, PDF, JSON)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Запросы к данным через AI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Автоматизация процессов (Zapier, Notion AI, Google Sheets)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Лучшие практики (валидность данных, проверки)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Кейс: интеграция файлов разных форматов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ruvb5tgffz4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4: AI-редактирование изображений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работы с изображениями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 редактирования (удаление фона, добавление объектов)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Расширенные функции (inpainting, стилизация)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с профессиональными инструментами (Photoshop AI, Canva AI)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Автоматизация рабочих процессов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7" w:right="0" w:hanging="360"/>
        <w:jc w:val="center"/>
        <w:rPr/>
      </w:pPr>
      <w:bookmarkStart w:colFirst="0" w:colLast="0" w:name="_wufbyw5rr57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5: OCR и AI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такое OCR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No-code OCR через ChatGPT/Gemini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Специализированные OCR-сервисы (Adobe, ABBYY)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Продвинутые сценарии (многоязычность, таблицы)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в банке (обработка документов, отчетов)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d1q088qm5c3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Целевая аудитория и ожидаемые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right="0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bookmarkStart w:colFirst="0" w:colLast="0" w:name="_fc4q7au7rz7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Сотрудники АКБ «Узпромстройбанк», участвующие в цифровой трансформации бизнес-процессов.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Специалисты ИТ-департамента, отвечающие за внедрение и сопровождение цифровых решений.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 департаментов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заинтересованные в применении технологий искусственного интеллекта для оптимизации рабочих процессов.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Руководители среднего и высшего звена, принимающие решения о цифровых инициативах.</w:t>
      </w:r>
    </w:p>
    <w:p w:rsidR="00000000" w:rsidDel="00000000" w:rsidP="00000000" w:rsidRDefault="00000000" w:rsidRPr="00000000" w14:paraId="00000080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Ожидаемые результаты: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Повышение цифровых компетенций сотрудников Банка.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базового и прикладного понимания принципов работы AI и Generative AI.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Приобретение практических навыков работы с инструментами no-code, OCR и AI-редактирования изображений.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группы сотрудников, способных разрабатывать и применять внутренние AI-решения.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Повышение эффективности рабочих процессов за счёт внедрения автоматизированных инструментов.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условий для дальнейшего развития компетенций сотрудников и их сертификации в области ИИ.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wd6qnyarxtw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Метрики эффективности обучения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Охват аудитории: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сотрудников, прошедших обучение (не менее 80 % от запланированного числа).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доля участников, успешно завершивших контрольные задания и итоговый проект (не менее 7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Удовлетворённость участников: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анкетирования по итогам обучения (уровень удовлетворённости не ниже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баллов из 10 ).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знаний на практике: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сотрудников, применяющих полученные навыки в рабочих процессах.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q5b5l3unycy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Способ предоставления услуги</w:t>
      </w:r>
    </w:p>
    <w:p w:rsidR="00000000" w:rsidDel="00000000" w:rsidP="00000000" w:rsidRDefault="00000000" w:rsidRPr="00000000" w14:paraId="0000009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Платформа предоставляется в виде веб-приложения с адаптивным интерфейсом. Обучение проводится в смешанном формате: онлайн-модули + практические задания. Каждый модуль завершается контрольным заданием, а итоговое обучение – выполнением реального проекта.</w:t>
      </w:r>
    </w:p>
    <w:p w:rsidR="00000000" w:rsidDel="00000000" w:rsidP="00000000" w:rsidRDefault="00000000" w:rsidRPr="00000000" w14:paraId="0000009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xkkx7v65t9bx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Существенные условия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3 языков (русский, узбекский, английский)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сотрудников к платформе по корпоративной учетной записи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Хранение данных на серверах банка (on-prem)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Соответствие требованиям безопасности (хэширование паролей, защита от SQL-инъекций, XSS)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экспорта отчетов в PDF и Excel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Регулярное обновление контента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2367" w:right="0" w:hanging="360"/>
        <w:jc w:val="center"/>
        <w:rPr/>
      </w:pPr>
      <w:bookmarkStart w:colFirst="0" w:colLast="0" w:name="_bprw0028enk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Юридические аспекты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Авторские права и интеллектуальная собственность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Все права на созданный учебный контент, методические материалы и разработанную платформу не передаются Заказчику.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Исполнитель гарантирует, что используемые материалы не нарушают авторских и смежных прав третьих лиц.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Конфиденциальность и защита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Исполнитель обязуется обеспечивать конфиденциальность информации, полученной в ходе выполнения работ.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Персональные данные сотрудников, участвующих в обучении, обрабатываются в соответствии с Законом Республики Узбекистан «О персональных данных».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Хранение и обработка данных осуществляется на серверах Банка (on-premise), за пределы инфраструктуры Заказчика данные не передаются.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Исполнитель несёт ответственность за соответствие разработанной платформы требованиям настоящего технического задания.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Заказчик обязуется предоставлять необходимую информацию и доступы для выполнения работ.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В случае нарушения сроков или качества выполнения работ стороны действуют в соответствии с условиями договора.</w:t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367" w:hanging="360"/>
      </w:pPr>
      <w:rPr/>
    </w:lvl>
    <w:lvl w:ilvl="1">
      <w:start w:val="1"/>
      <w:numFmt w:val="decimal"/>
      <w:lvlText w:val="%1.%2"/>
      <w:lvlJc w:val="left"/>
      <w:pPr>
        <w:ind w:left="2367" w:hanging="360"/>
      </w:pPr>
      <w:rPr/>
    </w:lvl>
    <w:lvl w:ilvl="2">
      <w:start w:val="1"/>
      <w:numFmt w:val="decimal"/>
      <w:lvlText w:val="%1.%2.%3"/>
      <w:lvlJc w:val="left"/>
      <w:pPr>
        <w:ind w:left="2727" w:hanging="720"/>
      </w:pPr>
      <w:rPr/>
    </w:lvl>
    <w:lvl w:ilvl="3">
      <w:start w:val="1"/>
      <w:numFmt w:val="decimal"/>
      <w:lvlText w:val="%1.%2.%3.%4"/>
      <w:lvlJc w:val="left"/>
      <w:pPr>
        <w:ind w:left="2727" w:hanging="720"/>
      </w:pPr>
      <w:rPr/>
    </w:lvl>
    <w:lvl w:ilvl="4">
      <w:start w:val="1"/>
      <w:numFmt w:val="decimal"/>
      <w:lvlText w:val="%1.%2.%3.%4.%5"/>
      <w:lvlJc w:val="left"/>
      <w:pPr>
        <w:ind w:left="3087" w:hanging="1080"/>
      </w:pPr>
      <w:rPr/>
    </w:lvl>
    <w:lvl w:ilvl="5">
      <w:start w:val="1"/>
      <w:numFmt w:val="decimal"/>
      <w:lvlText w:val="%1.%2.%3.%4.%5.%6"/>
      <w:lvlJc w:val="left"/>
      <w:pPr>
        <w:ind w:left="3087" w:hanging="1080"/>
      </w:pPr>
      <w:rPr/>
    </w:lvl>
    <w:lvl w:ilvl="6">
      <w:start w:val="1"/>
      <w:numFmt w:val="decimal"/>
      <w:lvlText w:val="%1.%2.%3.%4.%5.%6.%7"/>
      <w:lvlJc w:val="left"/>
      <w:pPr>
        <w:ind w:left="3447" w:hanging="1440"/>
      </w:pPr>
      <w:rPr/>
    </w:lvl>
    <w:lvl w:ilvl="7">
      <w:start w:val="1"/>
      <w:numFmt w:val="decimal"/>
      <w:lvlText w:val="%1.%2.%3.%4.%5.%6.%7.%8"/>
      <w:lvlJc w:val="left"/>
      <w:pPr>
        <w:ind w:left="3447" w:hanging="1440"/>
      </w:pPr>
      <w:rPr/>
    </w:lvl>
    <w:lvl w:ilvl="8">
      <w:start w:val="1"/>
      <w:numFmt w:val="decimal"/>
      <w:lvlText w:val="%1.%2.%3.%4.%5.%6.%7.%8.%9"/>
      <w:lvlJc w:val="left"/>
      <w:pPr>
        <w:ind w:left="3807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74" w:hanging="432.00000000000006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decimal"/>
      <w:lvlText w:val="●.%2."/>
      <w:lvlJc w:val="right"/>
      <w:pPr>
        <w:ind w:left="0" w:firstLine="708"/>
      </w:pPr>
      <w:rPr>
        <w:u w:val="none"/>
      </w:rPr>
    </w:lvl>
    <w:lvl w:ilvl="2">
      <w:start w:val="1"/>
      <w:numFmt w:val="decimal"/>
      <w:lvlText w:val="●.%2.%3."/>
      <w:lvlJc w:val="right"/>
      <w:pPr>
        <w:ind w:left="0" w:firstLine="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1584" w:hanging="1584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sqb.uz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