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№5 практикалық жұмыс</w:t>
      </w:r>
    </w:p>
    <w:p>
      <w:pPr>
        <w:pStyle w:val="Title"/>
      </w:pPr>
      <w:r>
        <w:t>Dead Zone ойынының техникалық ерекшелігі</w:t>
      </w:r>
    </w:p>
    <w:p>
      <w:r>
        <w:t>Тақырыбы: техникалық ерекшеліктің құрылымын әзірлеу</w:t>
      </w:r>
    </w:p>
    <w:p>
      <w:r>
        <w:t>Орындаған: ____________________    Тобы: __________</w:t>
      </w:r>
    </w:p>
    <w:p>
      <w:r>
        <w:t>Тексерген: _____________________    Күні: __________</w:t>
      </w:r>
    </w:p>
    <w:p>
      <w:r>
        <w:t>Техникалық ерекшелік Dead Zone ойынын әзірлеуге және оның жұмысын бағалауға арналған. Мұнда ойынның негізгі әрекеттері, интерфейске қойылатын талаптар, қолданылатын технологиялар және тексеру шарттары белгіленеді.</w:t>
      </w:r>
    </w:p>
    <w:p>
      <w:pPr>
        <w:pStyle w:val="Heading1"/>
      </w:pPr>
      <w:r>
        <w:t>1 Жалпы мәліметтер</w:t>
      </w:r>
    </w:p>
    <w:p>
      <w:r>
        <w:t>Өнімнің атауы: Dead Zone. Жоба Windows жүйесінде іске қосылатын 2D шутер ретінде әзірленеді. Оқиғалар жоғарыдан көрсетілетін картада өтеді. Жоба әзірлеушісі — практикалық жұмысты орындаушы білім алушы.</w:t>
      </w:r>
    </w:p>
    <w:p>
      <w:r>
        <w:t>Құжаттың міндеті — әзірлеушіге орындалатын жұмыстың шегін және күтілетін нәтижесін анық көрсету. Ойынның негізгі құрамына жеке режим, жергілікті желі арқылы бірлескен режим, кейіпкерлер және жау толқындары кіреді.</w:t>
      </w:r>
    </w:p>
    <w:p>
      <w:pPr>
        <w:pStyle w:val="Heading1"/>
      </w:pPr>
      <w:r>
        <w:t>2 Жобаның мақсаты мен міндеттері</w:t>
      </w:r>
    </w:p>
    <w:p>
      <w:r>
        <w:t>Жобаның мақсаты — ойыншының жылдам шешім қабылдауын және командамен әрекет етуін қажет ететін ойын жасау. Пайдаланушы кейіпкерді таңдап, қарсыластарға төтеп береді және бес толқынды аяқтауға ұмтылады. Нысаналы аудитория — 2D экшен мен кооперативті ойындарға қызығатын пайдаланушылар.</w:t>
      </w:r>
    </w:p>
    <w:p>
      <w:r>
        <w:t>Негізгі міндеттер: ыңғайлы басқаруды ұйымдастыру; кейіпкерлердің ерекшеліктерін көрсету; қару қолдану мен жау шабуылдарын іске асыру; толқындардың ауысуын басқару; LAN қосылымын қамтамасыз ету; ойын қорытындысын шығарып, статистиканы сақтау.</w:t>
      </w:r>
    </w:p>
    <w:p>
      <w:r>
        <w:br w:type="page"/>
      </w:r>
    </w:p>
    <w:p>
      <w:pPr>
        <w:pStyle w:val="Heading1"/>
      </w:pPr>
      <w:r>
        <w:t>3 Функционалдық талаптар</w:t>
      </w:r>
    </w:p>
    <w:p>
      <w:r>
        <w:t>Ойынның міндетті мүмкіндіктері төмендегі кестеде берілген. Әр функция үшін орындалатын әрекет пен пайдаланушы көретін нәтиже анықталған.</w:t>
      </w:r>
    </w:p>
    <w:tbl>
      <w:tblPr>
        <w:tblW w:type="auto" w:w="0"/>
        <w:jc w:val="center"/>
        <w:tblLayout w:type="fixed"/>
        <w:tblLook w:firstColumn="1" w:firstRow="1" w:lastColumn="0" w:lastRow="0" w:noHBand="0" w:noVBand="1" w:val="04A0"/>
      </w:tblPr>
      <w:tblGrid>
        <w:gridCol w:w="397"/>
        <w:gridCol w:w="1757"/>
        <w:gridCol w:w="3969"/>
        <w:gridCol w:w="3515"/>
      </w:tblGrid>
      <w:tr>
        <w:trPr>
          <w:tblHeader/>
          <w:cantSplit/>
        </w:trPr>
        <w:tc>
          <w:tcPr>
            <w:tcW w:type="dxa" w:w="39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sz w:val="20"/>
              </w:rPr>
              <w:t>№</w:t>
            </w:r>
          </w:p>
        </w:tc>
        <w:tc>
          <w:tcPr>
            <w:tcW w:type="dxa" w:w="175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Функция атауы</w:t>
            </w:r>
          </w:p>
        </w:tc>
        <w:tc>
          <w:tcPr>
            <w:tcW w:type="dxa" w:w="3969"/>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Сипаттамасы</w:t>
            </w:r>
          </w:p>
        </w:tc>
        <w:tc>
          <w:tcPr>
            <w:tcW w:type="dxa" w:w="3515"/>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Күтілетін нәтиже</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1</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Жеке ойынды бастау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Негізгі мәзірден жеке матчты іске қосу.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Карта мен бірінші толқын жүктеледі.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2</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Кейіпкерді таңдау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Subaru, Rem, Gojo немесе Sukuna кейіпкерін таңдау.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Матч таңдалған кейіпкермен басталады.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3</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Қозғалу және көздеу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WASD арқылы қозғалу, тінтуірмен көздеу және сол жақ батырмамен шабуылдау.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Кейіпкер енгізілген командаға сай әрекет етеді.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4</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Жау толқындары</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Бес толқынды, бастықтарды және олардың шабуыл ескертулерін іске қосу.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Толқындар ретімен өтеді, қауіп алдын ала белгіленеді.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5</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Қаруды пайдалану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R арқылы қайта оқтау, Tab арқылы қолжетімді қаруды ауыстыру.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Оқ қоры мен белсенді қару жаңарады.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6</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Қабілет пен серпіліс</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Q арқылы кейіпкер қабілетін, Left Shift арқылы серпілісті қолдану.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Әрекет орындалып, қалпына келу уақыты көрсетіледі.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7</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Бірлескен ойын</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LAN бөлмесін құру және хосттың IP мекенжайымен қосылу.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Ойыншылар бір матчта бірлесіп әрекет етеді.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8</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Одақтасты көтеру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Кооперативте құлаған одақтасқа жақындап, E арқылы көмектесу.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Одақтас қайтадан ойынға қатысады.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9</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Заттармен әрекеттесу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E арқылы зат алу; G арқылы граната, F арқылы мина қолдану.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Зат немесе шығын материалы тиісті әсер береді.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10</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Статистиканы сақтау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Әр кейіпкердің матч, жеңіс, жою және көмек көрсеткіштерін сақтау.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Жинақталған деректер қайта ашылғанда көрінеді.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11</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Тіл мен дыбысты баптау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Қазақша не орысша тілді, музыка мен әсерлер дыбысын таңдау.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Интерфейс пен дыбыс баптауға сәйкес өзгереді.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12</w:t>
            </w:r>
          </w:p>
        </w:tc>
        <w:tc>
          <w:tcPr>
            <w:tcW w:type="dxa" w:w="175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Матчты аяқтау</w:t>
            </w:r>
          </w:p>
        </w:tc>
        <w:tc>
          <w:tcPr>
            <w:tcW w:type="dxa" w:w="396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Жеңіс не жеңіліс нәтижесін көрсету, қайта ойнау немесе мәзірге қайту.</w:t>
            </w:r>
          </w:p>
        </w:tc>
        <w:tc>
          <w:tcPr>
            <w:tcW w:type="dxa" w:w="3515"/>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before="60" w:after="60"/>
            </w:pPr>
            <w:r>
              <w:rPr>
                <w:sz w:val="20"/>
              </w:rPr>
              <w:t>Нәтиже көрсетіліп, келесі әрекет қолжетімді болады.</w:t>
            </w:r>
          </w:p>
        </w:tc>
      </w:tr>
    </w:tbl>
    <w:p>
      <w:r>
        <w:br w:type="page"/>
      </w:r>
    </w:p>
    <w:p>
      <w:pPr>
        <w:pStyle w:val="Heading1"/>
      </w:pPr>
      <w:r>
        <w:t>4 Функционалдық емес талаптар</w:t>
      </w:r>
    </w:p>
    <w:p>
      <w:r>
        <w:t>Талаптар ойынның тұрақтылығын, түсініктілігін және жұмыс жылдамдығын бағалауға арналған. Сандық шектер сынақ кезінде тексерілуі тиіс.</w:t>
      </w:r>
    </w:p>
    <w:p>
      <w:r>
        <w:t>Өнімділік. 6-бөлімдегі сынақ компьютерінде 1920 × 1080 ажыратымдылықта толық жеке матчтың орташа кадр жиілігі кемінде 60 FPS болуы тиіс. Өлшеу Unity Profiler немесе кадр санау құралы арқылы жүргізіледі.</w:t>
      </w:r>
    </w:p>
    <w:p>
      <w:r>
        <w:t>Сенімділік. Кемінде 30 минут ойнау кезінде бағдарлама күтпеген жерден жабылмауы тиіс. Хост шыққан кезде клиентке матчтың аяқталғаны туралы түсінікті хабарлама берілуі тиіс.</w:t>
      </w:r>
    </w:p>
    <w:p>
      <w:r>
        <w:t>Қауіпсіздік. Қосылу деректері тексеріліп, сәйкес емес хаттама нұсқасы қабылданбауы тиіс. Құпия қызмет кілттері ашық жоба файлдарына енгізілмеуі тиіс.</w:t>
      </w:r>
    </w:p>
    <w:p>
      <w:r>
        <w:t>Пайдалануға ыңғайлылық. Жеке ойын негізгі мәзірден екі әрекеттен аспай іске қосылуы тиіс. Басқару анықтамасы F1 арқылы ашылып, батырмалар анық оқылуы тиіс.</w:t>
      </w:r>
    </w:p>
    <w:p>
      <w:r>
        <w:t>Деректердің сақталуы. Матч аяқталғаннан кейін жазылған статистика ойынды жауып, қайта іске қосқанда сақталуы тиіс. Жоқ немесе оқылмайтын статистика ойынның іске қосылуын тоқтатпауы тиіс.</w:t>
      </w:r>
    </w:p>
    <w:p>
      <w:r>
        <w:t>Тілдік қолдау. Негізгі мәзір, баптаулар, ойын көрсеткіштері және нәтижелер қазақша әрі орысша көрсетілуі тиіс; әріптер бұзылмай оқылуы тиіс.</w:t>
      </w:r>
    </w:p>
    <w:p>
      <w:pPr>
        <w:pStyle w:val="Heading1"/>
      </w:pPr>
      <w:r>
        <w:t>5 Интерфейске қойылатын талаптар</w:t>
      </w:r>
    </w:p>
    <w:p>
      <w:r>
        <w:t>Негізгі мәзірде кейіпкер таңдау, жеке ойын, желілік ойын, баптаулар және статистика қолжетімді болуы тиіс. Желілік терезеде бөлме құру, IP енгізу, қосылу күйі мен қате хабарламалары көрсетіледі.</w:t>
      </w:r>
    </w:p>
    <w:p>
      <w:r>
        <w:t>Ойын экранында денсаулық, қару, оқ саны, қабілеттің дайындық күйі, толқын нөмірі, шағын карта және одақтастардың күйі көрінуі тиіс. Бастық шабуылының ескертуі картадағы қауіп аймағын ажыратуға мүмкіндік беруі тиіс.</w:t>
      </w:r>
    </w:p>
    <w:p>
      <w:r>
        <w:t>Баптауларда тіл, музыка мен дыбыс әсерлерінің деңгейі және басқару анықтамасы беріледі. Жеке ойында Esc мәзірді ашып, ойынды тоқтатады. Желілік матчтағы мәзір ортақ ойын уақытын тоқтатпауы тиіс.</w:t>
      </w:r>
    </w:p>
    <w:p>
      <w:r>
        <w:t>Нәтиже терезесі жеңіс немесе жеңілісті, матч көрсеткіштерін және қайта бастау не мәзірге қайту әрекеттерін ұсынады. Мәтін мен батырмалар 1920 × 1080 экранында қабаттаспай орналасуы тиіс.</w:t>
      </w:r>
    </w:p>
    <w:p>
      <w:r>
        <w:br w:type="page"/>
      </w:r>
    </w:p>
    <w:p>
      <w:pPr>
        <w:pStyle w:val="Heading1"/>
      </w:pPr>
      <w:r>
        <w:t>6 Техникалық талаптар</w:t>
      </w:r>
    </w:p>
    <w:p>
      <w:r>
        <w:t>Бағдарламалау тілі: C#. Ойын қозғалтқышы және негізгі әзірлеу ортасы: Unity 6000.6.0f1. Код редакторы: Visual Studio немесе Visual Studio Code. Нысаналы платформа: Windows x64; жинақтау үшін Windows Build Support модулі қажет.</w:t>
      </w:r>
    </w:p>
    <w:p>
      <w:r>
        <w:t>Графикалық орта: 2D көрініс, Tilemap және GameObject нысандары. Негізгі сахна: DeadZoneCityV2. Нұсқаларды басқару: Git.</w:t>
      </w:r>
    </w:p>
    <w:p>
      <w:r>
        <w:t>Деректерді сақтау: жеке серверлік деректер қоры талап етілмейді. Әр кейіпкердің статистикасы JSON түрінде Unity PlayerPrefs қоймасында сақталады. Бұл қойма құпия ақпарат сақтау үшін қолданылмайды.</w:t>
      </w:r>
    </w:p>
    <w:p>
      <w:r>
        <w:t>Желі: Netcode for GameObjects және Unity Transport; LAN қосылымының порты — 7777. Қатысушылар бірдей ойын нұсқасын пайдалануы тиіс. Интернет арқылы кодпен қосылу үшін Unity Cloud жобасы мен Multiplayer Services бөлек бапталады; бұл қызмет LAN қабылдау сынағына міндетті емес.</w:t>
      </w:r>
    </w:p>
    <w:p>
      <w:r>
        <w:t>Ұсынылатын сынақ ортасы: Windows 10 немесе 11 x64, төрт ядролы процессор, 8 ГБ жедел жад, DirectX 11 қолдайтын 2 ГБ бейнежады бар графикалық адаптер, пернетақта және тінтуір. Нақты процессор мен бейнеадаптер моделі сынақ хаттамасында жазылады. Бұлар расталған ең төменгі жүйелік талаптар емес, сынақ жүргізуге арналған ұсыныс.</w:t>
      </w:r>
    </w:p>
    <w:p>
      <w:pPr>
        <w:pStyle w:val="Heading1"/>
      </w:pPr>
      <w:r>
        <w:t>7 Жобаны орындау кезеңдері</w:t>
      </w:r>
    </w:p>
    <w:tbl>
      <w:tblPr>
        <w:tblW w:type="auto" w:w="0"/>
        <w:jc w:val="center"/>
        <w:tblLayout w:type="fixed"/>
        <w:tblLook w:firstColumn="1" w:firstRow="1" w:lastColumn="0" w:lastRow="0" w:noHBand="0" w:noVBand="1" w:val="04A0"/>
      </w:tblPr>
      <w:tblGrid>
        <w:gridCol w:w="1701"/>
        <w:gridCol w:w="4819"/>
        <w:gridCol w:w="3118"/>
      </w:tblGrid>
      <w:tr>
        <w:trPr>
          <w:tblHeader/>
          <w:cantSplit/>
        </w:trPr>
        <w:tc>
          <w:tcPr>
            <w:tcW w:type="dxa" w:w="1701"/>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sz w:val="20"/>
              </w:rPr>
              <w:t>Кезең</w:t>
            </w:r>
          </w:p>
        </w:tc>
        <w:tc>
          <w:tcPr>
            <w:tcW w:type="dxa" w:w="4819"/>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Орындалатын жұмыс</w:t>
            </w:r>
          </w:p>
        </w:tc>
        <w:tc>
          <w:tcPr>
            <w:tcW w:type="dxa" w:w="3118"/>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Кезең нәтижесі</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 Талдау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Ойын мақсатын, механикаларын және қабылдау шарттарын анықтау.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Келісілген техникалық ерекшелік.</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2 Жобалау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Карта, интерфейс, кейіпкерлер және желілік әрекеттесу құрылымын белгілеу.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Сахна мен интерфейс құрылымы.</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3 Әзірлеу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Басқару, ұрыс, толқындар, кооператив және статистиканы іске асыру.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Ойнатылатын жұмыс нұсқасы.</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4 Тестілеу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Жеке және LAN сценарийлерін, сақтауды, тілді және өнімділікті тексеру.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Сынақ хаттамасы және түзетілген қателер.</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5 Енгізу</w:t>
            </w:r>
          </w:p>
        </w:tc>
        <w:tc>
          <w:tcPr>
            <w:tcW w:type="dxa" w:w="481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Windows жинағын дайындау, іске қосу және басқару нұсқаулығын беру.</w:t>
            </w:r>
          </w:p>
        </w:tc>
        <w:tc>
          <w:tcPr>
            <w:tcW w:type="dxa" w:w="311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Іске қосылатын ойын және нұсқаулық.</w:t>
            </w:r>
          </w:p>
        </w:tc>
      </w:tr>
    </w:tbl>
    <w:p>
      <w:r>
        <w:br w:type="page"/>
      </w:r>
    </w:p>
    <w:p>
      <w:pPr>
        <w:pStyle w:val="Heading1"/>
      </w:pPr>
      <w:r>
        <w:t>8 Қабылдау және тестілеу талаптары</w:t>
      </w:r>
    </w:p>
    <w:p>
      <w:r>
        <w:t>Тексеру таза іске қосылған Windows жинағында жүргізіледі. Әр сынақ үшін ойын нұсқасы, орта, орындалған қадамдар, күтілетін және нақты нәтиже жазылады. Төмендегі критерийлердің барлығы орындалғанда өнім қабылданады.</w:t>
      </w:r>
    </w:p>
    <w:tbl>
      <w:tblPr>
        <w:tblW w:type="auto" w:w="0"/>
        <w:jc w:val="center"/>
        <w:tblLayout w:type="fixed"/>
        <w:tblLook w:firstColumn="1" w:firstRow="1" w:lastColumn="0" w:lastRow="0" w:noHBand="0" w:noVBand="1" w:val="04A0"/>
      </w:tblPr>
      <w:tblGrid>
        <w:gridCol w:w="397"/>
        <w:gridCol w:w="4082"/>
        <w:gridCol w:w="5159"/>
      </w:tblGrid>
      <w:tr>
        <w:trPr>
          <w:tblHeader/>
          <w:cantSplit/>
        </w:trPr>
        <w:tc>
          <w:tcPr>
            <w:tcW w:type="dxa" w:w="397"/>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sz w:val="20"/>
              </w:rPr>
              <w:t>№</w:t>
            </w:r>
          </w:p>
        </w:tc>
        <w:tc>
          <w:tcPr>
            <w:tcW w:type="dxa" w:w="4082"/>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Тексеру әрекеті</w:t>
            </w:r>
          </w:p>
        </w:tc>
        <w:tc>
          <w:tcPr>
            <w:tcW w:type="dxa" w:w="5159"/>
            <w:vAlign w:val="center"/>
            <w:shd w:fill="E7EDF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sz w:val="20"/>
              </w:rPr>
              <w:t>Қабылдау критерийі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1</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
              <w:t>Мәзірден Rem мен Gojo кейіпкерлерін кезекпен таңдап, әрқайсысымен матчты іске қосу; кейін қалған екі кейіпкерді тексеру.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Дұрыс кейіпкер ашылады; қозғалу, көздеу және шабуыл жұмыс істейді.</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2</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Толық матчта бес толқынды өту.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Толқындар ретімен ауысады; соңғы толқыннан кейін жеңіс терезесі шығады.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3</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Кейіпкердің денсаулығын нөлге жеткізу.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Жеке ойында жеңіліс тіркеледі; қайта бастау арқылы жаңа матч ашылады.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4</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Бір LAN желісіндегі екі компьютерден бірдей нұсқамен қосылу.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Екі ойыншы бір картада көрінеді; қозғалыс пен ұрыс күйі жаңарады.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5</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Матчты аяқтап, статистиканы белгілеп, ойынды қайта ашу.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Матч саны біреуге артады және жазылған көрсеткіштер сақталады.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6</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r>
              <w:t>Баптауларда қазақ тілін таңдап, мәзірді, ойын экранын және нәтижені қарау; сол тексеруді орыс тілінде қайталау.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Негізгі терезелерде таңдалған тіл көрсетіледі; мәтін оқылады.</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7</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30 минут ойнау және толық матчтың FPS мәнін өлшеу.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Күтпеген жабылу жоқ; 6-бөлімдегі ортада орташа жиілік кемінде 60 FPS.</w:t>
            </w:r>
          </w:p>
        </w:tc>
      </w:tr>
      <w:tr>
        <w:trPr>
          <w:cantSplit/>
        </w:trPr>
        <w:tc>
          <w:tcPr>
            <w:tcW w:type="dxa" w:w="397"/>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jc w:val="center"/>
            </w:pPr>
            <w:r>
              <w:rPr>
                <w:b w:val="0"/>
                <w:sz w:val="20"/>
              </w:rPr>
              <w:t>8</w:t>
            </w:r>
          </w:p>
        </w:tc>
        <w:tc>
          <w:tcPr>
            <w:tcW w:type="dxa" w:w="408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Клиент қосылғанда хостты шығару және қате IP арқылы қосылу.</w:t>
            </w:r>
          </w:p>
        </w:tc>
        <w:tc>
          <w:tcPr>
            <w:tcW w:type="dxa" w:w="5159"/>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before="60" w:line="240" w:lineRule="auto"/>
            </w:pPr>
            <w:r>
              <w:rPr>
                <w:b w:val="0"/>
                <w:sz w:val="20"/>
              </w:rPr>
              <w:t>Бағдарлама қатып қалмайды; қосылу мәселесі түсінікті хабарланады.</w:t>
            </w:r>
          </w:p>
        </w:tc>
      </w:tr>
    </w:tbl>
    <w:p>
      <w:r>
        <w:t>Қате табылса, оның қайталану қадамдары тіркеліп, түзетілген нұсқада тиісті сынақ қайта орындалады. Іске қосылуды, матчты аяқтауды немесе статистиканы сақтауды бұзатын қателер қабылдауға дейін түзетілуі тиіс.</w:t>
      </w:r>
    </w:p>
    <w:p>
      <w:r>
        <w:br w:type="page"/>
      </w:r>
    </w:p>
    <w:p>
      <w:pPr>
        <w:pStyle w:val="Heading1"/>
      </w:pPr>
      <w:r>
        <w:t>Қорытынды</w:t>
      </w:r>
    </w:p>
    <w:p>
      <w:r>
        <w:t>Осы жұмыста Dead Zone жобасына арналған техникалық ерекшелік құрастырылды. Ойынның мақсаты мен міндеттері анықталып, негізгі мүмкіндіктері кестеге түсірілді. Құжатта 12 функция, алты сапа талабы, бес әзірлеу кезеңі және сегіз қабылдау шарты қамтылды. Ұсынылған талаптар әзірлеу барысын реттеуге және дайын ойынды бірізді тексеруге негіз болады.</w:t>
      </w:r>
    </w:p>
    <w:p>
      <w:pPr>
        <w:pStyle w:val="Heading1"/>
      </w:pPr>
      <w:r>
        <w:t>Бақылау сұрақтарына жауаптар</w:t>
      </w:r>
    </w:p>
    <w:p>
      <w:pPr>
        <w:pStyle w:val="Heading2"/>
      </w:pPr>
      <w:r>
        <w:t>1 Техникалық ерекшелік дегеніміз не</w:t>
      </w:r>
    </w:p>
    <w:p>
      <w:r>
        <w:t>Бұл — әзірленетін бағдарламаның қандай міндет атқаратынын және қандай шарттарға сай болуы керектігін белгілейтін құжат. Онда функциялар, техникалық орта және тексеру тәртібі сипатталады.</w:t>
      </w:r>
    </w:p>
    <w:p>
      <w:pPr>
        <w:pStyle w:val="Heading2"/>
      </w:pPr>
      <w:r>
        <w:t>2 Техникалық ерекшелік қандай мақсатта әзірленеді</w:t>
      </w:r>
    </w:p>
    <w:p>
      <w:r>
        <w:t>Құжат жұмысты алдын ала жоспарлау, талаптарды нақтылау және орындаушы мен тапсырыс беруші арасындағы түсініспеушілікті азайту үшін қажет. Соңында дайын өнім осы талаптар бойынша бағаланады.</w:t>
      </w:r>
    </w:p>
    <w:p>
      <w:pPr>
        <w:pStyle w:val="Heading2"/>
      </w:pPr>
      <w:r>
        <w:t>3 Функционалдық және функционалдық емес талаптардың айырмашылығы қандай</w:t>
      </w:r>
    </w:p>
    <w:p>
      <w:r>
        <w:t>Функционалдық талаптар бағдарламаның әрекеттерін сипаттайды. Мысалы, Dead Zone ойынында қаруды ауыстыру немесе LAN бөлмесіне қосылу. Функционалдық емес талаптар жұмыс сапасын анықтайды: тұрақтылық, жылдамдық, қауіпсіздік және интерфейстің ыңғайлылығы.</w:t>
      </w:r>
    </w:p>
    <w:p>
      <w:pPr>
        <w:pStyle w:val="Heading2"/>
      </w:pPr>
      <w:r>
        <w:t>4 Техникалық ерекшеліктің негізгі бөлімдерін атаңыз</w:t>
      </w:r>
    </w:p>
    <w:p>
      <w:r>
        <w:t>Негізгі сегіз бөлім: жалпы мәліметтер; мақсат пен міндеттер; функционалдық талаптар; функционалдық емес талаптар; интерфейс талаптары; техникалық талаптар; орындау кезеңдері; қабылдау және тестілеу талаптары.</w:t>
      </w:r>
    </w:p>
    <w:p>
      <w:pPr>
        <w:pStyle w:val="Heading2"/>
      </w:pPr>
      <w:r>
        <w:t>5 Қабылдау критерийлері не үшін қажет</w:t>
      </w:r>
    </w:p>
    <w:p>
      <w:r>
        <w:t>Олар жұмыстың аяқталғанын тек субъективті пікірмен емес, тексерілетін нәтижелермен анықтауға көмектеседі. Мысалы, клиенттің бөлмеге қосылуы немесе қайта іске қосылғаннан кейін статистиканың сақталуы нақты тексеріледі.</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Dead Zone ойынына арналған техникалық ерекшелік</dc:title>
  <dc:subject>№5 практикалық жұмыс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