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6135" w14:textId="77777777" w:rsidR="00D714A8" w:rsidRDefault="00DC3F7D">
      <w:pPr>
        <w:spacing w:after="60"/>
        <w:jc w:val="center"/>
      </w:pPr>
      <w:r>
        <w:rPr>
          <w:b/>
          <w:bCs/>
          <w:color w:val="1F3864"/>
          <w:sz w:val="44"/>
          <w:szCs w:val="44"/>
        </w:rPr>
        <w:t>Market Intelligence Research Brief</w:t>
      </w:r>
    </w:p>
    <w:p w14:paraId="4C306136" w14:textId="77777777" w:rsidR="00D714A8" w:rsidRDefault="00DC3F7D">
      <w:pPr>
        <w:spacing w:after="200"/>
        <w:jc w:val="center"/>
      </w:pPr>
      <w:r>
        <w:rPr>
          <w:i/>
          <w:iCs/>
          <w:color w:val="595959"/>
        </w:rPr>
        <w:t>Udacity Nanodegree Project 2: Market Intelligence Agent (Amazon Quick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714A8" w14:paraId="4C30613C"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3A" w14:textId="77777777" w:rsidR="00D714A8" w:rsidRDefault="00DC3F7D">
            <w:pPr>
              <w:spacing w:after="40"/>
            </w:pPr>
            <w:r>
              <w:rPr>
                <w:b/>
                <w:bCs/>
                <w:sz w:val="20"/>
                <w:szCs w:val="20"/>
              </w:rPr>
              <w:t>Date</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3B" w14:textId="3562E5D7" w:rsidR="00D714A8" w:rsidRDefault="006C2058">
            <w:pPr>
              <w:spacing w:after="40"/>
            </w:pPr>
            <w:r>
              <w:rPr>
                <w:sz w:val="20"/>
                <w:szCs w:val="20"/>
              </w:rPr>
              <w:t>October 3, 2026</w:t>
            </w:r>
          </w:p>
        </w:tc>
      </w:tr>
      <w:tr w:rsidR="00D714A8" w14:paraId="4C30613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3D" w14:textId="77777777" w:rsidR="00D714A8" w:rsidRDefault="00DC3F7D">
            <w:pPr>
              <w:spacing w:after="40"/>
            </w:pPr>
            <w:r>
              <w:rPr>
                <w:b/>
                <w:bCs/>
                <w:sz w:val="20"/>
                <w:szCs w:val="20"/>
              </w:rPr>
              <w:t>Topic/Company</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3E" w14:textId="7A2F9E12" w:rsidR="00D714A8" w:rsidRDefault="0002329B">
            <w:pPr>
              <w:spacing w:after="40"/>
            </w:pPr>
            <w:r w:rsidRPr="0002329B">
              <w:rPr>
                <w:sz w:val="20"/>
                <w:szCs w:val="20"/>
              </w:rPr>
              <w:t>GenAI Labs Market Intelligence Analysis</w:t>
            </w:r>
            <w:r w:rsidRPr="0002329B">
              <w:rPr>
                <w:sz w:val="20"/>
                <w:szCs w:val="20"/>
              </w:rPr>
              <w:t xml:space="preserve"> </w:t>
            </w:r>
            <w:r w:rsidR="00DC3F7D">
              <w:rPr>
                <w:sz w:val="20"/>
                <w:szCs w:val="20"/>
              </w:rPr>
              <w:t>(19,329 products, 2022–2025)</w:t>
            </w:r>
          </w:p>
        </w:tc>
      </w:tr>
    </w:tbl>
    <w:p w14:paraId="4C306140" w14:textId="77777777" w:rsidR="00D714A8" w:rsidRDefault="00DC3F7D">
      <w:pPr>
        <w:pStyle w:val="Heading1"/>
        <w:pBdr>
          <w:bottom w:val="single" w:sz="6" w:space="2" w:color="1F3864"/>
        </w:pBdr>
        <w:spacing w:before="320" w:after="120"/>
      </w:pPr>
      <w:r>
        <w:rPr>
          <w:b/>
          <w:bCs/>
          <w:color w:val="1F3864"/>
          <w:sz w:val="30"/>
          <w:szCs w:val="30"/>
        </w:rPr>
        <w:t>1. Research Objective</w:t>
      </w:r>
    </w:p>
    <w:p w14:paraId="4C306141" w14:textId="77777777" w:rsidR="00D714A8" w:rsidRDefault="00DC3F7D">
      <w:pPr>
        <w:spacing w:after="120" w:line="276" w:lineRule="auto"/>
      </w:pPr>
      <w:r>
        <w:rPr>
          <w:i/>
          <w:iCs/>
          <w:color w:val="595959"/>
          <w:sz w:val="20"/>
          <w:szCs w:val="20"/>
        </w:rPr>
        <w:t>The business question or decision this market intelligence supports.</w:t>
      </w:r>
    </w:p>
    <w:p w14:paraId="4C306142" w14:textId="03DB3EBD" w:rsidR="00D714A8" w:rsidRDefault="00DC3F7D">
      <w:pPr>
        <w:spacing w:after="120" w:line="276" w:lineRule="auto"/>
      </w:pPr>
      <w:r>
        <w:rPr>
          <w:b/>
          <w:bCs/>
        </w:rPr>
        <w:t>Objective:</w:t>
      </w:r>
      <w:r>
        <w:t xml:space="preserve"> Which areas of the Generative AI product market (2022–2025) are most and least crowded, how are pricing and API access distributed, and which domain × intelligence-type intersections should </w:t>
      </w:r>
      <w:r w:rsidR="00C644C1">
        <w:t>GenAI Labs</w:t>
      </w:r>
      <w:r>
        <w:t xml:space="preserve"> research further before making any product or market-entry decision? The work separates verified dataset observations from interpretations and external signals, so leadership knows what is established and what still needs validation.</w:t>
      </w:r>
    </w:p>
    <w:p w14:paraId="4C306143" w14:textId="77777777" w:rsidR="00D714A8" w:rsidRDefault="00DC3F7D">
      <w:pPr>
        <w:pStyle w:val="Heading1"/>
        <w:pBdr>
          <w:bottom w:val="single" w:sz="6" w:space="2" w:color="1F3864"/>
        </w:pBdr>
        <w:spacing w:before="320" w:after="120"/>
      </w:pPr>
      <w:r>
        <w:rPr>
          <w:b/>
          <w:bCs/>
          <w:color w:val="1F3864"/>
          <w:sz w:val="30"/>
          <w:szCs w:val="30"/>
        </w:rPr>
        <w:t>2. Scope of Research</w:t>
      </w:r>
    </w:p>
    <w:p w14:paraId="4C306144" w14:textId="77777777" w:rsidR="00D714A8" w:rsidRDefault="00DC3F7D">
      <w:pPr>
        <w:spacing w:after="120" w:line="276" w:lineRule="auto"/>
      </w:pPr>
      <w:r>
        <w:rPr>
          <w:i/>
          <w:iCs/>
          <w:color w:val="595959"/>
          <w:sz w:val="20"/>
          <w:szCs w:val="20"/>
        </w:rPr>
        <w:t>What was included and excluded.</w:t>
      </w:r>
    </w:p>
    <w:p w14:paraId="4C306145" w14:textId="77777777" w:rsidR="00D714A8" w:rsidRDefault="00DC3F7D">
      <w:pPr>
        <w:pStyle w:val="ListParagraph"/>
        <w:numPr>
          <w:ilvl w:val="0"/>
          <w:numId w:val="2"/>
        </w:numPr>
        <w:spacing w:after="80" w:line="270" w:lineRule="auto"/>
      </w:pPr>
      <w:r>
        <w:rPr>
          <w:b/>
          <w:bCs/>
        </w:rPr>
        <w:t>Markets or industries covered:</w:t>
      </w:r>
      <w:r>
        <w:t xml:space="preserve"> Generative AI products across 8 primary domains (General/Other, Image/Design, Automation, Coding, Video, Writing, Research/Search, Audio) and 7 intelligence types (Multimodal Generative AI, Computer Vision/Diffusion, LLM, Autonomous Agent, Code Intelligence, Speech-to-Text/TTS, Generative Video). Source: Kaggle “Generative AI Market &amp; Competitive Intelligence Dataset” (19,329 records, 12 fields).</w:t>
      </w:r>
    </w:p>
    <w:p w14:paraId="4C306146" w14:textId="77777777" w:rsidR="00D714A8" w:rsidRDefault="00DC3F7D">
      <w:pPr>
        <w:pStyle w:val="ListParagraph"/>
        <w:numPr>
          <w:ilvl w:val="0"/>
          <w:numId w:val="2"/>
        </w:numPr>
        <w:spacing w:after="80" w:line="270" w:lineRule="auto"/>
      </w:pPr>
      <w:r>
        <w:rPr>
          <w:b/>
          <w:bCs/>
        </w:rPr>
        <w:t>Competitor types included:</w:t>
      </w:r>
      <w:r>
        <w:t xml:space="preserve"> The 18,479 distinct developers/companies in the dataset, from individual creators to established AI companies. The dataset does not separate enterprise from consumer products.</w:t>
      </w:r>
    </w:p>
    <w:p w14:paraId="4C306147" w14:textId="77777777" w:rsidR="00D714A8" w:rsidRDefault="00DC3F7D">
      <w:pPr>
        <w:pStyle w:val="ListParagraph"/>
        <w:numPr>
          <w:ilvl w:val="0"/>
          <w:numId w:val="2"/>
        </w:numPr>
        <w:spacing w:after="80" w:line="270" w:lineRule="auto"/>
      </w:pPr>
      <w:r>
        <w:rPr>
          <w:b/>
          <w:bCs/>
        </w:rPr>
        <w:t>Timeframe considered:</w:t>
      </w:r>
      <w:r>
        <w:t xml:space="preserve"> Product release years 2022–2025. Post-2025 conditions are not reflected. Quick Research external signals were gathered on September 23, 2026.</w:t>
      </w:r>
    </w:p>
    <w:p w14:paraId="4C306148" w14:textId="77777777" w:rsidR="00D714A8" w:rsidRDefault="00DC3F7D">
      <w:pPr>
        <w:pStyle w:val="ListParagraph"/>
        <w:numPr>
          <w:ilvl w:val="0"/>
          <w:numId w:val="2"/>
        </w:numPr>
        <w:spacing w:after="80" w:line="270" w:lineRule="auto"/>
      </w:pPr>
      <w:r>
        <w:rPr>
          <w:b/>
          <w:bCs/>
        </w:rPr>
        <w:t>Key constraints:</w:t>
      </w:r>
      <w:r>
        <w:t xml:space="preserve"> Limited Quick Research allocation, so effort went to one focused research report plus full-dataset verification. Only the 12 dataset fields are available. </w:t>
      </w:r>
      <w:proofErr w:type="spellStart"/>
      <w:r>
        <w:t>Context_Window</w:t>
      </w:r>
      <w:proofErr w:type="spellEnd"/>
      <w:r>
        <w:t xml:space="preserve"> is missing for 20.06% (3,877) of records, and each product has only one accessibility channel.</w:t>
      </w:r>
    </w:p>
    <w:p w14:paraId="4C306149" w14:textId="77777777" w:rsidR="00D714A8" w:rsidRDefault="00DC3F7D">
      <w:pPr>
        <w:pStyle w:val="ListParagraph"/>
        <w:numPr>
          <w:ilvl w:val="0"/>
          <w:numId w:val="2"/>
        </w:numPr>
        <w:spacing w:after="80" w:line="270" w:lineRule="auto"/>
      </w:pPr>
      <w:r>
        <w:rPr>
          <w:b/>
          <w:bCs/>
        </w:rPr>
        <w:t>Explicitly excluded (and why):</w:t>
      </w:r>
      <w:r>
        <w:t xml:space="preserve"> Revenue, market share, profitability, adoption/retention, geography, enterprise-vs-consumer split and post-2025 conditions, because the dataset contains no such fields. Excluding them means every finding describes product </w:t>
      </w:r>
      <w:r>
        <w:rPr>
          <w:b/>
          <w:bCs/>
        </w:rPr>
        <w:t>representation</w:t>
      </w:r>
      <w:r>
        <w:t>, not commercial performance or demand.</w:t>
      </w:r>
    </w:p>
    <w:p w14:paraId="4C30614A" w14:textId="77777777" w:rsidR="00D714A8" w:rsidRDefault="00DC3F7D">
      <w:pPr>
        <w:pStyle w:val="Heading1"/>
        <w:pBdr>
          <w:bottom w:val="single" w:sz="6" w:space="2" w:color="1F3864"/>
        </w:pBdr>
        <w:spacing w:before="320" w:after="120"/>
      </w:pPr>
      <w:r>
        <w:rPr>
          <w:b/>
          <w:bCs/>
          <w:color w:val="1F3864"/>
          <w:sz w:val="30"/>
          <w:szCs w:val="30"/>
        </w:rPr>
        <w:t>3. Research Approach</w:t>
      </w:r>
    </w:p>
    <w:p w14:paraId="4C30614B" w14:textId="77777777" w:rsidR="00D714A8" w:rsidRDefault="00DC3F7D">
      <w:pPr>
        <w:spacing w:after="120" w:line="276" w:lineRule="auto"/>
      </w:pPr>
      <w:r>
        <w:rPr>
          <w:i/>
          <w:iCs/>
          <w:color w:val="595959"/>
          <w:sz w:val="20"/>
          <w:szCs w:val="20"/>
        </w:rPr>
        <w:t>How AI-assisted research was conducted.</w:t>
      </w:r>
    </w:p>
    <w:p w14:paraId="4C30614C" w14:textId="77777777" w:rsidR="00D714A8" w:rsidRDefault="00DC3F7D">
      <w:pPr>
        <w:pStyle w:val="ListParagraph"/>
        <w:numPr>
          <w:ilvl w:val="0"/>
          <w:numId w:val="2"/>
        </w:numPr>
        <w:spacing w:after="80" w:line="270" w:lineRule="auto"/>
      </w:pPr>
      <w:r>
        <w:rPr>
          <w:b/>
          <w:bCs/>
        </w:rPr>
        <w:t>Types of questions asked:</w:t>
      </w:r>
      <w:r>
        <w:t xml:space="preserve"> (a) Structure: how are products distributed across domains, intelligence types, pricing models and API availability? (b) Trend: how did launches change 2022–2025? (c) </w:t>
      </w:r>
      <w:r>
        <w:lastRenderedPageBreak/>
        <w:t>Cross-tab: which domain × intelligence-type cells are populated or empty? (d) Verification: do Quick Research’s sample-based claims hold across all 19,329 records?</w:t>
      </w:r>
    </w:p>
    <w:p w14:paraId="4C30614D" w14:textId="77777777" w:rsidR="00D714A8" w:rsidRDefault="00DC3F7D">
      <w:pPr>
        <w:pStyle w:val="ListParagraph"/>
        <w:numPr>
          <w:ilvl w:val="0"/>
          <w:numId w:val="2"/>
        </w:numPr>
        <w:spacing w:after="80" w:line="270" w:lineRule="auto"/>
      </w:pPr>
      <w:r>
        <w:rPr>
          <w:b/>
          <w:bCs/>
        </w:rPr>
        <w:t>How research effort was prioritized:</w:t>
      </w:r>
      <w:r>
        <w:t xml:space="preserve"> Phase 1: one broad Quick Research report to generate hypotheses and external context (Figures 12–13). Phase 2: full-dataset verification in Quick, spending effort first on the claims that drive the biggest decisions (concentration and empty cells, then pricing, API, Video/Audio) (Figures 14–31). Phase 3: contradictions between Quick Research and the full dataset were flagged and resolved in </w:t>
      </w:r>
      <w:proofErr w:type="spellStart"/>
      <w:r>
        <w:t>favor</w:t>
      </w:r>
      <w:proofErr w:type="spellEnd"/>
      <w:r>
        <w:t xml:space="preserve"> of the full dataset. Low-value questions (e.g., Accessibility channel, </w:t>
      </w:r>
      <w:proofErr w:type="spellStart"/>
      <w:r>
        <w:t>Popularity_Votes</w:t>
      </w:r>
      <w:proofErr w:type="spellEnd"/>
      <w:r>
        <w:t>) were deprioritized.</w:t>
      </w:r>
    </w:p>
    <w:p w14:paraId="4C30614E" w14:textId="77777777" w:rsidR="00D714A8" w:rsidRDefault="00DC3F7D">
      <w:pPr>
        <w:pStyle w:val="ListParagraph"/>
        <w:numPr>
          <w:ilvl w:val="0"/>
          <w:numId w:val="2"/>
        </w:numPr>
        <w:spacing w:after="80" w:line="270" w:lineRule="auto"/>
      </w:pPr>
      <w:r>
        <w:rPr>
          <w:b/>
          <w:bCs/>
        </w:rPr>
        <w:t>Tools used within Amazon Quick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D714A8" w14:paraId="4C30615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4F" w14:textId="77777777" w:rsidR="00D714A8" w:rsidRDefault="00DC3F7D">
            <w:pPr>
              <w:spacing w:after="40"/>
            </w:pPr>
            <w:r>
              <w:rPr>
                <w:b/>
                <w:bCs/>
                <w:color w:val="FFFFFF"/>
                <w:sz w:val="20"/>
                <w:szCs w:val="20"/>
              </w:rPr>
              <w:t>Tool</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50" w14:textId="77777777" w:rsidR="00D714A8" w:rsidRDefault="00DC3F7D">
            <w:pPr>
              <w:spacing w:after="40"/>
            </w:pPr>
            <w:r>
              <w:rPr>
                <w:b/>
                <w:bCs/>
                <w:color w:val="FFFFFF"/>
                <w:sz w:val="20"/>
                <w:szCs w:val="20"/>
              </w:rPr>
              <w:t>What it was used for</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51" w14:textId="77777777" w:rsidR="00D714A8" w:rsidRDefault="00DC3F7D">
            <w:pPr>
              <w:spacing w:after="40"/>
            </w:pPr>
            <w:r>
              <w:rPr>
                <w:b/>
                <w:bCs/>
                <w:color w:val="FFFFFF"/>
                <w:sz w:val="20"/>
                <w:szCs w:val="20"/>
              </w:rPr>
              <w:t>Output it produced</w:t>
            </w:r>
          </w:p>
        </w:tc>
      </w:tr>
      <w:tr w:rsidR="00D714A8" w14:paraId="4C30615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53" w14:textId="77777777" w:rsidR="00D714A8" w:rsidRDefault="00DC3F7D">
            <w:pPr>
              <w:spacing w:after="40"/>
            </w:pPr>
            <w:r>
              <w:rPr>
                <w:b/>
                <w:bCs/>
                <w:sz w:val="20"/>
                <w:szCs w:val="20"/>
              </w:rPr>
              <w:t>Quick Research</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54" w14:textId="77777777" w:rsidR="00D714A8" w:rsidRDefault="00DC3F7D">
            <w:pPr>
              <w:spacing w:after="40"/>
            </w:pPr>
            <w:r>
              <w:rPr>
                <w:sz w:val="20"/>
                <w:szCs w:val="20"/>
              </w:rPr>
              <w:t>Broad market-intelligence report on the uploaded dataset with external context</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55" w14:textId="77777777" w:rsidR="00D714A8" w:rsidRDefault="00DC3F7D">
            <w:pPr>
              <w:spacing w:after="40"/>
            </w:pPr>
            <w:r>
              <w:rPr>
                <w:sz w:val="20"/>
                <w:szCs w:val="20"/>
              </w:rPr>
              <w:t>Research Report v1 (Figure 13)</w:t>
            </w:r>
          </w:p>
        </w:tc>
      </w:tr>
      <w:tr w:rsidR="00D714A8" w14:paraId="4C30615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57" w14:textId="77777777" w:rsidR="00D714A8" w:rsidRDefault="00DC3F7D">
            <w:pPr>
              <w:spacing w:after="40"/>
            </w:pPr>
            <w:r>
              <w:rPr>
                <w:b/>
                <w:bCs/>
                <w:sz w:val="20"/>
                <w:szCs w:val="20"/>
              </w:rPr>
              <w:t>Quick Chat (Q) / agent chat</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58" w14:textId="77777777" w:rsidR="00D714A8" w:rsidRDefault="00DC3F7D">
            <w:pPr>
              <w:spacing w:after="40"/>
            </w:pPr>
            <w:r>
              <w:rPr>
                <w:sz w:val="20"/>
                <w:szCs w:val="20"/>
              </w:rPr>
              <w:t>Iterative questions and full-dataset verification queries (counts, cross-tabs, reconciliations)</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59" w14:textId="77777777" w:rsidR="00D714A8" w:rsidRDefault="00DC3F7D">
            <w:pPr>
              <w:spacing w:after="40"/>
            </w:pPr>
            <w:r>
              <w:rPr>
                <w:sz w:val="20"/>
                <w:szCs w:val="20"/>
              </w:rPr>
              <w:t>Verification outputs (Figures 14–31)</w:t>
            </w:r>
          </w:p>
        </w:tc>
      </w:tr>
      <w:tr w:rsidR="00D714A8" w14:paraId="4C30615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5B" w14:textId="77777777" w:rsidR="00D714A8" w:rsidRDefault="00DC3F7D">
            <w:pPr>
              <w:spacing w:after="40"/>
            </w:pPr>
            <w:r>
              <w:rPr>
                <w:b/>
                <w:bCs/>
                <w:sz w:val="20"/>
                <w:szCs w:val="20"/>
              </w:rPr>
              <w:t>Quick Sight Analysis &amp; Dashboard</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5C" w14:textId="77777777" w:rsidR="00D714A8" w:rsidRDefault="00DC3F7D">
            <w:pPr>
              <w:spacing w:after="40"/>
            </w:pPr>
            <w:r>
              <w:rPr>
                <w:sz w:val="20"/>
                <w:szCs w:val="20"/>
              </w:rPr>
              <w:t>Visual analysis of distributions, cross-tab and launches</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5D" w14:textId="77777777" w:rsidR="00D714A8" w:rsidRDefault="00DC3F7D">
            <w:pPr>
              <w:spacing w:after="40"/>
            </w:pPr>
            <w:r>
              <w:rPr>
                <w:sz w:val="20"/>
                <w:szCs w:val="20"/>
              </w:rPr>
              <w:t>Six visuals (Figures V1–V6 in Section 5)</w:t>
            </w:r>
          </w:p>
        </w:tc>
      </w:tr>
      <w:tr w:rsidR="00D714A8" w14:paraId="4C30616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5F" w14:textId="77777777" w:rsidR="00D714A8" w:rsidRDefault="00DC3F7D">
            <w:pPr>
              <w:spacing w:after="40"/>
            </w:pPr>
            <w:r>
              <w:rPr>
                <w:b/>
                <w:bCs/>
                <w:sz w:val="20"/>
                <w:szCs w:val="20"/>
              </w:rPr>
              <w:t>Spaces / Agent</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60" w14:textId="77777777" w:rsidR="00D714A8" w:rsidRDefault="00DC3F7D">
            <w:pPr>
              <w:spacing w:after="40"/>
            </w:pPr>
            <w:r>
              <w:rPr>
                <w:sz w:val="20"/>
                <w:szCs w:val="20"/>
              </w:rPr>
              <w:t>Dataset reference, outputs, analysis and brief organized for stakeholder review</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61" w14:textId="77777777" w:rsidR="00D714A8" w:rsidRDefault="00DC3F7D">
            <w:pPr>
              <w:spacing w:after="40"/>
            </w:pPr>
            <w:r>
              <w:rPr>
                <w:sz w:val="20"/>
                <w:szCs w:val="20"/>
              </w:rPr>
              <w:t>See Appendix B</w:t>
            </w:r>
          </w:p>
        </w:tc>
      </w:tr>
    </w:tbl>
    <w:p w14:paraId="4C306163" w14:textId="77777777" w:rsidR="00D714A8" w:rsidRDefault="00D714A8">
      <w:pPr>
        <w:spacing w:after="60"/>
      </w:pPr>
    </w:p>
    <w:p w14:paraId="4C306164" w14:textId="77777777" w:rsidR="00D714A8" w:rsidRDefault="00DC3F7D">
      <w:pPr>
        <w:keepNext/>
        <w:spacing w:before="80" w:after="40"/>
        <w:jc w:val="center"/>
      </w:pPr>
      <w:r>
        <w:rPr>
          <w:noProof/>
        </w:rPr>
        <w:lastRenderedPageBreak/>
        <w:drawing>
          <wp:inline distT="0" distB="0" distL="0" distR="0" wp14:anchorId="4C306275" wp14:editId="4C306276">
            <wp:extent cx="4572000" cy="5010150"/>
            <wp:effectExtent l="0" t="0" r="0" b="0"/>
            <wp:docPr id="1" name="12_Research_Chat_Result.png" descr="12_Research_Chat_Result.png" title="12_Research_Chat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5010150"/>
                    </a:xfrm>
                    <a:prstGeom prst="rect">
                      <a:avLst/>
                    </a:prstGeom>
                  </pic:spPr>
                </pic:pic>
              </a:graphicData>
            </a:graphic>
          </wp:inline>
        </w:drawing>
      </w:r>
    </w:p>
    <w:p w14:paraId="4C306165" w14:textId="77777777" w:rsidR="00D714A8" w:rsidRDefault="00DC3F7D">
      <w:pPr>
        <w:spacing w:after="200"/>
        <w:jc w:val="center"/>
      </w:pPr>
      <w:r>
        <w:rPr>
          <w:b/>
          <w:bCs/>
          <w:color w:val="404040"/>
          <w:sz w:val="19"/>
          <w:szCs w:val="19"/>
        </w:rPr>
        <w:t>Figure 12.</w:t>
      </w:r>
      <w:r>
        <w:rPr>
          <w:i/>
          <w:iCs/>
          <w:color w:val="404040"/>
          <w:sz w:val="19"/>
          <w:szCs w:val="19"/>
        </w:rPr>
        <w:t xml:space="preserve"> Quick Research prompt (Sept 23, 2026) separating direct observations, interpretations and questions needing external research. Supports Section 3.</w:t>
      </w:r>
    </w:p>
    <w:p w14:paraId="4C306166" w14:textId="77777777" w:rsidR="00D714A8" w:rsidRDefault="00DC3F7D">
      <w:pPr>
        <w:keepNext/>
        <w:spacing w:before="80" w:after="40"/>
        <w:jc w:val="center"/>
      </w:pPr>
      <w:r>
        <w:rPr>
          <w:noProof/>
        </w:rPr>
        <w:lastRenderedPageBreak/>
        <w:drawing>
          <wp:inline distT="0" distB="0" distL="0" distR="0" wp14:anchorId="4C306277" wp14:editId="4C306278">
            <wp:extent cx="5762625" cy="2828925"/>
            <wp:effectExtent l="0" t="0" r="0" b="0"/>
            <wp:docPr id="297490582" name="13_Research_Report.png" descr="13_Research_Report.png" title="13_Research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828925"/>
                    </a:xfrm>
                    <a:prstGeom prst="rect">
                      <a:avLst/>
                    </a:prstGeom>
                  </pic:spPr>
                </pic:pic>
              </a:graphicData>
            </a:graphic>
          </wp:inline>
        </w:drawing>
      </w:r>
    </w:p>
    <w:p w14:paraId="4C306167" w14:textId="77777777" w:rsidR="00D714A8" w:rsidRDefault="00DC3F7D">
      <w:pPr>
        <w:spacing w:after="200"/>
        <w:jc w:val="center"/>
      </w:pPr>
      <w:r>
        <w:rPr>
          <w:b/>
          <w:bCs/>
          <w:color w:val="404040"/>
          <w:sz w:val="19"/>
          <w:szCs w:val="19"/>
        </w:rPr>
        <w:t>Figure 13.</w:t>
      </w:r>
      <w:r>
        <w:rPr>
          <w:i/>
          <w:iCs/>
          <w:color w:val="404040"/>
          <w:sz w:val="19"/>
          <w:szCs w:val="19"/>
        </w:rPr>
        <w:t xml:space="preserve"> Quick Research report v1: external-context claims (e.g., agentic AI forecast, “Free surged to 29%”, “Subscription doubled”) that were tested in Phase 2. Supports Insights 2–4.</w:t>
      </w:r>
    </w:p>
    <w:p w14:paraId="4C306168" w14:textId="77777777" w:rsidR="00D714A8" w:rsidRDefault="00DC3F7D">
      <w:pPr>
        <w:pStyle w:val="Heading1"/>
        <w:pBdr>
          <w:bottom w:val="single" w:sz="6" w:space="2" w:color="1F3864"/>
        </w:pBdr>
        <w:spacing w:before="320" w:after="120"/>
      </w:pPr>
      <w:r>
        <w:rPr>
          <w:b/>
          <w:bCs/>
          <w:color w:val="1F3864"/>
          <w:sz w:val="30"/>
          <w:szCs w:val="30"/>
        </w:rPr>
        <w:t>4. Key Market Insights</w:t>
      </w:r>
    </w:p>
    <w:p w14:paraId="4C306169" w14:textId="739DA1C1" w:rsidR="00D714A8" w:rsidRDefault="00DC3F7D">
      <w:pPr>
        <w:spacing w:after="120" w:line="276" w:lineRule="auto"/>
      </w:pPr>
      <w:r>
        <w:rPr>
          <w:i/>
          <w:iCs/>
          <w:color w:val="595959"/>
          <w:sz w:val="20"/>
          <w:szCs w:val="20"/>
        </w:rPr>
        <w:t xml:space="preserve">Five synthesized insights. All dataset figures were verified on </w:t>
      </w:r>
      <w:r w:rsidR="006C2058">
        <w:rPr>
          <w:i/>
          <w:iCs/>
          <w:color w:val="595959"/>
          <w:sz w:val="20"/>
          <w:szCs w:val="20"/>
        </w:rPr>
        <w:t>October 3, 2026</w:t>
      </w:r>
      <w:r>
        <w:rPr>
          <w:i/>
          <w:iCs/>
          <w:color w:val="595959"/>
          <w:sz w:val="20"/>
          <w:szCs w:val="20"/>
        </w:rPr>
        <w:t xml:space="preserve"> against all 19,329 records (no sampling, no filters).</w:t>
      </w:r>
    </w:p>
    <w:p w14:paraId="4C30616A" w14:textId="77777777" w:rsidR="00D714A8" w:rsidRDefault="00DC3F7D">
      <w:pPr>
        <w:pStyle w:val="Heading2"/>
        <w:keepNext/>
        <w:spacing w:before="220" w:after="100"/>
      </w:pPr>
      <w:r>
        <w:rPr>
          <w:b/>
          <w:bCs/>
          <w:color w:val="1F3864"/>
          <w:sz w:val="25"/>
          <w:szCs w:val="25"/>
        </w:rPr>
        <w:t>Evidence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600"/>
        <w:gridCol w:w="3260"/>
      </w:tblGrid>
      <w:tr w:rsidR="00D714A8" w14:paraId="4C30616F"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6B" w14:textId="77777777" w:rsidR="00D714A8" w:rsidRDefault="00DC3F7D">
            <w:pPr>
              <w:spacing w:after="40"/>
            </w:pPr>
            <w:r>
              <w:rPr>
                <w:b/>
                <w:bCs/>
                <w:color w:val="FFFFFF"/>
                <w:sz w:val="20"/>
                <w:szCs w:val="20"/>
              </w:rPr>
              <w:t>Insight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6C" w14:textId="77777777" w:rsidR="00D714A8" w:rsidRDefault="00DC3F7D">
            <w:pPr>
              <w:spacing w:after="40"/>
            </w:pPr>
            <w:r>
              <w:rPr>
                <w:b/>
                <w:bCs/>
                <w:color w:val="FFFFFF"/>
                <w:sz w:val="20"/>
                <w:szCs w:val="20"/>
              </w:rPr>
              <w:t>Metric</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6D" w14:textId="77777777" w:rsidR="00D714A8" w:rsidRDefault="00DC3F7D">
            <w:pPr>
              <w:spacing w:after="40"/>
            </w:pPr>
            <w:r>
              <w:rPr>
                <w:b/>
                <w:bCs/>
                <w:color w:val="FFFFFF"/>
                <w:sz w:val="20"/>
                <w:szCs w:val="20"/>
              </w:rPr>
              <w:t>Verified result</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6E" w14:textId="77777777" w:rsidR="00D714A8" w:rsidRDefault="00DC3F7D">
            <w:pPr>
              <w:spacing w:after="40"/>
            </w:pPr>
            <w:r>
              <w:rPr>
                <w:b/>
                <w:bCs/>
                <w:color w:val="FFFFFF"/>
                <w:sz w:val="20"/>
                <w:szCs w:val="20"/>
              </w:rPr>
              <w:t>Screenshot evidence</w:t>
            </w:r>
          </w:p>
        </w:tc>
      </w:tr>
      <w:tr w:rsidR="00D714A8" w14:paraId="4C30617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70" w14:textId="77777777" w:rsidR="00D714A8" w:rsidRDefault="00DC3F7D">
            <w:pPr>
              <w:spacing w:after="40"/>
            </w:pPr>
            <w:r>
              <w:rPr>
                <w:b/>
                <w:bCs/>
                <w:sz w:val="20"/>
                <w:szCs w:val="20"/>
              </w:rPr>
              <w:t>1. Structural gaps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1" w14:textId="77777777" w:rsidR="00D714A8" w:rsidRDefault="00DC3F7D">
            <w:pPr>
              <w:spacing w:after="40"/>
            </w:pPr>
            <w:r>
              <w:rPr>
                <w:sz w:val="20"/>
                <w:szCs w:val="20"/>
              </w:rPr>
              <w:t>8 × 7 Domain × Intelligence cross-tab</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2" w14:textId="77777777" w:rsidR="00D714A8" w:rsidRDefault="00DC3F7D">
            <w:pPr>
              <w:spacing w:after="40"/>
            </w:pPr>
            <w:r>
              <w:rPr>
                <w:sz w:val="20"/>
                <w:szCs w:val="20"/>
              </w:rPr>
              <w:t xml:space="preserve">56 cells; 19 populated; </w:t>
            </w:r>
            <w:r>
              <w:rPr>
                <w:b/>
                <w:bCs/>
                <w:sz w:val="20"/>
                <w:szCs w:val="20"/>
              </w:rPr>
              <w:t>37 empty (66.07%)</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3" w14:textId="77777777" w:rsidR="00D714A8" w:rsidRDefault="00DC3F7D">
            <w:pPr>
              <w:spacing w:after="40"/>
            </w:pPr>
            <w:r>
              <w:rPr>
                <w:sz w:val="20"/>
                <w:szCs w:val="20"/>
              </w:rPr>
              <w:t>Figs 16–21, V3</w:t>
            </w:r>
          </w:p>
        </w:tc>
      </w:tr>
      <w:tr w:rsidR="00D714A8" w14:paraId="4C306179"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75" w14:textId="77777777" w:rsidR="00D714A8" w:rsidRDefault="00DC3F7D">
            <w:pPr>
              <w:spacing w:after="40"/>
            </w:pPr>
            <w:r>
              <w:rPr>
                <w:b/>
                <w:bCs/>
                <w:sz w:val="20"/>
                <w:szCs w:val="20"/>
              </w:rPr>
              <w:t>2. Concentration</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6" w14:textId="77777777" w:rsidR="00D714A8" w:rsidRDefault="00DC3F7D">
            <w:pPr>
              <w:spacing w:after="40"/>
            </w:pPr>
            <w:r>
              <w:rPr>
                <w:sz w:val="20"/>
                <w:szCs w:val="20"/>
              </w:rPr>
              <w:t>Domain and type frequencies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7" w14:textId="77777777" w:rsidR="00D714A8" w:rsidRDefault="00DC3F7D">
            <w:pPr>
              <w:spacing w:after="40"/>
            </w:pPr>
            <w:r>
              <w:rPr>
                <w:sz w:val="20"/>
                <w:szCs w:val="20"/>
              </w:rPr>
              <w:t xml:space="preserve">General/Other </w:t>
            </w:r>
            <w:r>
              <w:rPr>
                <w:b/>
                <w:bCs/>
                <w:sz w:val="20"/>
                <w:szCs w:val="20"/>
              </w:rPr>
              <w:t>14,768 (76.40%)</w:t>
            </w:r>
            <w:r>
              <w:rPr>
                <w:sz w:val="20"/>
                <w:szCs w:val="20"/>
              </w:rPr>
              <w:t xml:space="preserve">; Multimodal </w:t>
            </w:r>
            <w:r>
              <w:rPr>
                <w:b/>
                <w:bCs/>
                <w:sz w:val="20"/>
                <w:szCs w:val="20"/>
              </w:rPr>
              <w:t>13,722 (70.99%)</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8" w14:textId="77777777" w:rsidR="00D714A8" w:rsidRDefault="00DC3F7D">
            <w:pPr>
              <w:spacing w:after="40"/>
            </w:pPr>
            <w:r>
              <w:rPr>
                <w:sz w:val="20"/>
                <w:szCs w:val="20"/>
              </w:rPr>
              <w:t>Figs 15A–18, V1–V2</w:t>
            </w:r>
          </w:p>
        </w:tc>
      </w:tr>
      <w:tr w:rsidR="00D714A8" w14:paraId="4C30617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7A" w14:textId="77777777" w:rsidR="00D714A8" w:rsidRDefault="00DC3F7D">
            <w:pPr>
              <w:spacing w:after="40"/>
            </w:pPr>
            <w:r>
              <w:rPr>
                <w:b/>
                <w:bCs/>
                <w:sz w:val="20"/>
                <w:szCs w:val="20"/>
              </w:rPr>
              <w:t>3. Pricing</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B" w14:textId="77777777" w:rsidR="00D714A8" w:rsidRDefault="00DC3F7D">
            <w:pPr>
              <w:spacing w:after="40"/>
            </w:pPr>
            <w:proofErr w:type="spellStart"/>
            <w:r>
              <w:rPr>
                <w:sz w:val="20"/>
                <w:szCs w:val="20"/>
              </w:rPr>
              <w:t>Pricing_Model</w:t>
            </w:r>
            <w:proofErr w:type="spellEnd"/>
            <w:r>
              <w:rPr>
                <w:sz w:val="20"/>
                <w:szCs w:val="20"/>
              </w:rPr>
              <w:t xml:space="preserve"> frequency</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C" w14:textId="77777777" w:rsidR="00D714A8" w:rsidRDefault="00DC3F7D">
            <w:pPr>
              <w:spacing w:after="40"/>
            </w:pPr>
            <w:r>
              <w:rPr>
                <w:sz w:val="20"/>
                <w:szCs w:val="20"/>
              </w:rPr>
              <w:t xml:space="preserve">Freemium </w:t>
            </w:r>
            <w:r>
              <w:rPr>
                <w:b/>
                <w:bCs/>
                <w:sz w:val="20"/>
                <w:szCs w:val="20"/>
              </w:rPr>
              <w:t>7,665 (39.66%)</w:t>
            </w:r>
            <w:r>
              <w:rPr>
                <w:sz w:val="20"/>
                <w:szCs w:val="20"/>
              </w:rPr>
              <w:t>; 5 categories; no Enterprise</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7D" w14:textId="77777777" w:rsidR="00D714A8" w:rsidRDefault="00DC3F7D">
            <w:pPr>
              <w:spacing w:after="40"/>
            </w:pPr>
            <w:r>
              <w:rPr>
                <w:sz w:val="20"/>
                <w:szCs w:val="20"/>
              </w:rPr>
              <w:t>Figs 22–24, V4</w:t>
            </w:r>
          </w:p>
        </w:tc>
      </w:tr>
      <w:tr w:rsidR="00D714A8" w14:paraId="4C306183"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7F" w14:textId="77777777" w:rsidR="00D714A8" w:rsidRDefault="00DC3F7D">
            <w:pPr>
              <w:spacing w:after="40"/>
            </w:pPr>
            <w:r>
              <w:rPr>
                <w:b/>
                <w:bCs/>
                <w:sz w:val="20"/>
                <w:szCs w:val="20"/>
              </w:rPr>
              <w:t>4. API access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80" w14:textId="77777777" w:rsidR="00D714A8" w:rsidRDefault="00DC3F7D">
            <w:pPr>
              <w:spacing w:after="40"/>
            </w:pPr>
            <w:proofErr w:type="spellStart"/>
            <w:r>
              <w:rPr>
                <w:sz w:val="20"/>
                <w:szCs w:val="20"/>
              </w:rPr>
              <w:t>API_Availability</w:t>
            </w:r>
            <w:proofErr w:type="spellEnd"/>
            <w:r>
              <w:rPr>
                <w:sz w:val="20"/>
                <w:szCs w:val="20"/>
              </w:rPr>
              <w:t xml:space="preserve"> frequency</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81" w14:textId="77777777" w:rsidR="00D714A8" w:rsidRDefault="00DC3F7D">
            <w:pPr>
              <w:spacing w:after="40"/>
            </w:pPr>
            <w:r>
              <w:rPr>
                <w:sz w:val="20"/>
                <w:szCs w:val="20"/>
              </w:rPr>
              <w:t xml:space="preserve">Yes </w:t>
            </w:r>
            <w:r>
              <w:rPr>
                <w:b/>
                <w:bCs/>
                <w:sz w:val="20"/>
                <w:szCs w:val="20"/>
              </w:rPr>
              <w:t>9,792 (50.66%)</w:t>
            </w:r>
            <w:r>
              <w:rPr>
                <w:sz w:val="20"/>
                <w:szCs w:val="20"/>
              </w:rPr>
              <w:t>; No 5,709 (29.54%); Waitlist 3,828 (19.80%)</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82" w14:textId="77777777" w:rsidR="00D714A8" w:rsidRDefault="00DC3F7D">
            <w:pPr>
              <w:spacing w:after="40"/>
            </w:pPr>
            <w:r>
              <w:rPr>
                <w:sz w:val="20"/>
                <w:szCs w:val="20"/>
              </w:rPr>
              <w:t>Figs 25–27, V5</w:t>
            </w:r>
          </w:p>
        </w:tc>
      </w:tr>
      <w:tr w:rsidR="00D714A8" w14:paraId="4C306188"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84" w14:textId="77777777" w:rsidR="00D714A8" w:rsidRDefault="00DC3F7D">
            <w:pPr>
              <w:spacing w:after="40"/>
            </w:pPr>
            <w:r>
              <w:rPr>
                <w:b/>
                <w:bCs/>
                <w:sz w:val="20"/>
                <w:szCs w:val="20"/>
              </w:rPr>
              <w:t>5. Video/Audio</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85" w14:textId="77777777" w:rsidR="00D714A8" w:rsidRDefault="00DC3F7D">
            <w:pPr>
              <w:spacing w:after="40"/>
            </w:pPr>
            <w:r>
              <w:rPr>
                <w:sz w:val="20"/>
                <w:szCs w:val="20"/>
              </w:rPr>
              <w:t>Domain totals and cell detail</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86" w14:textId="77777777" w:rsidR="00D714A8" w:rsidRDefault="00DC3F7D">
            <w:pPr>
              <w:spacing w:after="40"/>
            </w:pPr>
            <w:r>
              <w:rPr>
                <w:sz w:val="20"/>
                <w:szCs w:val="20"/>
              </w:rPr>
              <w:t xml:space="preserve">Video </w:t>
            </w:r>
            <w:r>
              <w:rPr>
                <w:b/>
                <w:bCs/>
                <w:sz w:val="20"/>
                <w:szCs w:val="20"/>
              </w:rPr>
              <w:t>422 (2.18%)</w:t>
            </w:r>
            <w:r>
              <w:rPr>
                <w:sz w:val="20"/>
                <w:szCs w:val="20"/>
              </w:rPr>
              <w:t xml:space="preserve">; Audio </w:t>
            </w:r>
            <w:r>
              <w:rPr>
                <w:b/>
                <w:bCs/>
                <w:sz w:val="20"/>
                <w:szCs w:val="20"/>
              </w:rPr>
              <w:t>356 (1.84%)</w:t>
            </w:r>
            <w:r>
              <w:rPr>
                <w:sz w:val="20"/>
                <w:szCs w:val="20"/>
              </w:rPr>
              <w:t>; combined 778 (4.03%)</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87" w14:textId="77777777" w:rsidR="00D714A8" w:rsidRDefault="00DC3F7D">
            <w:pPr>
              <w:spacing w:after="40"/>
            </w:pPr>
            <w:r>
              <w:rPr>
                <w:sz w:val="20"/>
                <w:szCs w:val="20"/>
              </w:rPr>
              <w:t>Figs 28–31, V1, V3</w:t>
            </w:r>
          </w:p>
        </w:tc>
      </w:tr>
    </w:tbl>
    <w:p w14:paraId="4C306189" w14:textId="77777777" w:rsidR="00D714A8" w:rsidRDefault="00DC3F7D">
      <w:pPr>
        <w:pStyle w:val="Heading2"/>
        <w:keepNext/>
        <w:spacing w:before="220" w:after="100"/>
      </w:pPr>
      <w:r>
        <w:rPr>
          <w:b/>
          <w:bCs/>
          <w:color w:val="1F3864"/>
          <w:sz w:val="25"/>
          <w:szCs w:val="25"/>
        </w:rPr>
        <w:t>Insight 1: Two-thirds of possible domain × intelligence-type combinations are empty</w:t>
      </w:r>
    </w:p>
    <w:p w14:paraId="4C30618A" w14:textId="77777777" w:rsidR="00D714A8" w:rsidRDefault="00DC3F7D">
      <w:pPr>
        <w:pStyle w:val="ListParagraph"/>
        <w:numPr>
          <w:ilvl w:val="0"/>
          <w:numId w:val="2"/>
        </w:numPr>
        <w:spacing w:after="80" w:line="270" w:lineRule="auto"/>
      </w:pPr>
      <w:r>
        <w:rPr>
          <w:b/>
          <w:bCs/>
        </w:rPr>
        <w:t>Insight Summary:</w:t>
      </w:r>
      <w:r>
        <w:t xml:space="preserve"> Of 56 possible combinations, 37 (66.07%) contain zero products. The dataset is concentrated in a few intersections. This is a verified observation of representation gaps; it does </w:t>
      </w:r>
      <w:r>
        <w:lastRenderedPageBreak/>
        <w:t>not prove unmet demand, because empty cells may reflect technical infeasibility, low demand or classification artifacts.</w:t>
      </w:r>
    </w:p>
    <w:p w14:paraId="4C30618B" w14:textId="77777777" w:rsidR="00D714A8" w:rsidRDefault="00DC3F7D">
      <w:pPr>
        <w:pStyle w:val="ListParagraph"/>
        <w:numPr>
          <w:ilvl w:val="0"/>
          <w:numId w:val="2"/>
        </w:numPr>
        <w:spacing w:after="80" w:line="270" w:lineRule="auto"/>
      </w:pPr>
      <w:r>
        <w:rPr>
          <w:b/>
          <w:bCs/>
        </w:rPr>
        <w:t>Supporting Evidence or Signals:</w:t>
      </w:r>
      <w:r>
        <w:t xml:space="preserve"> 19 populated cells, 37 zero-count cells, 56 of 56 cells matched direct queries, 0 discrepancies (Figs 16–21). Largest cell: General/Other × Multimodal = </w:t>
      </w:r>
      <w:r>
        <w:rPr>
          <w:b/>
          <w:bCs/>
        </w:rPr>
        <w:t>13,367 products (69.2% of all records)</w:t>
      </w:r>
      <w:r>
        <w:t xml:space="preserve">; the five largest cells hold </w:t>
      </w:r>
      <w:r>
        <w:rPr>
          <w:b/>
          <w:bCs/>
        </w:rPr>
        <w:t>86.3%</w:t>
      </w:r>
      <w:r>
        <w:t xml:space="preserve"> of products. Quick Research reached the same “roughly 75% empty” direction on a sample (Fig 13); the full dataset gives the exact 66.07%.</w:t>
      </w:r>
    </w:p>
    <w:p w14:paraId="4C30618C" w14:textId="77777777" w:rsidR="00D714A8" w:rsidRDefault="00DC3F7D">
      <w:pPr>
        <w:pStyle w:val="ListParagraph"/>
        <w:numPr>
          <w:ilvl w:val="0"/>
          <w:numId w:val="2"/>
        </w:numPr>
        <w:spacing w:after="80" w:line="270" w:lineRule="auto"/>
      </w:pPr>
      <w:r>
        <w:rPr>
          <w:b/>
          <w:bCs/>
        </w:rPr>
        <w:t>Why This Insight Matters:</w:t>
      </w:r>
      <w:r>
        <w:t xml:space="preserve"> It gives leadership a map of where the dataset has no products, i.e., where to point customer-demand and feasibility research first. It is a starting list for investigation, not a list of opportunities.</w:t>
      </w:r>
    </w:p>
    <w:p w14:paraId="4C30618D" w14:textId="77777777" w:rsidR="00D714A8" w:rsidRDefault="00DC3F7D">
      <w:pPr>
        <w:keepNext/>
        <w:spacing w:before="80" w:after="40"/>
        <w:jc w:val="center"/>
      </w:pPr>
      <w:r>
        <w:rPr>
          <w:noProof/>
        </w:rPr>
        <w:lastRenderedPageBreak/>
        <w:drawing>
          <wp:inline distT="0" distB="0" distL="0" distR="0" wp14:anchorId="4C306279" wp14:editId="4C30627A">
            <wp:extent cx="4933950" cy="8705850"/>
            <wp:effectExtent l="0" t="0" r="0" b="0"/>
            <wp:docPr id="823279788" name="21_CrossTab_Final_Verification.png" descr="21_CrossTab_Final_Verification.png" title="21_CrossTab_Final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8705850"/>
                    </a:xfrm>
                    <a:prstGeom prst="rect">
                      <a:avLst/>
                    </a:prstGeom>
                  </pic:spPr>
                </pic:pic>
              </a:graphicData>
            </a:graphic>
          </wp:inline>
        </w:drawing>
      </w:r>
    </w:p>
    <w:p w14:paraId="4C30618E" w14:textId="77777777" w:rsidR="00D714A8" w:rsidRDefault="00DC3F7D">
      <w:pPr>
        <w:spacing w:after="200"/>
        <w:jc w:val="center"/>
      </w:pPr>
      <w:r>
        <w:rPr>
          <w:b/>
          <w:bCs/>
          <w:color w:val="404040"/>
          <w:sz w:val="19"/>
          <w:szCs w:val="19"/>
        </w:rPr>
        <w:lastRenderedPageBreak/>
        <w:t>Figure 21.</w:t>
      </w:r>
      <w:r>
        <w:rPr>
          <w:i/>
          <w:iCs/>
          <w:color w:val="404040"/>
          <w:sz w:val="19"/>
          <w:szCs w:val="19"/>
        </w:rPr>
        <w:t xml:space="preserve"> Cell-by-cell verification: 56 of 56 cells matched, 19 populated, 37 zero-count (66.07%). Supports Insight 1.</w:t>
      </w:r>
    </w:p>
    <w:p w14:paraId="4C30618F" w14:textId="77777777" w:rsidR="00D714A8" w:rsidRDefault="00DC3F7D">
      <w:pPr>
        <w:pStyle w:val="Heading2"/>
        <w:keepNext/>
        <w:spacing w:before="220" w:after="100"/>
      </w:pPr>
      <w:r>
        <w:rPr>
          <w:b/>
          <w:bCs/>
          <w:color w:val="1F3864"/>
          <w:sz w:val="25"/>
          <w:szCs w:val="25"/>
        </w:rPr>
        <w:t>Insight 2: General/Other and Multimodal Generative AI dominate the landscape</w:t>
      </w:r>
    </w:p>
    <w:p w14:paraId="4C306190" w14:textId="77777777" w:rsidR="00D714A8" w:rsidRDefault="00DC3F7D">
      <w:pPr>
        <w:pStyle w:val="ListParagraph"/>
        <w:numPr>
          <w:ilvl w:val="0"/>
          <w:numId w:val="2"/>
        </w:numPr>
        <w:spacing w:after="80" w:line="270" w:lineRule="auto"/>
      </w:pPr>
      <w:r>
        <w:rPr>
          <w:b/>
          <w:bCs/>
        </w:rPr>
        <w:t>Insight Summary:</w:t>
      </w:r>
      <w:r>
        <w:t xml:space="preserve"> 76.40% of products (14,768) are in the General/Other domain and 70.99% (13,722) are Multimodal Generative AI. These two labels define the </w:t>
      </w:r>
      <w:proofErr w:type="spellStart"/>
      <w:r>
        <w:t>center</w:t>
      </w:r>
      <w:proofErr w:type="spellEnd"/>
      <w:r>
        <w:t xml:space="preserve"> of gravity of the dataset, but they may mask sub-segments, and product counts are not revenue or market share.</w:t>
      </w:r>
    </w:p>
    <w:p w14:paraId="4C306191" w14:textId="77777777" w:rsidR="00D714A8" w:rsidRDefault="00DC3F7D">
      <w:pPr>
        <w:pStyle w:val="ListParagraph"/>
        <w:numPr>
          <w:ilvl w:val="0"/>
          <w:numId w:val="2"/>
        </w:numPr>
        <w:spacing w:after="80" w:line="270" w:lineRule="auto"/>
      </w:pPr>
      <w:r>
        <w:rPr>
          <w:b/>
          <w:bCs/>
        </w:rPr>
        <w:t>Supporting Evidence or Signals:</w:t>
      </w:r>
      <w:r>
        <w:t xml:space="preserve"> Next-largest domain is Image/Design at 9.12% (1,763); the other six domains are each below 3.5%. Next-largest intelligence type is Computer Vision/Diffusion at 10.91% (2,108) (Figs 15A–15B, V1). Annual launches: 1,899 (2022), 5,684 (2023), 7,760 (2024), 3,986 (2025) (V6). </w:t>
      </w:r>
      <w:r>
        <w:rPr>
          <w:b/>
          <w:bCs/>
        </w:rPr>
        <w:t>External signal (Quick Research, Sept 23, 2026; verified Oct 3, 2026):</w:t>
      </w:r>
      <w:r>
        <w:t xml:space="preserve"> Grand View Research, “Enterprise Agentic AI Market Size &amp; Share Report, 2025–2030” (published April 2025; page last updated July 2026; grandviewresearch.com/industry-analysis/enterprise-agentic-ai-market-report) estimates the enterprise agentic AI market at </w:t>
      </w:r>
      <w:r>
        <w:rPr>
          <w:b/>
          <w:bCs/>
        </w:rPr>
        <w:t>USD 2.6B in 2024</w:t>
      </w:r>
      <w:r>
        <w:t xml:space="preserve">, </w:t>
      </w:r>
      <w:r>
        <w:rPr>
          <w:b/>
          <w:bCs/>
        </w:rPr>
        <w:t>USD 5.3B in 2026</w:t>
      </w:r>
      <w:r>
        <w:t xml:space="preserve"> and </w:t>
      </w:r>
      <w:r>
        <w:rPr>
          <w:b/>
          <w:bCs/>
        </w:rPr>
        <w:t>USD 24.5B by 2030</w:t>
      </w:r>
      <w:r>
        <w:t xml:space="preserve">, a </w:t>
      </w:r>
      <w:r>
        <w:rPr>
          <w:b/>
          <w:bCs/>
        </w:rPr>
        <w:t>46.2% CAGR (2025–2030)</w:t>
      </w:r>
      <w:r>
        <w:t>. This is context only and covers enterprise agentic AI revenue, a narrower and different measure than this dataset’s product counts. In the dataset, Autonomous Agent products peaked at 264 launches in 2024 and total 672 (3.48% of all products).</w:t>
      </w:r>
    </w:p>
    <w:p w14:paraId="4C306192" w14:textId="77777777" w:rsidR="00D714A8" w:rsidRDefault="00DC3F7D">
      <w:pPr>
        <w:pStyle w:val="ListParagraph"/>
        <w:numPr>
          <w:ilvl w:val="0"/>
          <w:numId w:val="2"/>
        </w:numPr>
        <w:spacing w:after="80" w:line="270" w:lineRule="auto"/>
      </w:pPr>
      <w:r>
        <w:rPr>
          <w:b/>
          <w:bCs/>
        </w:rPr>
        <w:t>Why This Insight Matters:</w:t>
      </w:r>
      <w:r>
        <w:t xml:space="preserve"> A general-purpose multimodal entry would compete with more than 13,000 listed products. Specialized domains face far fewer listed competitors, but whether that means easier entry depends on demand, which the dataset cannot show.</w:t>
      </w:r>
    </w:p>
    <w:p w14:paraId="4C306193" w14:textId="77777777" w:rsidR="00D714A8" w:rsidRDefault="00DC3F7D">
      <w:pPr>
        <w:keepNext/>
        <w:spacing w:before="80" w:after="40"/>
        <w:jc w:val="center"/>
      </w:pPr>
      <w:r>
        <w:rPr>
          <w:noProof/>
        </w:rPr>
        <w:drawing>
          <wp:inline distT="0" distB="0" distL="0" distR="0" wp14:anchorId="4C30627B" wp14:editId="4C30627C">
            <wp:extent cx="5762625" cy="3019425"/>
            <wp:effectExtent l="0" t="0" r="0" b="0"/>
            <wp:docPr id="2012866782" name="FIG13B" descr="FIG13B" title="FIG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019425"/>
                    </a:xfrm>
                    <a:prstGeom prst="rect">
                      <a:avLst/>
                    </a:prstGeom>
                  </pic:spPr>
                </pic:pic>
              </a:graphicData>
            </a:graphic>
          </wp:inline>
        </w:drawing>
      </w:r>
    </w:p>
    <w:p w14:paraId="4C306194" w14:textId="77777777" w:rsidR="00D714A8" w:rsidRDefault="00DC3F7D">
      <w:pPr>
        <w:spacing w:after="200"/>
        <w:jc w:val="center"/>
      </w:pPr>
      <w:r>
        <w:rPr>
          <w:b/>
          <w:bCs/>
          <w:color w:val="404040"/>
          <w:sz w:val="19"/>
          <w:szCs w:val="19"/>
        </w:rPr>
        <w:t>Figure 13B.</w:t>
      </w:r>
      <w:r>
        <w:rPr>
          <w:i/>
          <w:iCs/>
          <w:color w:val="404040"/>
          <w:sz w:val="19"/>
          <w:szCs w:val="19"/>
        </w:rPr>
        <w:t xml:space="preserve"> Quick Research source panel: citation 2 is Grand View Research, Enterprise Agentic AI Market Size &amp; Share Report, 2025-2030. Supports the external signal in Insight 2.</w:t>
      </w:r>
    </w:p>
    <w:p w14:paraId="4C306195" w14:textId="77777777" w:rsidR="00D714A8" w:rsidRDefault="00DC3F7D">
      <w:pPr>
        <w:keepNext/>
        <w:spacing w:before="80" w:after="40"/>
        <w:jc w:val="center"/>
      </w:pPr>
      <w:r>
        <w:rPr>
          <w:noProof/>
        </w:rPr>
        <w:lastRenderedPageBreak/>
        <w:drawing>
          <wp:inline distT="0" distB="0" distL="0" distR="0" wp14:anchorId="4C30627D" wp14:editId="4C30627E">
            <wp:extent cx="4114800" cy="8134350"/>
            <wp:effectExtent l="0" t="0" r="0" b="0"/>
            <wp:docPr id="340147727" name="15A_Quick_Record_and_Domain_Verification.png" descr="15A_Quick_Record_and_Domain_Verification.png" title="15A_Quick_Record_and_Domain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8134350"/>
                    </a:xfrm>
                    <a:prstGeom prst="rect">
                      <a:avLst/>
                    </a:prstGeom>
                  </pic:spPr>
                </pic:pic>
              </a:graphicData>
            </a:graphic>
          </wp:inline>
        </w:drawing>
      </w:r>
    </w:p>
    <w:p w14:paraId="4C306196" w14:textId="77777777" w:rsidR="00D714A8" w:rsidRDefault="00DC3F7D">
      <w:pPr>
        <w:spacing w:after="200"/>
        <w:jc w:val="center"/>
      </w:pPr>
      <w:r>
        <w:rPr>
          <w:b/>
          <w:bCs/>
          <w:color w:val="404040"/>
          <w:sz w:val="19"/>
          <w:szCs w:val="19"/>
        </w:rPr>
        <w:t>Figure 15A.</w:t>
      </w:r>
      <w:r>
        <w:rPr>
          <w:i/>
          <w:iCs/>
          <w:color w:val="404040"/>
          <w:sz w:val="19"/>
          <w:szCs w:val="19"/>
        </w:rPr>
        <w:t xml:space="preserve"> Record count and </w:t>
      </w:r>
      <w:proofErr w:type="spellStart"/>
      <w:r>
        <w:rPr>
          <w:i/>
          <w:iCs/>
          <w:color w:val="404040"/>
          <w:sz w:val="19"/>
          <w:szCs w:val="19"/>
        </w:rPr>
        <w:t>Primary_Domain</w:t>
      </w:r>
      <w:proofErr w:type="spellEnd"/>
      <w:r>
        <w:rPr>
          <w:i/>
          <w:iCs/>
          <w:color w:val="404040"/>
          <w:sz w:val="19"/>
          <w:szCs w:val="19"/>
        </w:rPr>
        <w:t xml:space="preserve"> distribution in Quick. Supports Insight 2.</w:t>
      </w:r>
    </w:p>
    <w:p w14:paraId="4C306197" w14:textId="77777777" w:rsidR="00D714A8" w:rsidRDefault="00DC3F7D">
      <w:pPr>
        <w:pStyle w:val="Heading2"/>
        <w:keepNext/>
        <w:spacing w:before="220" w:after="100"/>
      </w:pPr>
      <w:r>
        <w:rPr>
          <w:b/>
          <w:bCs/>
          <w:color w:val="1F3864"/>
          <w:sz w:val="25"/>
          <w:szCs w:val="25"/>
        </w:rPr>
        <w:lastRenderedPageBreak/>
        <w:t>Insight 3: Freemium is the most common pricing model, and pricing is stable across years</w:t>
      </w:r>
    </w:p>
    <w:p w14:paraId="4C306198" w14:textId="77777777" w:rsidR="00D714A8" w:rsidRDefault="00DC3F7D">
      <w:pPr>
        <w:pStyle w:val="ListParagraph"/>
        <w:numPr>
          <w:ilvl w:val="0"/>
          <w:numId w:val="2"/>
        </w:numPr>
        <w:spacing w:after="80" w:line="270" w:lineRule="auto"/>
      </w:pPr>
      <w:r>
        <w:rPr>
          <w:b/>
          <w:bCs/>
        </w:rPr>
        <w:t>Insight Summary:</w:t>
      </w:r>
      <w:r>
        <w:t xml:space="preserve"> Five pricing categories exist: Freemium 39.66% (7,665), Free 20.31% (3,926), Subscription 20.05% (3,876), Pay-as-you-go 10.14% (1,960), Open Source 9.84% (1,902). There is no Enterprise category. Quick Research’s sample-based claims of dramatic pricing shifts are not supported by the full dataset.</w:t>
      </w:r>
    </w:p>
    <w:p w14:paraId="4C306199" w14:textId="77777777" w:rsidR="00D714A8" w:rsidRDefault="00DC3F7D">
      <w:pPr>
        <w:pStyle w:val="ListParagraph"/>
        <w:numPr>
          <w:ilvl w:val="0"/>
          <w:numId w:val="2"/>
        </w:numPr>
        <w:spacing w:after="80" w:line="270" w:lineRule="auto"/>
      </w:pPr>
      <w:r>
        <w:rPr>
          <w:b/>
          <w:bCs/>
        </w:rPr>
        <w:t>Supporting Evidence or Signals:</w:t>
      </w:r>
      <w:r>
        <w:t xml:space="preserve"> Counts reconcile to 19,329 (Figs 22–24, V4). </w:t>
      </w:r>
      <w:r>
        <w:rPr>
          <w:b/>
          <w:bCs/>
        </w:rPr>
        <w:t>Quick Research vs. full dataset:</w:t>
      </w:r>
      <w:r>
        <w:t xml:space="preserve"> the report said Subscription “doubled its share” and Free “surged to 29% of 2025 launches” (Fig 13). A year-by-year recheck of the CSV (pandas, outside Quick) shows Subscription at 20.6% in 2022 and 19.3% in 2025, and Free at 19.7% of 2025 launches.</w:t>
      </w:r>
    </w:p>
    <w:p w14:paraId="4C30619A" w14:textId="77777777" w:rsidR="00D714A8" w:rsidRDefault="00DC3F7D">
      <w:pPr>
        <w:pStyle w:val="ListParagraph"/>
        <w:numPr>
          <w:ilvl w:val="0"/>
          <w:numId w:val="2"/>
        </w:numPr>
        <w:spacing w:after="80" w:line="270" w:lineRule="auto"/>
      </w:pPr>
      <w:r>
        <w:rPr>
          <w:b/>
          <w:bCs/>
        </w:rPr>
        <w:t>Why This Insight Matters:</w:t>
      </w:r>
      <w:r>
        <w:t xml:space="preserve"> Freemium is the most frequently represented model, but frequency does not show which model earns revenue. The mismatch with Quick Research shows why AI-generated trend claims must be checked against the full data before reaching leadership.</w:t>
      </w:r>
    </w:p>
    <w:p w14:paraId="4C30619B" w14:textId="77777777" w:rsidR="00D714A8" w:rsidRDefault="00DC3F7D">
      <w:pPr>
        <w:keepNext/>
        <w:spacing w:before="80" w:after="40"/>
        <w:jc w:val="center"/>
      </w:pPr>
      <w:r>
        <w:rPr>
          <w:noProof/>
        </w:rPr>
        <w:drawing>
          <wp:inline distT="0" distB="0" distL="0" distR="0" wp14:anchorId="4C30627F" wp14:editId="4C306280">
            <wp:extent cx="4752975" cy="3190875"/>
            <wp:effectExtent l="0" t="0" r="0" b="0"/>
            <wp:docPr id="2042366814" name="08_Pricing_Model_Distribution.png" descr="08_Pricing_Model_Distribution.png" title="08_Pricing_Mode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3190875"/>
                    </a:xfrm>
                    <a:prstGeom prst="rect">
                      <a:avLst/>
                    </a:prstGeom>
                  </pic:spPr>
                </pic:pic>
              </a:graphicData>
            </a:graphic>
          </wp:inline>
        </w:drawing>
      </w:r>
    </w:p>
    <w:p w14:paraId="4C30619C" w14:textId="77777777" w:rsidR="00D714A8" w:rsidRDefault="00DC3F7D">
      <w:pPr>
        <w:spacing w:after="200"/>
        <w:jc w:val="center"/>
      </w:pPr>
      <w:r>
        <w:rPr>
          <w:b/>
          <w:bCs/>
          <w:color w:val="404040"/>
          <w:sz w:val="19"/>
          <w:szCs w:val="19"/>
        </w:rPr>
        <w:t>Figure V4 (08).</w:t>
      </w:r>
      <w:r>
        <w:rPr>
          <w:i/>
          <w:iCs/>
          <w:color w:val="404040"/>
          <w:sz w:val="19"/>
          <w:szCs w:val="19"/>
        </w:rPr>
        <w:t xml:space="preserve"> Pricing model distribution in Quick Analysis. Supports Insight 3.</w:t>
      </w:r>
    </w:p>
    <w:p w14:paraId="4C30619D" w14:textId="77777777" w:rsidR="00D714A8" w:rsidRDefault="00DC3F7D">
      <w:pPr>
        <w:pStyle w:val="Heading2"/>
        <w:keepNext/>
        <w:spacing w:before="220" w:after="100"/>
      </w:pPr>
      <w:r>
        <w:rPr>
          <w:b/>
          <w:bCs/>
          <w:color w:val="1F3864"/>
          <w:sz w:val="25"/>
          <w:szCs w:val="25"/>
        </w:rPr>
        <w:t>Insight 4: About half of listed products offer API access</w:t>
      </w:r>
    </w:p>
    <w:p w14:paraId="4C30619E" w14:textId="77777777" w:rsidR="00D714A8" w:rsidRDefault="00DC3F7D">
      <w:pPr>
        <w:pStyle w:val="ListParagraph"/>
        <w:numPr>
          <w:ilvl w:val="0"/>
          <w:numId w:val="2"/>
        </w:numPr>
        <w:spacing w:after="80" w:line="270" w:lineRule="auto"/>
      </w:pPr>
      <w:r>
        <w:rPr>
          <w:b/>
          <w:bCs/>
        </w:rPr>
        <w:t>Insight Summary:</w:t>
      </w:r>
      <w:r>
        <w:t xml:space="preserve"> 50.66% of products offer an API (9,792), 29.54% do not (5,709) and 19.80% are on a waitlist (3,828). API availability signals developer accessibility but not API quality or actual use.</w:t>
      </w:r>
    </w:p>
    <w:p w14:paraId="4C30619F" w14:textId="77777777" w:rsidR="00D714A8" w:rsidRDefault="00DC3F7D">
      <w:pPr>
        <w:pStyle w:val="ListParagraph"/>
        <w:numPr>
          <w:ilvl w:val="0"/>
          <w:numId w:val="2"/>
        </w:numPr>
        <w:spacing w:after="80" w:line="270" w:lineRule="auto"/>
      </w:pPr>
      <w:r>
        <w:rPr>
          <w:b/>
          <w:bCs/>
        </w:rPr>
        <w:t>Supporting Evidence or Signals:</w:t>
      </w:r>
      <w:r>
        <w:t xml:space="preserve"> No nulls; counts reconcile to 19,329 (Figs 25–27, V5). Quick Research claimed only 33.3% of Autonomous Agent and Automation products offer API access (Fig 13). A recheck of the CSV (outside Quick) finds 49.9% for Autonomous Agent and 50.7% for Automation, and “Yes” stays between 47.9% and 55.5% across all seven intelligence types, so the claimed variation is not supported.</w:t>
      </w:r>
    </w:p>
    <w:p w14:paraId="4C3061A0" w14:textId="37145D63" w:rsidR="00D714A8" w:rsidRDefault="00DC3F7D">
      <w:pPr>
        <w:pStyle w:val="ListParagraph"/>
        <w:numPr>
          <w:ilvl w:val="0"/>
          <w:numId w:val="2"/>
        </w:numPr>
        <w:spacing w:after="80" w:line="270" w:lineRule="auto"/>
      </w:pPr>
      <w:r>
        <w:rPr>
          <w:b/>
          <w:bCs/>
        </w:rPr>
        <w:lastRenderedPageBreak/>
        <w:t>Why This Insight Matters:</w:t>
      </w:r>
      <w:r>
        <w:t xml:space="preserve"> If </w:t>
      </w:r>
      <w:r w:rsidR="00C644C1">
        <w:t>GenAI Labs</w:t>
      </w:r>
      <w:r>
        <w:t xml:space="preserve"> competes on developer access, an API is table stakes for roughly half of the market rather than a differentiator. Quality, documentation and pricing of those APIs would need separate research.</w:t>
      </w:r>
    </w:p>
    <w:p w14:paraId="4C3061A1" w14:textId="77777777" w:rsidR="00D714A8" w:rsidRDefault="00DC3F7D">
      <w:pPr>
        <w:keepNext/>
        <w:spacing w:before="80" w:after="40"/>
        <w:jc w:val="center"/>
      </w:pPr>
      <w:r>
        <w:rPr>
          <w:noProof/>
        </w:rPr>
        <w:drawing>
          <wp:inline distT="0" distB="0" distL="0" distR="0" wp14:anchorId="4C306281" wp14:editId="4C306282">
            <wp:extent cx="4752975" cy="2838450"/>
            <wp:effectExtent l="0" t="0" r="0" b="0"/>
            <wp:docPr id="2058937200" name="09_API_Availability_Distribution.png" descr="09_API_Availability_Distribution.png" title="09_API_Availabilit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2838450"/>
                    </a:xfrm>
                    <a:prstGeom prst="rect">
                      <a:avLst/>
                    </a:prstGeom>
                  </pic:spPr>
                </pic:pic>
              </a:graphicData>
            </a:graphic>
          </wp:inline>
        </w:drawing>
      </w:r>
    </w:p>
    <w:p w14:paraId="4C3061A2" w14:textId="77777777" w:rsidR="00D714A8" w:rsidRDefault="00DC3F7D">
      <w:pPr>
        <w:spacing w:after="200"/>
        <w:jc w:val="center"/>
      </w:pPr>
      <w:r>
        <w:rPr>
          <w:b/>
          <w:bCs/>
          <w:color w:val="404040"/>
          <w:sz w:val="19"/>
          <w:szCs w:val="19"/>
        </w:rPr>
        <w:t>Figure V5 (09).</w:t>
      </w:r>
      <w:r>
        <w:rPr>
          <w:i/>
          <w:iCs/>
          <w:color w:val="404040"/>
          <w:sz w:val="19"/>
          <w:szCs w:val="19"/>
        </w:rPr>
        <w:t xml:space="preserve"> API availability distribution in Quick Analysis. Supports Insight 4.</w:t>
      </w:r>
    </w:p>
    <w:p w14:paraId="4C3061A3" w14:textId="77777777" w:rsidR="00D714A8" w:rsidRDefault="00DC3F7D">
      <w:pPr>
        <w:pStyle w:val="Heading2"/>
        <w:keepNext/>
        <w:spacing w:before="220" w:after="100"/>
      </w:pPr>
      <w:r>
        <w:rPr>
          <w:b/>
          <w:bCs/>
          <w:color w:val="1F3864"/>
          <w:sz w:val="25"/>
          <w:szCs w:val="25"/>
        </w:rPr>
        <w:t>Insight 5: Video and Audio are small, narrowly served domains worth validating</w:t>
      </w:r>
    </w:p>
    <w:p w14:paraId="4C3061A4" w14:textId="77777777" w:rsidR="00D714A8" w:rsidRDefault="00DC3F7D">
      <w:pPr>
        <w:pStyle w:val="ListParagraph"/>
        <w:numPr>
          <w:ilvl w:val="0"/>
          <w:numId w:val="2"/>
        </w:numPr>
        <w:spacing w:after="80" w:line="270" w:lineRule="auto"/>
      </w:pPr>
      <w:r>
        <w:rPr>
          <w:b/>
          <w:bCs/>
        </w:rPr>
        <w:t>Insight Summary:</w:t>
      </w:r>
      <w:r>
        <w:t xml:space="preserve"> Video (422 products, 2.18%) and Audio (356, 1.84%) are the smallest domains and each is served by only 2 of 7 intelligence types. This is a verified product-count observation; whether it signals opportunity is a hypothesis that requires demand-side validation.</w:t>
      </w:r>
    </w:p>
    <w:p w14:paraId="4C3061A5" w14:textId="77777777" w:rsidR="00D714A8" w:rsidRDefault="00DC3F7D">
      <w:pPr>
        <w:pStyle w:val="ListParagraph"/>
        <w:numPr>
          <w:ilvl w:val="0"/>
          <w:numId w:val="2"/>
        </w:numPr>
        <w:spacing w:after="80" w:line="270" w:lineRule="auto"/>
      </w:pPr>
      <w:r>
        <w:rPr>
          <w:b/>
          <w:bCs/>
        </w:rPr>
        <w:t>Supporting Evidence or Signals:</w:t>
      </w:r>
      <w:r>
        <w:t xml:space="preserve"> Video: Generative Video 357 and LLM 65. Audio: Speech-to-Text/TTS 286 and LLM 70. Five of seven types have zero products in each domain (Figs 28–31, V3). For comparison, General/Other spans 5 types (14,768 products). Quick Research also described both domains as underrepresented (Fig 13).</w:t>
      </w:r>
    </w:p>
    <w:p w14:paraId="4C3061A6" w14:textId="77777777" w:rsidR="00D714A8" w:rsidRDefault="00DC3F7D">
      <w:pPr>
        <w:pStyle w:val="ListParagraph"/>
        <w:numPr>
          <w:ilvl w:val="0"/>
          <w:numId w:val="2"/>
        </w:numPr>
        <w:spacing w:after="80" w:line="270" w:lineRule="auto"/>
      </w:pPr>
      <w:r>
        <w:rPr>
          <w:b/>
          <w:bCs/>
        </w:rPr>
        <w:t>Why This Insight Matters:</w:t>
      </w:r>
      <w:r>
        <w:t xml:space="preserve"> These are candidate areas for customer interviews and competitor benchmarking. The dataset has no revenue, adoption or willingness-to-pay data, so this supports further investigation, not immediate investment.</w:t>
      </w:r>
    </w:p>
    <w:p w14:paraId="4C3061A7" w14:textId="77777777" w:rsidR="00D714A8" w:rsidRDefault="00DC3F7D">
      <w:pPr>
        <w:keepNext/>
        <w:spacing w:before="80" w:after="40"/>
        <w:jc w:val="center"/>
      </w:pPr>
      <w:r>
        <w:rPr>
          <w:noProof/>
        </w:rPr>
        <w:lastRenderedPageBreak/>
        <w:drawing>
          <wp:inline distT="0" distB="0" distL="0" distR="0" wp14:anchorId="4C306283" wp14:editId="4C306284">
            <wp:extent cx="4019550" cy="8743950"/>
            <wp:effectExtent l="0" t="0" r="0" b="0"/>
            <wp:docPr id="345474704" name="31_Video_Audio_Final_Reconciliation.png" descr="31_Video_Audio_Final_Reconciliation.png" title="31_Video_Audio_Final_Reconcil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19550" cy="8743950"/>
                    </a:xfrm>
                    <a:prstGeom prst="rect">
                      <a:avLst/>
                    </a:prstGeom>
                  </pic:spPr>
                </pic:pic>
              </a:graphicData>
            </a:graphic>
          </wp:inline>
        </w:drawing>
      </w:r>
    </w:p>
    <w:p w14:paraId="4C3061A8" w14:textId="77777777" w:rsidR="00D714A8" w:rsidRDefault="00DC3F7D">
      <w:pPr>
        <w:spacing w:after="200"/>
        <w:jc w:val="center"/>
      </w:pPr>
      <w:r>
        <w:rPr>
          <w:b/>
          <w:bCs/>
          <w:color w:val="404040"/>
          <w:sz w:val="19"/>
          <w:szCs w:val="19"/>
        </w:rPr>
        <w:lastRenderedPageBreak/>
        <w:t>Figure 31.</w:t>
      </w:r>
      <w:r>
        <w:rPr>
          <w:i/>
          <w:iCs/>
          <w:color w:val="404040"/>
          <w:sz w:val="19"/>
          <w:szCs w:val="19"/>
        </w:rPr>
        <w:t xml:space="preserve"> Video (422), Audio (356) and combined 778 products reconciled to 19,329 records. Supports Insight 5.</w:t>
      </w:r>
    </w:p>
    <w:p w14:paraId="4C3061A9" w14:textId="77777777" w:rsidR="00D714A8" w:rsidRDefault="00DC3F7D">
      <w:pPr>
        <w:pStyle w:val="Heading1"/>
        <w:pBdr>
          <w:bottom w:val="single" w:sz="6" w:space="2" w:color="1F3864"/>
        </w:pBdr>
        <w:spacing w:before="320" w:after="120"/>
      </w:pPr>
      <w:r>
        <w:rPr>
          <w:b/>
          <w:bCs/>
          <w:color w:val="1F3864"/>
          <w:sz w:val="30"/>
          <w:szCs w:val="30"/>
        </w:rPr>
        <w:t>5. Visual Evidence</w:t>
      </w:r>
    </w:p>
    <w:p w14:paraId="4C3061AA" w14:textId="77777777" w:rsidR="00D714A8" w:rsidRDefault="00DC3F7D">
      <w:pPr>
        <w:spacing w:after="120" w:line="276" w:lineRule="auto"/>
      </w:pPr>
      <w:r>
        <w:rPr>
          <w:i/>
          <w:iCs/>
          <w:color w:val="595959"/>
          <w:sz w:val="20"/>
          <w:szCs w:val="20"/>
        </w:rPr>
        <w:t>Six Amazon Quick Analysis visuals; each is shown below with chart type, what it shows and the insight it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560"/>
        <w:gridCol w:w="2400"/>
      </w:tblGrid>
      <w:tr w:rsidR="00D714A8" w14:paraId="4C3061AF"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AB" w14:textId="77777777" w:rsidR="00D714A8" w:rsidRDefault="00DC3F7D">
            <w:pPr>
              <w:spacing w:after="40"/>
            </w:pPr>
            <w:r>
              <w:rPr>
                <w:b/>
                <w:bCs/>
                <w:color w:val="FFFFFF"/>
                <w:sz w:val="20"/>
                <w:szCs w:val="20"/>
              </w:rPr>
              <w:t>Visual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AC" w14:textId="77777777" w:rsidR="00D714A8" w:rsidRDefault="00DC3F7D">
            <w:pPr>
              <w:spacing w:after="40"/>
            </w:pPr>
            <w:r>
              <w:rPr>
                <w:b/>
                <w:bCs/>
                <w:color w:val="FFFFFF"/>
                <w:sz w:val="20"/>
                <w:szCs w:val="20"/>
              </w:rPr>
              <w:t>Chart type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AD" w14:textId="77777777" w:rsidR="00D714A8" w:rsidRDefault="00DC3F7D">
            <w:pPr>
              <w:spacing w:after="40"/>
            </w:pPr>
            <w:r>
              <w:rPr>
                <w:b/>
                <w:bCs/>
                <w:color w:val="FFFFFF"/>
                <w:sz w:val="20"/>
                <w:szCs w:val="20"/>
              </w:rPr>
              <w:t>What it shows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AE" w14:textId="77777777" w:rsidR="00D714A8" w:rsidRDefault="00DC3F7D">
            <w:pPr>
              <w:spacing w:after="40"/>
            </w:pPr>
            <w:r>
              <w:rPr>
                <w:b/>
                <w:bCs/>
                <w:color w:val="FFFFFF"/>
                <w:sz w:val="20"/>
                <w:szCs w:val="20"/>
              </w:rPr>
              <w:t>Supports</w:t>
            </w:r>
          </w:p>
        </w:tc>
      </w:tr>
      <w:tr w:rsidR="00D714A8" w14:paraId="4C3061B4"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B0" w14:textId="77777777" w:rsidR="00D714A8" w:rsidRDefault="00DC3F7D">
            <w:pPr>
              <w:spacing w:after="40"/>
            </w:pPr>
            <w:r>
              <w:rPr>
                <w:b/>
                <w:bCs/>
                <w:sz w:val="20"/>
                <w:szCs w:val="20"/>
              </w:rPr>
              <w:t>V1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1" w14:textId="77777777" w:rsidR="00D714A8" w:rsidRDefault="00DC3F7D">
            <w:pPr>
              <w:spacing w:after="40"/>
            </w:pPr>
            <w:r>
              <w:rPr>
                <w:sz w:val="20"/>
                <w:szCs w:val="20"/>
              </w:rPr>
              <w:t>Bar chart</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2" w14:textId="77777777" w:rsidR="00D714A8" w:rsidRDefault="00DC3F7D">
            <w:pPr>
              <w:spacing w:after="40"/>
            </w:pPr>
            <w:r>
              <w:rPr>
                <w:sz w:val="20"/>
                <w:szCs w:val="20"/>
              </w:rPr>
              <w:t xml:space="preserve">Products by </w:t>
            </w:r>
            <w:proofErr w:type="spellStart"/>
            <w:r>
              <w:rPr>
                <w:sz w:val="20"/>
                <w:szCs w:val="20"/>
              </w:rPr>
              <w:t>Primary_Domain</w:t>
            </w:r>
            <w:proofErr w:type="spellEnd"/>
            <w:r>
              <w:rPr>
                <w:sz w:val="20"/>
                <w:szCs w:val="20"/>
              </w:rPr>
              <w:t>: General/Other 14,768 (76.40%); Image/Design 1,763 (9.12%)</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3" w14:textId="77777777" w:rsidR="00D714A8" w:rsidRDefault="00DC3F7D">
            <w:pPr>
              <w:spacing w:after="40"/>
            </w:pPr>
            <w:r>
              <w:rPr>
                <w:sz w:val="20"/>
                <w:szCs w:val="20"/>
              </w:rPr>
              <w:t>Insights 2, 5</w:t>
            </w:r>
          </w:p>
        </w:tc>
      </w:tr>
      <w:tr w:rsidR="00D714A8" w14:paraId="4C3061B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B5" w14:textId="77777777" w:rsidR="00D714A8" w:rsidRDefault="00DC3F7D">
            <w:pPr>
              <w:spacing w:after="40"/>
            </w:pPr>
            <w:r>
              <w:rPr>
                <w:b/>
                <w:bCs/>
                <w:sz w:val="20"/>
                <w:szCs w:val="20"/>
              </w:rPr>
              <w:t>V2</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6" w14:textId="77777777" w:rsidR="00D714A8" w:rsidRDefault="00DC3F7D">
            <w:pPr>
              <w:spacing w:after="40"/>
            </w:pPr>
            <w:r>
              <w:rPr>
                <w:sz w:val="20"/>
                <w:szCs w:val="20"/>
              </w:rPr>
              <w:t>Line chart</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7" w14:textId="77777777" w:rsidR="00D714A8" w:rsidRDefault="00DC3F7D">
            <w:pPr>
              <w:spacing w:after="40"/>
            </w:pPr>
            <w:r>
              <w:rPr>
                <w:sz w:val="20"/>
                <w:szCs w:val="20"/>
              </w:rPr>
              <w:t>Intelligence type by release year 2022–2025; Multimodal dominates every year</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8" w14:textId="77777777" w:rsidR="00D714A8" w:rsidRDefault="00DC3F7D">
            <w:pPr>
              <w:spacing w:after="40"/>
            </w:pPr>
            <w:r>
              <w:rPr>
                <w:sz w:val="20"/>
                <w:szCs w:val="20"/>
              </w:rPr>
              <w:t>Insight 2</w:t>
            </w:r>
          </w:p>
        </w:tc>
      </w:tr>
      <w:tr w:rsidR="00D714A8" w14:paraId="4C3061BE"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BA" w14:textId="77777777" w:rsidR="00D714A8" w:rsidRDefault="00DC3F7D">
            <w:pPr>
              <w:spacing w:after="40"/>
            </w:pPr>
            <w:r>
              <w:rPr>
                <w:b/>
                <w:bCs/>
                <w:sz w:val="20"/>
                <w:szCs w:val="20"/>
              </w:rPr>
              <w:t>V3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B" w14:textId="77777777" w:rsidR="00D714A8" w:rsidRDefault="00DC3F7D">
            <w:pPr>
              <w:spacing w:after="40"/>
            </w:pPr>
            <w:r>
              <w:rPr>
                <w:sz w:val="20"/>
                <w:szCs w:val="20"/>
              </w:rPr>
              <w:t>Heatmap</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C" w14:textId="77777777" w:rsidR="00D714A8" w:rsidRDefault="00DC3F7D">
            <w:pPr>
              <w:spacing w:after="40"/>
            </w:pPr>
            <w:r>
              <w:rPr>
                <w:sz w:val="20"/>
                <w:szCs w:val="20"/>
              </w:rPr>
              <w:t>8 × 7 domain × intelligence matrix; 37 empty cells (66.07%); peak cell 13,367</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BD" w14:textId="77777777" w:rsidR="00D714A8" w:rsidRDefault="00DC3F7D">
            <w:pPr>
              <w:spacing w:after="40"/>
            </w:pPr>
            <w:r>
              <w:rPr>
                <w:sz w:val="20"/>
                <w:szCs w:val="20"/>
              </w:rPr>
              <w:t>Insights 1, 5</w:t>
            </w:r>
          </w:p>
        </w:tc>
      </w:tr>
      <w:tr w:rsidR="00D714A8" w14:paraId="4C3061C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BF" w14:textId="77777777" w:rsidR="00D714A8" w:rsidRDefault="00DC3F7D">
            <w:pPr>
              <w:spacing w:after="40"/>
            </w:pPr>
            <w:r>
              <w:rPr>
                <w:b/>
                <w:bCs/>
                <w:sz w:val="20"/>
                <w:szCs w:val="20"/>
              </w:rPr>
              <w:t>V4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0" w14:textId="77777777" w:rsidR="00D714A8" w:rsidRDefault="00DC3F7D">
            <w:pPr>
              <w:spacing w:after="40"/>
            </w:pPr>
            <w:r>
              <w:rPr>
                <w:sz w:val="20"/>
                <w:szCs w:val="20"/>
              </w:rPr>
              <w:t>Bar chart</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1" w14:textId="77777777" w:rsidR="00D714A8" w:rsidRDefault="00DC3F7D">
            <w:pPr>
              <w:spacing w:after="40"/>
            </w:pPr>
            <w:r>
              <w:rPr>
                <w:sz w:val="20"/>
                <w:szCs w:val="20"/>
              </w:rPr>
              <w:t>Pricing: Freemium 39.66%, Free 20.31%, Subscription 20.05%, Pay-as-you-go 10.14%, Open Source 9.84%</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2" w14:textId="77777777" w:rsidR="00D714A8" w:rsidRDefault="00DC3F7D">
            <w:pPr>
              <w:spacing w:after="40"/>
            </w:pPr>
            <w:r>
              <w:rPr>
                <w:sz w:val="20"/>
                <w:szCs w:val="20"/>
              </w:rPr>
              <w:t>Insight 3</w:t>
            </w:r>
          </w:p>
        </w:tc>
      </w:tr>
      <w:tr w:rsidR="00D714A8" w14:paraId="4C3061C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C4" w14:textId="77777777" w:rsidR="00D714A8" w:rsidRDefault="00DC3F7D">
            <w:pPr>
              <w:spacing w:after="40"/>
            </w:pPr>
            <w:r>
              <w:rPr>
                <w:b/>
                <w:bCs/>
                <w:sz w:val="20"/>
                <w:szCs w:val="20"/>
              </w:rPr>
              <w:t>V5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5" w14:textId="77777777" w:rsidR="00D714A8" w:rsidRDefault="00DC3F7D">
            <w:pPr>
              <w:spacing w:after="40"/>
            </w:pPr>
            <w:r>
              <w:rPr>
                <w:sz w:val="20"/>
                <w:szCs w:val="20"/>
              </w:rPr>
              <w:t>Bar chart</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6" w14:textId="77777777" w:rsidR="00D714A8" w:rsidRDefault="00DC3F7D">
            <w:pPr>
              <w:spacing w:after="40"/>
            </w:pPr>
            <w:r>
              <w:rPr>
                <w:sz w:val="20"/>
                <w:szCs w:val="20"/>
              </w:rPr>
              <w:t>API availability: Yes 50.66%, No 29.54%, Waitlist 19.80%</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7" w14:textId="77777777" w:rsidR="00D714A8" w:rsidRDefault="00DC3F7D">
            <w:pPr>
              <w:spacing w:after="40"/>
            </w:pPr>
            <w:r>
              <w:rPr>
                <w:sz w:val="20"/>
                <w:szCs w:val="20"/>
              </w:rPr>
              <w:t>Insight 4</w:t>
            </w:r>
          </w:p>
        </w:tc>
      </w:tr>
      <w:tr w:rsidR="00D714A8" w14:paraId="4C3061CD"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C9" w14:textId="77777777" w:rsidR="00D714A8" w:rsidRDefault="00DC3F7D">
            <w:pPr>
              <w:spacing w:after="40"/>
            </w:pPr>
            <w:r>
              <w:rPr>
                <w:b/>
                <w:bCs/>
                <w:sz w:val="20"/>
                <w:szCs w:val="20"/>
              </w:rPr>
              <w:t>V6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A" w14:textId="77777777" w:rsidR="00D714A8" w:rsidRDefault="00DC3F7D">
            <w:pPr>
              <w:spacing w:after="40"/>
            </w:pPr>
            <w:r>
              <w:rPr>
                <w:sz w:val="20"/>
                <w:szCs w:val="20"/>
              </w:rPr>
              <w:t>Bar chart</w:t>
            </w:r>
          </w:p>
        </w:tc>
        <w:tc>
          <w:tcPr>
            <w:tcW w:w="4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B" w14:textId="77777777" w:rsidR="00D714A8" w:rsidRDefault="00DC3F7D">
            <w:pPr>
              <w:spacing w:after="40"/>
            </w:pPr>
            <w:r>
              <w:rPr>
                <w:sz w:val="20"/>
                <w:szCs w:val="20"/>
              </w:rPr>
              <w:t>Launches: 1,899 (2022), 5,684 (2023), 7,760 (2024), 3,986 (2025). Collection completeness for 2025 is uncertain, not proof of contraction</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CC" w14:textId="77777777" w:rsidR="00D714A8" w:rsidRDefault="00DC3F7D">
            <w:pPr>
              <w:spacing w:after="40"/>
            </w:pPr>
            <w:r>
              <w:rPr>
                <w:sz w:val="20"/>
                <w:szCs w:val="20"/>
              </w:rPr>
              <w:t>Insight 2 (context)</w:t>
            </w:r>
          </w:p>
        </w:tc>
      </w:tr>
    </w:tbl>
    <w:p w14:paraId="4C3061CE" w14:textId="77777777" w:rsidR="00D714A8" w:rsidRDefault="00D714A8">
      <w:pPr>
        <w:spacing w:after="60"/>
      </w:pPr>
    </w:p>
    <w:p w14:paraId="4C3061CF" w14:textId="77777777" w:rsidR="00D714A8" w:rsidRDefault="00DC3F7D">
      <w:pPr>
        <w:keepNext/>
        <w:spacing w:before="80" w:after="40"/>
        <w:jc w:val="center"/>
      </w:pPr>
      <w:r>
        <w:rPr>
          <w:noProof/>
        </w:rPr>
        <w:drawing>
          <wp:inline distT="0" distB="0" distL="0" distR="0" wp14:anchorId="4C306285" wp14:editId="4C306286">
            <wp:extent cx="5762625" cy="2371725"/>
            <wp:effectExtent l="0" t="0" r="0" b="0"/>
            <wp:docPr id="1250304326" name="11_MarcAI Labs - Visual Analysis.png" descr="11_MarcAI Labs - Visual Analysis.png" title="11_MarcAI Labs - Visual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371725"/>
                    </a:xfrm>
                    <a:prstGeom prst="rect">
                      <a:avLst/>
                    </a:prstGeom>
                  </pic:spPr>
                </pic:pic>
              </a:graphicData>
            </a:graphic>
          </wp:inline>
        </w:drawing>
      </w:r>
    </w:p>
    <w:p w14:paraId="4C3061D0" w14:textId="3822A7CE" w:rsidR="00D714A8" w:rsidRDefault="00DC3F7D">
      <w:pPr>
        <w:spacing w:after="200"/>
        <w:jc w:val="center"/>
      </w:pPr>
      <w:r>
        <w:rPr>
          <w:b/>
          <w:bCs/>
          <w:color w:val="404040"/>
          <w:sz w:val="19"/>
          <w:szCs w:val="19"/>
        </w:rPr>
        <w:t>Figure V1–V6.</w:t>
      </w:r>
      <w:r>
        <w:rPr>
          <w:i/>
          <w:iCs/>
          <w:color w:val="404040"/>
          <w:sz w:val="19"/>
          <w:szCs w:val="19"/>
        </w:rPr>
        <w:t xml:space="preserve"> Quick dashboard “</w:t>
      </w:r>
      <w:r w:rsidR="00C644C1">
        <w:rPr>
          <w:i/>
          <w:iCs/>
          <w:color w:val="404040"/>
          <w:sz w:val="19"/>
          <w:szCs w:val="19"/>
        </w:rPr>
        <w:t>GenAI Labs</w:t>
      </w:r>
      <w:r>
        <w:rPr>
          <w:i/>
          <w:iCs/>
          <w:color w:val="404040"/>
          <w:sz w:val="19"/>
          <w:szCs w:val="19"/>
        </w:rPr>
        <w:t xml:space="preserve"> – GenAI Market Intelligence Analysis” with all six visuals.</w:t>
      </w:r>
    </w:p>
    <w:p w14:paraId="4C3061D1" w14:textId="77777777" w:rsidR="00D714A8" w:rsidRDefault="00DC3F7D">
      <w:pPr>
        <w:keepNext/>
        <w:spacing w:before="80" w:after="40"/>
        <w:jc w:val="center"/>
      </w:pPr>
      <w:r>
        <w:rPr>
          <w:noProof/>
        </w:rPr>
        <w:lastRenderedPageBreak/>
        <w:drawing>
          <wp:inline distT="0" distB="0" distL="0" distR="0" wp14:anchorId="4C306287" wp14:editId="4C306288">
            <wp:extent cx="4210050" cy="2638425"/>
            <wp:effectExtent l="0" t="0" r="0" b="0"/>
            <wp:docPr id="2083168397" name="05_Domain_Distribution.png" descr="05_Domain_Distribution.png" title="05_Domai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0050" cy="2638425"/>
                    </a:xfrm>
                    <a:prstGeom prst="rect">
                      <a:avLst/>
                    </a:prstGeom>
                  </pic:spPr>
                </pic:pic>
              </a:graphicData>
            </a:graphic>
          </wp:inline>
        </w:drawing>
      </w:r>
    </w:p>
    <w:p w14:paraId="4C3061D2" w14:textId="77777777" w:rsidR="00D714A8" w:rsidRDefault="00DC3F7D">
      <w:pPr>
        <w:spacing w:after="200"/>
        <w:jc w:val="center"/>
      </w:pPr>
      <w:r>
        <w:rPr>
          <w:b/>
          <w:bCs/>
          <w:color w:val="404040"/>
          <w:sz w:val="19"/>
          <w:szCs w:val="19"/>
        </w:rPr>
        <w:t>Figure V1 (05).</w:t>
      </w:r>
      <w:r>
        <w:rPr>
          <w:i/>
          <w:iCs/>
          <w:color w:val="404040"/>
          <w:sz w:val="19"/>
          <w:szCs w:val="19"/>
        </w:rPr>
        <w:t xml:space="preserve"> Bar chart: products by </w:t>
      </w:r>
      <w:proofErr w:type="spellStart"/>
      <w:r>
        <w:rPr>
          <w:i/>
          <w:iCs/>
          <w:color w:val="404040"/>
          <w:sz w:val="19"/>
          <w:szCs w:val="19"/>
        </w:rPr>
        <w:t>Primary_Domain</w:t>
      </w:r>
      <w:proofErr w:type="spellEnd"/>
      <w:r>
        <w:rPr>
          <w:i/>
          <w:iCs/>
          <w:color w:val="404040"/>
          <w:sz w:val="19"/>
          <w:szCs w:val="19"/>
        </w:rPr>
        <w:t>. Shows the 76.40% concentration in General/Other. Supports Insight 2.</w:t>
      </w:r>
    </w:p>
    <w:p w14:paraId="4C3061D3" w14:textId="77777777" w:rsidR="00D714A8" w:rsidRDefault="00DC3F7D">
      <w:pPr>
        <w:keepNext/>
        <w:spacing w:before="80" w:after="40"/>
        <w:jc w:val="center"/>
      </w:pPr>
      <w:r>
        <w:rPr>
          <w:noProof/>
        </w:rPr>
        <w:drawing>
          <wp:inline distT="0" distB="0" distL="0" distR="0" wp14:anchorId="4C306289" wp14:editId="4C30628A">
            <wp:extent cx="4933950" cy="2333625"/>
            <wp:effectExtent l="0" t="0" r="0" b="0"/>
            <wp:docPr id="1320408777" name="06_Intelligence_Type_By_Year.png" descr="06_Intelligence_Type_By_Year.png" title="06_Intelligence_Type_By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2333625"/>
                    </a:xfrm>
                    <a:prstGeom prst="rect">
                      <a:avLst/>
                    </a:prstGeom>
                  </pic:spPr>
                </pic:pic>
              </a:graphicData>
            </a:graphic>
          </wp:inline>
        </w:drawing>
      </w:r>
    </w:p>
    <w:p w14:paraId="4C3061D4" w14:textId="77777777" w:rsidR="00D714A8" w:rsidRDefault="00DC3F7D">
      <w:pPr>
        <w:spacing w:after="200"/>
        <w:jc w:val="center"/>
      </w:pPr>
      <w:r>
        <w:rPr>
          <w:b/>
          <w:bCs/>
          <w:color w:val="404040"/>
          <w:sz w:val="19"/>
          <w:szCs w:val="19"/>
        </w:rPr>
        <w:t>Figure V2 (06).</w:t>
      </w:r>
      <w:r>
        <w:rPr>
          <w:i/>
          <w:iCs/>
          <w:color w:val="404040"/>
          <w:sz w:val="19"/>
          <w:szCs w:val="19"/>
        </w:rPr>
        <w:t xml:space="preserve"> Line chart: intelligence type by release year. Shows Multimodal leading every year. Supports Insight 2.</w:t>
      </w:r>
    </w:p>
    <w:p w14:paraId="4C3061D5" w14:textId="77777777" w:rsidR="00D714A8" w:rsidRDefault="00DC3F7D">
      <w:pPr>
        <w:keepNext/>
        <w:spacing w:before="80" w:after="40"/>
        <w:jc w:val="center"/>
      </w:pPr>
      <w:r>
        <w:rPr>
          <w:noProof/>
        </w:rPr>
        <w:lastRenderedPageBreak/>
        <w:drawing>
          <wp:inline distT="0" distB="0" distL="0" distR="0" wp14:anchorId="4C30628B" wp14:editId="4C30628C">
            <wp:extent cx="4572000" cy="3257550"/>
            <wp:effectExtent l="0" t="0" r="0" b="0"/>
            <wp:docPr id="496494862" name="07_Domain_Intelligence_Heatmap.png" descr="07_Domain_Intelligence_Heatmap.png" title="07_Domain_Intelligenc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257550"/>
                    </a:xfrm>
                    <a:prstGeom prst="rect">
                      <a:avLst/>
                    </a:prstGeom>
                  </pic:spPr>
                </pic:pic>
              </a:graphicData>
            </a:graphic>
          </wp:inline>
        </w:drawing>
      </w:r>
    </w:p>
    <w:p w14:paraId="4C3061D6" w14:textId="77777777" w:rsidR="00D714A8" w:rsidRDefault="00DC3F7D">
      <w:pPr>
        <w:spacing w:after="200"/>
        <w:jc w:val="center"/>
      </w:pPr>
      <w:r>
        <w:rPr>
          <w:b/>
          <w:bCs/>
          <w:color w:val="404040"/>
          <w:sz w:val="19"/>
          <w:szCs w:val="19"/>
        </w:rPr>
        <w:t>Figure V3 (07).</w:t>
      </w:r>
      <w:r>
        <w:rPr>
          <w:i/>
          <w:iCs/>
          <w:color w:val="404040"/>
          <w:sz w:val="19"/>
          <w:szCs w:val="19"/>
        </w:rPr>
        <w:t xml:space="preserve"> Heatmap: domain × intelligence type. Empty cells are the 37 representation gaps. Supports Insights 1 and 5.</w:t>
      </w:r>
    </w:p>
    <w:p w14:paraId="4C3061D7" w14:textId="77777777" w:rsidR="00D714A8" w:rsidRDefault="00DC3F7D">
      <w:pPr>
        <w:keepNext/>
        <w:spacing w:before="80" w:after="40"/>
        <w:jc w:val="center"/>
      </w:pPr>
      <w:r>
        <w:rPr>
          <w:noProof/>
        </w:rPr>
        <w:drawing>
          <wp:inline distT="0" distB="0" distL="0" distR="0" wp14:anchorId="4C30628D" wp14:editId="4C30628E">
            <wp:extent cx="4933950" cy="2343150"/>
            <wp:effectExtent l="0" t="0" r="0" b="0"/>
            <wp:docPr id="1818918669" name="10_Annual_Product_Launches.png" descr="10_Annual_Product_Launches.png" title="10_Annual_Product_Launc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2343150"/>
                    </a:xfrm>
                    <a:prstGeom prst="rect">
                      <a:avLst/>
                    </a:prstGeom>
                  </pic:spPr>
                </pic:pic>
              </a:graphicData>
            </a:graphic>
          </wp:inline>
        </w:drawing>
      </w:r>
    </w:p>
    <w:p w14:paraId="4C3061D8" w14:textId="77777777" w:rsidR="00D714A8" w:rsidRDefault="00DC3F7D">
      <w:pPr>
        <w:spacing w:after="200"/>
        <w:jc w:val="center"/>
      </w:pPr>
      <w:r>
        <w:rPr>
          <w:b/>
          <w:bCs/>
          <w:color w:val="404040"/>
          <w:sz w:val="19"/>
          <w:szCs w:val="19"/>
        </w:rPr>
        <w:t>Figure V6 (10).</w:t>
      </w:r>
      <w:r>
        <w:rPr>
          <w:i/>
          <w:iCs/>
          <w:color w:val="404040"/>
          <w:sz w:val="19"/>
          <w:szCs w:val="19"/>
        </w:rPr>
        <w:t xml:space="preserve"> Bar chart: launches per year. 2025 is lower, but dataset coverage for 2025 is uncertain. Context for Insight 2.</w:t>
      </w:r>
    </w:p>
    <w:p w14:paraId="4C3061D9" w14:textId="77777777" w:rsidR="00D714A8" w:rsidRDefault="00DC3F7D">
      <w:pPr>
        <w:pStyle w:val="Heading1"/>
        <w:pBdr>
          <w:bottom w:val="single" w:sz="6" w:space="2" w:color="1F3864"/>
        </w:pBdr>
        <w:spacing w:before="320" w:after="120"/>
      </w:pPr>
      <w:r>
        <w:rPr>
          <w:b/>
          <w:bCs/>
          <w:color w:val="1F3864"/>
          <w:sz w:val="30"/>
          <w:szCs w:val="30"/>
        </w:rPr>
        <w:t>6. Confidence Assessment</w:t>
      </w:r>
    </w:p>
    <w:p w14:paraId="4C3061DA" w14:textId="77777777" w:rsidR="00D714A8" w:rsidRDefault="00DC3F7D">
      <w:pPr>
        <w:spacing w:after="120" w:line="276" w:lineRule="auto"/>
      </w:pPr>
      <w:r>
        <w:rPr>
          <w:i/>
          <w:iCs/>
          <w:color w:val="595959"/>
          <w:sz w:val="20"/>
          <w:szCs w:val="20"/>
        </w:rPr>
        <w:t>Reliability of each insight: source quality, consistency across sources, timeliness and overall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2275"/>
        <w:gridCol w:w="2268"/>
        <w:gridCol w:w="1836"/>
        <w:gridCol w:w="1596"/>
      </w:tblGrid>
      <w:tr w:rsidR="00D714A8" w14:paraId="4C3061E0"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DB" w14:textId="77777777" w:rsidR="00D714A8" w:rsidRDefault="00DC3F7D">
            <w:pPr>
              <w:spacing w:after="40"/>
            </w:pPr>
            <w:r>
              <w:rPr>
                <w:b/>
                <w:bCs/>
                <w:color w:val="FFFFFF"/>
                <w:sz w:val="20"/>
                <w:szCs w:val="20"/>
              </w:rPr>
              <w:lastRenderedPageBreak/>
              <w:t>Insight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DC" w14:textId="77777777" w:rsidR="00D714A8" w:rsidRDefault="00DC3F7D">
            <w:pPr>
              <w:spacing w:after="40"/>
            </w:pPr>
            <w:r>
              <w:rPr>
                <w:b/>
                <w:bCs/>
                <w:color w:val="FFFFFF"/>
                <w:sz w:val="20"/>
                <w:szCs w:val="20"/>
              </w:rPr>
              <w:t>Source quality</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DD" w14:textId="77777777" w:rsidR="00D714A8" w:rsidRDefault="00DC3F7D">
            <w:pPr>
              <w:spacing w:after="40"/>
            </w:pPr>
            <w:r>
              <w:rPr>
                <w:b/>
                <w:bCs/>
                <w:color w:val="FFFFFF"/>
                <w:sz w:val="20"/>
                <w:szCs w:val="20"/>
              </w:rPr>
              <w:t>Consistency across sources</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DE" w14:textId="77777777" w:rsidR="00D714A8" w:rsidRDefault="00DC3F7D">
            <w:pPr>
              <w:spacing w:after="40"/>
            </w:pPr>
            <w:r>
              <w:rPr>
                <w:b/>
                <w:bCs/>
                <w:color w:val="FFFFFF"/>
                <w:sz w:val="20"/>
                <w:szCs w:val="20"/>
              </w:rPr>
              <w:t>Timeliness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1DF" w14:textId="77777777" w:rsidR="00D714A8" w:rsidRDefault="00DC3F7D">
            <w:pPr>
              <w:spacing w:after="40"/>
            </w:pPr>
            <w:r>
              <w:rPr>
                <w:b/>
                <w:bCs/>
                <w:color w:val="FFFFFF"/>
                <w:sz w:val="20"/>
                <w:szCs w:val="20"/>
              </w:rPr>
              <w:t>Overall confidence</w:t>
            </w:r>
          </w:p>
        </w:tc>
      </w:tr>
      <w:tr w:rsidR="00D714A8" w14:paraId="4C3061E6"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E1" w14:textId="77777777" w:rsidR="00D714A8" w:rsidRDefault="00DC3F7D">
            <w:pPr>
              <w:spacing w:after="40"/>
            </w:pPr>
            <w:r>
              <w:rPr>
                <w:b/>
                <w:bCs/>
                <w:sz w:val="20"/>
                <w:szCs w:val="20"/>
              </w:rPr>
              <w:t>1. Structural gaps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2" w14:textId="77777777" w:rsidR="00D714A8" w:rsidRDefault="00DC3F7D">
            <w:pPr>
              <w:spacing w:after="40"/>
            </w:pPr>
            <w:r>
              <w:rPr>
                <w:sz w:val="20"/>
                <w:szCs w:val="20"/>
              </w:rPr>
              <w:t>Kaggle dataset, 19,329 records, full-dataset verification in Quick; collection method undocumented. Direct computation, 56 of 56 cells matched.</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3" w14:textId="77777777" w:rsidR="00D714A8" w:rsidRDefault="00DC3F7D">
            <w:pPr>
              <w:spacing w:after="40"/>
            </w:pPr>
            <w:r>
              <w:rPr>
                <w:sz w:val="20"/>
                <w:szCs w:val="20"/>
              </w:rPr>
              <w:t>Quick Research sample (~75% empty) and full dataset (66.07%) agree in direction; exact figure from full data.</w:t>
            </w:r>
          </w:p>
        </w:tc>
        <w:tc>
          <w:tcPr>
            <w:tcW w:w="1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4" w14:textId="77777777" w:rsidR="00D714A8" w:rsidRDefault="00DC3F7D">
            <w:pPr>
              <w:spacing w:after="40"/>
            </w:pPr>
            <w:r>
              <w:rPr>
                <w:sz w:val="20"/>
                <w:szCs w:val="20"/>
              </w:rPr>
              <w:t>Dataset covers 2022–2025; verified Oct 2, 2026.</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5" w14:textId="77777777" w:rsidR="00D714A8" w:rsidRDefault="00DC3F7D">
            <w:pPr>
              <w:spacing w:after="40"/>
            </w:pPr>
            <w:r>
              <w:rPr>
                <w:b/>
                <w:bCs/>
                <w:sz w:val="20"/>
                <w:szCs w:val="20"/>
              </w:rPr>
              <w:t>High</w:t>
            </w:r>
            <w:r>
              <w:rPr>
                <w:sz w:val="20"/>
                <w:szCs w:val="20"/>
              </w:rPr>
              <w:t xml:space="preserve"> (statistic); </w:t>
            </w:r>
            <w:r>
              <w:rPr>
                <w:b/>
                <w:bCs/>
                <w:sz w:val="20"/>
                <w:szCs w:val="20"/>
              </w:rPr>
              <w:t>Medium</w:t>
            </w:r>
            <w:r>
              <w:rPr>
                <w:sz w:val="20"/>
                <w:szCs w:val="20"/>
              </w:rPr>
              <w:t xml:space="preserve"> (what empty cells mean)</w:t>
            </w:r>
          </w:p>
        </w:tc>
      </w:tr>
      <w:tr w:rsidR="00D714A8" w14:paraId="4C3061EC"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E7" w14:textId="77777777" w:rsidR="00D714A8" w:rsidRDefault="00DC3F7D">
            <w:pPr>
              <w:spacing w:after="40"/>
            </w:pPr>
            <w:r>
              <w:rPr>
                <w:b/>
                <w:bCs/>
                <w:sz w:val="20"/>
                <w:szCs w:val="20"/>
              </w:rPr>
              <w:t>2. Concentration</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8" w14:textId="77777777" w:rsidR="00D714A8" w:rsidRDefault="00DC3F7D">
            <w:pPr>
              <w:spacing w:after="40"/>
            </w:pPr>
            <w:r>
              <w:rPr>
                <w:sz w:val="20"/>
                <w:szCs w:val="20"/>
              </w:rPr>
              <w:t>Kaggle dataset, 19,329 records, full-dataset verification in Quick; collection method undocumented. External forecast (46.2% CAGR, Grand View Research) is a secondary, enterprise-scoped claim.</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9" w14:textId="77777777" w:rsidR="00D714A8" w:rsidRDefault="00DC3F7D">
            <w:pPr>
              <w:spacing w:after="40"/>
            </w:pPr>
            <w:r>
              <w:rPr>
                <w:sz w:val="20"/>
                <w:szCs w:val="20"/>
              </w:rPr>
              <w:t>Consistent across Quick Research, charts and verification. External forecast cannot be checked against the dataset.</w:t>
            </w:r>
          </w:p>
        </w:tc>
        <w:tc>
          <w:tcPr>
            <w:tcW w:w="1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A" w14:textId="77777777" w:rsidR="00D714A8" w:rsidRDefault="00DC3F7D">
            <w:pPr>
              <w:spacing w:after="40"/>
            </w:pPr>
            <w:r>
              <w:rPr>
                <w:sz w:val="20"/>
                <w:szCs w:val="20"/>
              </w:rPr>
              <w:t>Dataset 2022–2025; GVR report published Apr 2025, page updated Jul 2026; forecast to 2030.</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B" w14:textId="77777777" w:rsidR="00D714A8" w:rsidRDefault="00DC3F7D">
            <w:pPr>
              <w:spacing w:after="40"/>
            </w:pPr>
            <w:r>
              <w:rPr>
                <w:b/>
                <w:bCs/>
                <w:sz w:val="20"/>
                <w:szCs w:val="20"/>
              </w:rPr>
              <w:t>High</w:t>
            </w:r>
            <w:r>
              <w:rPr>
                <w:sz w:val="20"/>
                <w:szCs w:val="20"/>
              </w:rPr>
              <w:t xml:space="preserve"> (shares); </w:t>
            </w:r>
            <w:r>
              <w:rPr>
                <w:b/>
                <w:bCs/>
                <w:sz w:val="20"/>
                <w:szCs w:val="20"/>
              </w:rPr>
              <w:t>Medium</w:t>
            </w:r>
            <w:r>
              <w:rPr>
                <w:sz w:val="20"/>
                <w:szCs w:val="20"/>
              </w:rPr>
              <w:t xml:space="preserve"> (General/Other hides sub-segments)</w:t>
            </w:r>
          </w:p>
        </w:tc>
      </w:tr>
      <w:tr w:rsidR="00D714A8" w14:paraId="4C3061F2"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ED" w14:textId="77777777" w:rsidR="00D714A8" w:rsidRDefault="00DC3F7D">
            <w:pPr>
              <w:spacing w:after="40"/>
            </w:pPr>
            <w:r>
              <w:rPr>
                <w:b/>
                <w:bCs/>
                <w:sz w:val="20"/>
                <w:szCs w:val="20"/>
              </w:rPr>
              <w:t>3. Pricing</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E" w14:textId="77777777" w:rsidR="00D714A8" w:rsidRDefault="00DC3F7D">
            <w:pPr>
              <w:spacing w:after="40"/>
            </w:pPr>
            <w:r>
              <w:rPr>
                <w:sz w:val="20"/>
                <w:szCs w:val="20"/>
              </w:rPr>
              <w:t xml:space="preserve">Kaggle dataset, 19,329 records, full-dataset verification in Quick; collection method undocumented. 0 nulls in </w:t>
            </w:r>
            <w:proofErr w:type="spellStart"/>
            <w:r>
              <w:rPr>
                <w:sz w:val="20"/>
                <w:szCs w:val="20"/>
              </w:rPr>
              <w:t>Pricing_Model</w:t>
            </w:r>
            <w:proofErr w:type="spellEnd"/>
            <w:r>
              <w:rPr>
                <w:sz w:val="20"/>
                <w:szCs w:val="20"/>
              </w:rPr>
              <w: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EF" w14:textId="77777777" w:rsidR="00D714A8" w:rsidRDefault="00DC3F7D">
            <w:pPr>
              <w:spacing w:after="40"/>
            </w:pPr>
            <w:r>
              <w:rPr>
                <w:sz w:val="20"/>
                <w:szCs w:val="20"/>
              </w:rPr>
              <w:t xml:space="preserve">Quick Research trend claims </w:t>
            </w:r>
            <w:r>
              <w:rPr>
                <w:b/>
                <w:bCs/>
                <w:sz w:val="20"/>
                <w:szCs w:val="20"/>
              </w:rPr>
              <w:t>contradicted</w:t>
            </w:r>
            <w:r>
              <w:rPr>
                <w:sz w:val="20"/>
                <w:szCs w:val="20"/>
              </w:rPr>
              <w:t xml:space="preserve"> by full data; full-dataset result used.</w:t>
            </w:r>
          </w:p>
        </w:tc>
        <w:tc>
          <w:tcPr>
            <w:tcW w:w="1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0" w14:textId="77777777" w:rsidR="00D714A8" w:rsidRDefault="00DC3F7D">
            <w:pPr>
              <w:spacing w:after="40"/>
            </w:pPr>
            <w:r>
              <w:rPr>
                <w:sz w:val="20"/>
                <w:szCs w:val="20"/>
              </w:rPr>
              <w:t>Same dataset; pricing labels are a snapshot per product.</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1" w14:textId="77777777" w:rsidR="00D714A8" w:rsidRDefault="00DC3F7D">
            <w:pPr>
              <w:spacing w:after="40"/>
            </w:pPr>
            <w:r>
              <w:rPr>
                <w:b/>
                <w:bCs/>
                <w:sz w:val="20"/>
                <w:szCs w:val="20"/>
              </w:rPr>
              <w:t>High</w:t>
            </w:r>
            <w:r>
              <w:rPr>
                <w:sz w:val="20"/>
                <w:szCs w:val="20"/>
              </w:rPr>
              <w:t xml:space="preserve"> (distribution); </w:t>
            </w:r>
            <w:r>
              <w:rPr>
                <w:b/>
                <w:bCs/>
                <w:sz w:val="20"/>
                <w:szCs w:val="20"/>
              </w:rPr>
              <w:t>Low</w:t>
            </w:r>
            <w:r>
              <w:rPr>
                <w:sz w:val="20"/>
                <w:szCs w:val="20"/>
              </w:rPr>
              <w:t xml:space="preserve"> (any trend or profitability claim)</w:t>
            </w:r>
          </w:p>
        </w:tc>
      </w:tr>
      <w:tr w:rsidR="00D714A8" w14:paraId="4C3061F8"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F3" w14:textId="77777777" w:rsidR="00D714A8" w:rsidRDefault="00DC3F7D">
            <w:pPr>
              <w:spacing w:after="40"/>
            </w:pPr>
            <w:r>
              <w:rPr>
                <w:b/>
                <w:bCs/>
                <w:sz w:val="20"/>
                <w:szCs w:val="20"/>
              </w:rPr>
              <w:t>4. API access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4" w14:textId="77777777" w:rsidR="00D714A8" w:rsidRDefault="00DC3F7D">
            <w:pPr>
              <w:spacing w:after="40"/>
            </w:pPr>
            <w:r>
              <w:rPr>
                <w:sz w:val="20"/>
                <w:szCs w:val="20"/>
              </w:rPr>
              <w:t xml:space="preserve">Kaggle dataset, 19,329 records, full-dataset verification in Quick; collection method undocumented. 0 nulls in </w:t>
            </w:r>
            <w:proofErr w:type="spellStart"/>
            <w:r>
              <w:rPr>
                <w:sz w:val="20"/>
                <w:szCs w:val="20"/>
              </w:rPr>
              <w:t>API_Availability</w:t>
            </w:r>
            <w:proofErr w:type="spellEnd"/>
            <w:r>
              <w:rPr>
                <w:sz w:val="20"/>
                <w:szCs w:val="20"/>
              </w:rPr>
              <w: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5" w14:textId="77777777" w:rsidR="00D714A8" w:rsidRDefault="00DC3F7D">
            <w:pPr>
              <w:spacing w:after="40"/>
            </w:pPr>
            <w:r>
              <w:rPr>
                <w:sz w:val="20"/>
                <w:szCs w:val="20"/>
              </w:rPr>
              <w:t>Quick Research’s 33.3% figure conflicts with CSV recheck (~50%); full-dataset result used.</w:t>
            </w:r>
          </w:p>
        </w:tc>
        <w:tc>
          <w:tcPr>
            <w:tcW w:w="1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6" w14:textId="77777777" w:rsidR="00D714A8" w:rsidRDefault="00DC3F7D">
            <w:pPr>
              <w:spacing w:after="40"/>
            </w:pPr>
            <w:r>
              <w:rPr>
                <w:sz w:val="20"/>
                <w:szCs w:val="20"/>
              </w:rPr>
              <w:t>Same dataset; API status may have changed since listing.</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7" w14:textId="77777777" w:rsidR="00D714A8" w:rsidRDefault="00DC3F7D">
            <w:pPr>
              <w:spacing w:after="40"/>
            </w:pPr>
            <w:r>
              <w:rPr>
                <w:b/>
                <w:bCs/>
                <w:sz w:val="20"/>
                <w:szCs w:val="20"/>
              </w:rPr>
              <w:t>High</w:t>
            </w:r>
            <w:r>
              <w:rPr>
                <w:sz w:val="20"/>
                <w:szCs w:val="20"/>
              </w:rPr>
              <w:t xml:space="preserve"> (overall split); </w:t>
            </w:r>
            <w:r>
              <w:rPr>
                <w:b/>
                <w:bCs/>
                <w:sz w:val="20"/>
                <w:szCs w:val="20"/>
              </w:rPr>
              <w:t>Medium</w:t>
            </w:r>
            <w:r>
              <w:rPr>
                <w:sz w:val="20"/>
                <w:szCs w:val="20"/>
              </w:rPr>
              <w:t xml:space="preserve"> (category-level, until re-run in Quick)</w:t>
            </w:r>
          </w:p>
        </w:tc>
      </w:tr>
      <w:tr w:rsidR="00D714A8" w14:paraId="4C3061FE"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1F9" w14:textId="77777777" w:rsidR="00D714A8" w:rsidRDefault="00DC3F7D">
            <w:pPr>
              <w:spacing w:after="40"/>
            </w:pPr>
            <w:r>
              <w:rPr>
                <w:b/>
                <w:bCs/>
                <w:sz w:val="20"/>
                <w:szCs w:val="20"/>
              </w:rPr>
              <w:t>5. Video/Audio</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A" w14:textId="77777777" w:rsidR="00D714A8" w:rsidRDefault="00DC3F7D">
            <w:pPr>
              <w:spacing w:after="40"/>
            </w:pPr>
            <w:r>
              <w:rPr>
                <w:sz w:val="20"/>
                <w:szCs w:val="20"/>
              </w:rPr>
              <w:t>Kaggle dataset, 19,329 records, full-dataset verification in Quick; collection method undocumented. Cell counts verified.</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B" w14:textId="77777777" w:rsidR="00D714A8" w:rsidRDefault="00DC3F7D">
            <w:pPr>
              <w:spacing w:after="40"/>
            </w:pPr>
            <w:r>
              <w:rPr>
                <w:sz w:val="20"/>
                <w:szCs w:val="20"/>
              </w:rPr>
              <w:t>Quick Research and dataset agree these are small; demand side has no data.</w:t>
            </w:r>
          </w:p>
        </w:tc>
        <w:tc>
          <w:tcPr>
            <w:tcW w:w="1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C" w14:textId="77777777" w:rsidR="00D714A8" w:rsidRDefault="00DC3F7D">
            <w:pPr>
              <w:spacing w:after="40"/>
            </w:pPr>
            <w:r>
              <w:rPr>
                <w:sz w:val="20"/>
                <w:szCs w:val="20"/>
              </w:rPr>
              <w:t>Same dataset; no market-size data.</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1FD" w14:textId="77777777" w:rsidR="00D714A8" w:rsidRDefault="00DC3F7D">
            <w:pPr>
              <w:spacing w:after="40"/>
            </w:pPr>
            <w:r>
              <w:rPr>
                <w:b/>
                <w:bCs/>
                <w:sz w:val="20"/>
                <w:szCs w:val="20"/>
              </w:rPr>
              <w:t>Medium</w:t>
            </w:r>
            <w:r>
              <w:rPr>
                <w:sz w:val="20"/>
                <w:szCs w:val="20"/>
              </w:rPr>
              <w:t xml:space="preserve"> (descriptive high, opportunity hypothesis low)</w:t>
            </w:r>
          </w:p>
        </w:tc>
      </w:tr>
    </w:tbl>
    <w:p w14:paraId="4C3061FF" w14:textId="77777777" w:rsidR="00D714A8" w:rsidRDefault="00D714A8">
      <w:pPr>
        <w:spacing w:after="60"/>
      </w:pPr>
    </w:p>
    <w:p w14:paraId="4C306200" w14:textId="77777777" w:rsidR="00D714A8" w:rsidRDefault="00DC3F7D">
      <w:pPr>
        <w:spacing w:after="120" w:line="276" w:lineRule="auto"/>
      </w:pPr>
      <w:r>
        <w:rPr>
          <w:b/>
          <w:bCs/>
        </w:rPr>
        <w:t>Overall confidence level: Medium–High.</w:t>
      </w:r>
      <w:r>
        <w:t xml:space="preserve"> Descriptive statistics are High because they are direct computations on the full dataset. Strategic interpretations are Medium because the dataset has no revenue, adoption or market-share data.</w:t>
      </w:r>
    </w:p>
    <w:p w14:paraId="4C306201" w14:textId="77777777" w:rsidR="00D714A8" w:rsidRDefault="00DC3F7D">
      <w:pPr>
        <w:pStyle w:val="Heading1"/>
        <w:pBdr>
          <w:bottom w:val="single" w:sz="6" w:space="2" w:color="1F3864"/>
        </w:pBdr>
        <w:spacing w:before="320" w:after="120"/>
      </w:pPr>
      <w:r>
        <w:rPr>
          <w:b/>
          <w:bCs/>
          <w:color w:val="1F3864"/>
          <w:sz w:val="30"/>
          <w:szCs w:val="30"/>
        </w:rPr>
        <w:t>7. Limitations and Risks</w:t>
      </w:r>
    </w:p>
    <w:p w14:paraId="4C306202" w14:textId="77777777" w:rsidR="00D714A8" w:rsidRDefault="00DC3F7D">
      <w:pPr>
        <w:spacing w:after="120" w:line="276" w:lineRule="auto"/>
      </w:pPr>
      <w:r>
        <w:rPr>
          <w:i/>
          <w:iCs/>
          <w:color w:val="595959"/>
          <w:sz w:val="20"/>
          <w:szCs w:val="20"/>
        </w:rPr>
        <w:t>Known gaps, assumptions and areas of uncertainty.</w:t>
      </w:r>
    </w:p>
    <w:p w14:paraId="4C306203" w14:textId="77777777" w:rsidR="00D714A8" w:rsidRDefault="00DC3F7D">
      <w:pPr>
        <w:keepNext/>
        <w:spacing w:after="60" w:line="276" w:lineRule="auto"/>
      </w:pPr>
      <w:r>
        <w:rPr>
          <w:b/>
          <w:bCs/>
        </w:rPr>
        <w:lastRenderedPageBreak/>
        <w:t>Missing data</w:t>
      </w:r>
    </w:p>
    <w:p w14:paraId="4C306204" w14:textId="77777777" w:rsidR="00D714A8" w:rsidRDefault="00DC3F7D">
      <w:pPr>
        <w:pStyle w:val="ListParagraph"/>
        <w:numPr>
          <w:ilvl w:val="0"/>
          <w:numId w:val="2"/>
        </w:numPr>
        <w:spacing w:after="80" w:line="270" w:lineRule="auto"/>
      </w:pPr>
      <w:r>
        <w:t>Collection methodology is undocumented, so the 19,329 products may not represent the whole market.</w:t>
      </w:r>
    </w:p>
    <w:p w14:paraId="4C306205" w14:textId="77777777" w:rsidR="00D714A8" w:rsidRDefault="00DC3F7D">
      <w:pPr>
        <w:pStyle w:val="ListParagraph"/>
        <w:numPr>
          <w:ilvl w:val="0"/>
          <w:numId w:val="2"/>
        </w:numPr>
        <w:spacing w:after="80" w:line="270" w:lineRule="auto"/>
      </w:pPr>
      <w:proofErr w:type="spellStart"/>
      <w:r>
        <w:t>Context_Window</w:t>
      </w:r>
      <w:proofErr w:type="spellEnd"/>
      <w:r>
        <w:t xml:space="preserve"> is missing for 20.06% (3,877) of records; no revenue, adoption, retention, market-share, geographic or enterprise/consumer data exists.</w:t>
      </w:r>
    </w:p>
    <w:p w14:paraId="4C306206" w14:textId="77777777" w:rsidR="00D714A8" w:rsidRDefault="00DC3F7D">
      <w:pPr>
        <w:pStyle w:val="ListParagraph"/>
        <w:numPr>
          <w:ilvl w:val="0"/>
          <w:numId w:val="2"/>
        </w:numPr>
        <w:spacing w:after="80" w:line="270" w:lineRule="auto"/>
      </w:pPr>
      <w:r>
        <w:t>2025 has 3,986 listings versus 7,760 in 2024; coverage timing is unknown, so this must not be read as contraction.</w:t>
      </w:r>
    </w:p>
    <w:p w14:paraId="4C306207" w14:textId="77777777" w:rsidR="00D714A8" w:rsidRDefault="00DC3F7D">
      <w:pPr>
        <w:keepNext/>
        <w:spacing w:after="60" w:line="276" w:lineRule="auto"/>
      </w:pPr>
      <w:r>
        <w:rPr>
          <w:b/>
          <w:bCs/>
        </w:rPr>
        <w:t>Conflicting signals</w:t>
      </w:r>
    </w:p>
    <w:p w14:paraId="4C306208" w14:textId="77777777" w:rsidR="00D714A8" w:rsidRDefault="00DC3F7D">
      <w:pPr>
        <w:pStyle w:val="ListParagraph"/>
        <w:numPr>
          <w:ilvl w:val="0"/>
          <w:numId w:val="2"/>
        </w:numPr>
        <w:spacing w:after="80" w:line="270" w:lineRule="auto"/>
      </w:pPr>
      <w:r>
        <w:t>Quick Research said Subscription doubled and Free hit 29% of 2025 launches; the full dataset shows both roughly flat (Subscription 20.6% → 19.3%; Free 19.7% in 2025). Quick Research also said API access is only 33.3% for Autonomous Agent/Automation; the CSV shows about 50%. Full-dataset results were used.</w:t>
      </w:r>
    </w:p>
    <w:p w14:paraId="4C306209" w14:textId="77777777" w:rsidR="00D714A8" w:rsidRDefault="00DC3F7D">
      <w:pPr>
        <w:pStyle w:val="ListParagraph"/>
        <w:numPr>
          <w:ilvl w:val="0"/>
          <w:numId w:val="2"/>
        </w:numPr>
        <w:spacing w:after="80" w:line="270" w:lineRule="auto"/>
      </w:pPr>
      <w:r>
        <w:t>The Grand View Research forecast (46.2% CAGR, enterprise agentic AI revenue) uses a different scope and method than the dataset’s product counts and cannot be reconciled with it. Its full methodology is behind a paywall.</w:t>
      </w:r>
    </w:p>
    <w:p w14:paraId="4C30620A" w14:textId="77777777" w:rsidR="00D714A8" w:rsidRDefault="00DC3F7D">
      <w:pPr>
        <w:keepNext/>
        <w:spacing w:after="60" w:line="276" w:lineRule="auto"/>
      </w:pPr>
      <w:r>
        <w:rPr>
          <w:b/>
          <w:bCs/>
        </w:rPr>
        <w:t>Potential bias or ambiguity</w:t>
      </w:r>
    </w:p>
    <w:p w14:paraId="4C30620B" w14:textId="77777777" w:rsidR="00D714A8" w:rsidRDefault="00DC3F7D">
      <w:pPr>
        <w:pStyle w:val="ListParagraph"/>
        <w:numPr>
          <w:ilvl w:val="0"/>
          <w:numId w:val="2"/>
        </w:numPr>
        <w:spacing w:after="80" w:line="270" w:lineRule="auto"/>
      </w:pPr>
      <w:r>
        <w:rPr>
          <w:b/>
          <w:bCs/>
        </w:rPr>
        <w:t>Possible synthetic or uniformly assigned fields:</w:t>
      </w:r>
      <w:r>
        <w:t xml:space="preserve"> Accessibility (19.7–20.3% per channel), </w:t>
      </w:r>
      <w:proofErr w:type="spellStart"/>
      <w:r>
        <w:t>Context_Window</w:t>
      </w:r>
      <w:proofErr w:type="spellEnd"/>
      <w:r>
        <w:t xml:space="preserve"> (19.7–20.3% per tier) and </w:t>
      </w:r>
      <w:proofErr w:type="spellStart"/>
      <w:r>
        <w:t>Popularity_Votes</w:t>
      </w:r>
      <w:proofErr w:type="spellEnd"/>
      <w:r>
        <w:t xml:space="preserve"> (roughly uniform from 51 to 64,996) are almost evenly spread, which is unusual for real market data. Findings that rely on these fields were not used for insights.</w:t>
      </w:r>
    </w:p>
    <w:p w14:paraId="4C30620C" w14:textId="77777777" w:rsidR="00D714A8" w:rsidRDefault="00DC3F7D">
      <w:pPr>
        <w:pStyle w:val="ListParagraph"/>
        <w:numPr>
          <w:ilvl w:val="0"/>
          <w:numId w:val="2"/>
        </w:numPr>
        <w:spacing w:after="80" w:line="270" w:lineRule="auto"/>
      </w:pPr>
      <w:r>
        <w:t>The 76.40% General/Other share may hide specialized products, making the market look less differentiated than it is.</w:t>
      </w:r>
    </w:p>
    <w:p w14:paraId="4C30620D" w14:textId="77777777" w:rsidR="00D714A8" w:rsidRDefault="00DC3F7D">
      <w:pPr>
        <w:pStyle w:val="ListParagraph"/>
        <w:numPr>
          <w:ilvl w:val="0"/>
          <w:numId w:val="2"/>
        </w:numPr>
        <w:spacing w:after="80" w:line="270" w:lineRule="auto"/>
      </w:pPr>
      <w:r>
        <w:t>Listings do not equal share, revenue, adoption or demand, and empty cells do not prove market gaps.</w:t>
      </w:r>
    </w:p>
    <w:p w14:paraId="4C30620E" w14:textId="77777777" w:rsidR="00D714A8" w:rsidRDefault="00DC3F7D">
      <w:pPr>
        <w:pStyle w:val="Heading1"/>
        <w:pBdr>
          <w:bottom w:val="single" w:sz="6" w:space="2" w:color="1F3864"/>
        </w:pBdr>
        <w:spacing w:before="320" w:after="120"/>
      </w:pPr>
      <w:r>
        <w:rPr>
          <w:b/>
          <w:bCs/>
          <w:color w:val="1F3864"/>
          <w:sz w:val="30"/>
          <w:szCs w:val="30"/>
        </w:rPr>
        <w:t>8. Strategic Implications</w:t>
      </w:r>
    </w:p>
    <w:p w14:paraId="4C30620F" w14:textId="77777777" w:rsidR="00D714A8" w:rsidRDefault="00DC3F7D">
      <w:pPr>
        <w:spacing w:after="120" w:line="276" w:lineRule="auto"/>
      </w:pPr>
      <w:r>
        <w:rPr>
          <w:i/>
          <w:iCs/>
          <w:color w:val="595959"/>
          <w:sz w:val="20"/>
          <w:szCs w:val="20"/>
        </w:rPr>
        <w:t>How leadership should interpret and use this intelligence.</w:t>
      </w:r>
    </w:p>
    <w:p w14:paraId="4C306210" w14:textId="77777777" w:rsidR="00D714A8" w:rsidRDefault="00DC3F7D">
      <w:pPr>
        <w:keepNext/>
        <w:spacing w:after="60" w:line="276" w:lineRule="auto"/>
      </w:pPr>
      <w:r>
        <w:rPr>
          <w:b/>
          <w:bCs/>
        </w:rPr>
        <w:t>What decisions could this inform?</w:t>
      </w:r>
    </w:p>
    <w:p w14:paraId="4C306211" w14:textId="77777777" w:rsidR="00D714A8" w:rsidRDefault="00DC3F7D">
      <w:pPr>
        <w:pStyle w:val="ListParagraph"/>
        <w:numPr>
          <w:ilvl w:val="0"/>
          <w:numId w:val="2"/>
        </w:numPr>
        <w:spacing w:after="80" w:line="270" w:lineRule="auto"/>
      </w:pPr>
      <w:r>
        <w:rPr>
          <w:b/>
          <w:bCs/>
        </w:rPr>
        <w:t>Where to focus demand research first:</w:t>
      </w:r>
      <w:r>
        <w:t xml:space="preserve"> Video (422), Audio (356), Writing (403) and Research/Search (373) have far fewer listed products than General/Other; run customer interviews and benchmarking there before committing resources.</w:t>
      </w:r>
    </w:p>
    <w:p w14:paraId="4C306212" w14:textId="77777777" w:rsidR="00D714A8" w:rsidRDefault="00DC3F7D">
      <w:pPr>
        <w:pStyle w:val="ListParagraph"/>
        <w:numPr>
          <w:ilvl w:val="0"/>
          <w:numId w:val="2"/>
        </w:numPr>
        <w:spacing w:after="80" w:line="270" w:lineRule="auto"/>
      </w:pPr>
      <w:r>
        <w:rPr>
          <w:b/>
          <w:bCs/>
        </w:rPr>
        <w:t>Which empty combinations deserve feasibility checks:</w:t>
      </w:r>
      <w:r>
        <w:t xml:space="preserve"> Prioritize empty cells where the domain shows demand and the intelligence type is technically proven.</w:t>
      </w:r>
    </w:p>
    <w:p w14:paraId="4C306213" w14:textId="77777777" w:rsidR="00D714A8" w:rsidRDefault="00DC3F7D">
      <w:pPr>
        <w:pStyle w:val="ListParagraph"/>
        <w:numPr>
          <w:ilvl w:val="0"/>
          <w:numId w:val="2"/>
        </w:numPr>
        <w:spacing w:after="80" w:line="270" w:lineRule="auto"/>
      </w:pPr>
      <w:r>
        <w:rPr>
          <w:b/>
          <w:bCs/>
        </w:rPr>
        <w:t>Pricing model testing:</w:t>
      </w:r>
      <w:r>
        <w:t xml:space="preserve"> Freemium is the most common model (39.66%) and Open Source the least (9.84%); test willingness to pay before choosing a model.</w:t>
      </w:r>
    </w:p>
    <w:p w14:paraId="4C306214" w14:textId="77777777" w:rsidR="00D714A8" w:rsidRDefault="00DC3F7D">
      <w:pPr>
        <w:pStyle w:val="ListParagraph"/>
        <w:numPr>
          <w:ilvl w:val="0"/>
          <w:numId w:val="2"/>
        </w:numPr>
        <w:spacing w:after="80" w:line="270" w:lineRule="auto"/>
      </w:pPr>
      <w:r>
        <w:rPr>
          <w:b/>
          <w:bCs/>
        </w:rPr>
        <w:t>API strategy:</w:t>
      </w:r>
      <w:r>
        <w:t xml:space="preserve"> With roughly half of products offering an API, benchmark API quality, documentation and pricing of the leaders rather than treating API presence as differentiation.</w:t>
      </w:r>
    </w:p>
    <w:p w14:paraId="4C306215" w14:textId="77777777" w:rsidR="00D714A8" w:rsidRDefault="00DC3F7D">
      <w:pPr>
        <w:keepNext/>
        <w:spacing w:after="60" w:line="276" w:lineRule="auto"/>
      </w:pPr>
      <w:r>
        <w:rPr>
          <w:b/>
          <w:bCs/>
        </w:rPr>
        <w:lastRenderedPageBreak/>
        <w:t>What should NOT be concluded from this research?</w:t>
      </w:r>
    </w:p>
    <w:p w14:paraId="4C306216" w14:textId="77777777" w:rsidR="00D714A8" w:rsidRDefault="00DC3F7D">
      <w:pPr>
        <w:pStyle w:val="ListParagraph"/>
        <w:numPr>
          <w:ilvl w:val="0"/>
          <w:numId w:val="2"/>
        </w:numPr>
        <w:spacing w:after="80" w:line="270" w:lineRule="auto"/>
      </w:pPr>
      <w:r>
        <w:t xml:space="preserve">Few listings do </w:t>
      </w:r>
      <w:r>
        <w:rPr>
          <w:b/>
          <w:bCs/>
        </w:rPr>
        <w:t>not</w:t>
      </w:r>
      <w:r>
        <w:t xml:space="preserve"> mean an opportunity; empty cells may reflect low demand or technical infeasibility.</w:t>
      </w:r>
    </w:p>
    <w:p w14:paraId="4C306217" w14:textId="77777777" w:rsidR="00D714A8" w:rsidRDefault="00DC3F7D">
      <w:pPr>
        <w:pStyle w:val="ListParagraph"/>
        <w:numPr>
          <w:ilvl w:val="0"/>
          <w:numId w:val="2"/>
        </w:numPr>
        <w:spacing w:after="80" w:line="270" w:lineRule="auto"/>
      </w:pPr>
      <w:r>
        <w:t xml:space="preserve">The 2025 drop (3,986 vs 7,760) does </w:t>
      </w:r>
      <w:r>
        <w:rPr>
          <w:b/>
          <w:bCs/>
        </w:rPr>
        <w:t>not</w:t>
      </w:r>
      <w:r>
        <w:t xml:space="preserve"> prove market contraction.</w:t>
      </w:r>
    </w:p>
    <w:p w14:paraId="4C306218" w14:textId="77777777" w:rsidR="00D714A8" w:rsidRDefault="00DC3F7D">
      <w:pPr>
        <w:pStyle w:val="ListParagraph"/>
        <w:numPr>
          <w:ilvl w:val="0"/>
          <w:numId w:val="2"/>
        </w:numPr>
        <w:spacing w:after="80" w:line="270" w:lineRule="auto"/>
      </w:pPr>
      <w:r>
        <w:t xml:space="preserve">Freemium’s frequency does </w:t>
      </w:r>
      <w:r>
        <w:rPr>
          <w:b/>
          <w:bCs/>
        </w:rPr>
        <w:t>not</w:t>
      </w:r>
      <w:r>
        <w:t xml:space="preserve"> prove it is the most profitable pricing model.</w:t>
      </w:r>
    </w:p>
    <w:p w14:paraId="4C306219" w14:textId="77777777" w:rsidR="00D714A8" w:rsidRDefault="00DC3F7D">
      <w:pPr>
        <w:pStyle w:val="ListParagraph"/>
        <w:numPr>
          <w:ilvl w:val="0"/>
          <w:numId w:val="2"/>
        </w:numPr>
        <w:spacing w:after="80" w:line="270" w:lineRule="auto"/>
      </w:pPr>
      <w:r>
        <w:t xml:space="preserve">API waitlists do </w:t>
      </w:r>
      <w:r>
        <w:rPr>
          <w:b/>
          <w:bCs/>
        </w:rPr>
        <w:t>not</w:t>
      </w:r>
      <w:r>
        <w:t xml:space="preserve"> prove demand; product counts do </w:t>
      </w:r>
      <w:r>
        <w:rPr>
          <w:b/>
          <w:bCs/>
        </w:rPr>
        <w:t>not</w:t>
      </w:r>
      <w:r>
        <w:t xml:space="preserve"> prove quality or success.</w:t>
      </w:r>
    </w:p>
    <w:p w14:paraId="4C30621A" w14:textId="77777777" w:rsidR="00D714A8" w:rsidRDefault="00DC3F7D">
      <w:pPr>
        <w:keepNext/>
        <w:spacing w:after="60" w:line="276" w:lineRule="auto"/>
      </w:pPr>
      <w:r>
        <w:rPr>
          <w:b/>
          <w:bCs/>
        </w:rPr>
        <w:t>What would change our mind?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714A8" w14:paraId="4C30621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21B" w14:textId="77777777" w:rsidR="00D714A8" w:rsidRDefault="00DC3F7D">
            <w:pPr>
              <w:spacing w:after="40"/>
            </w:pPr>
            <w:r>
              <w:rPr>
                <w:b/>
                <w:bCs/>
                <w:color w:val="FFFFFF"/>
                <w:sz w:val="20"/>
                <w:szCs w:val="20"/>
              </w:rPr>
              <w:t>Insight</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30621C" w14:textId="77777777" w:rsidR="00D714A8" w:rsidRDefault="00DC3F7D">
            <w:pPr>
              <w:spacing w:after="40"/>
            </w:pPr>
            <w:r>
              <w:rPr>
                <w:b/>
                <w:bCs/>
                <w:color w:val="FFFFFF"/>
                <w:sz w:val="20"/>
                <w:szCs w:val="20"/>
              </w:rPr>
              <w:t>Data point that would materially alter it</w:t>
            </w:r>
          </w:p>
        </w:tc>
      </w:tr>
      <w:tr w:rsidR="00D714A8" w14:paraId="4C30622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21E" w14:textId="77777777" w:rsidR="00D714A8" w:rsidRDefault="00DC3F7D">
            <w:pPr>
              <w:spacing w:after="40"/>
            </w:pPr>
            <w:r>
              <w:rPr>
                <w:b/>
                <w:bCs/>
                <w:sz w:val="20"/>
                <w:szCs w:val="20"/>
              </w:rPr>
              <w:t>1. Structural gaps</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21F" w14:textId="77777777" w:rsidR="00D714A8" w:rsidRDefault="00DC3F7D">
            <w:pPr>
              <w:spacing w:after="40"/>
            </w:pPr>
            <w:r>
              <w:rPr>
                <w:sz w:val="20"/>
                <w:szCs w:val="20"/>
              </w:rPr>
              <w:t>Demand or revenue evidence for products in “empty” cells; technical feasibility assessments</w:t>
            </w:r>
          </w:p>
        </w:tc>
      </w:tr>
      <w:tr w:rsidR="00D714A8" w14:paraId="4C30622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221" w14:textId="77777777" w:rsidR="00D714A8" w:rsidRDefault="00DC3F7D">
            <w:pPr>
              <w:spacing w:after="40"/>
            </w:pPr>
            <w:r>
              <w:rPr>
                <w:b/>
                <w:bCs/>
                <w:sz w:val="20"/>
                <w:szCs w:val="20"/>
              </w:rPr>
              <w:t>2. Concentration</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222" w14:textId="77777777" w:rsidR="00D714A8" w:rsidRDefault="00DC3F7D">
            <w:pPr>
              <w:spacing w:after="40"/>
            </w:pPr>
            <w:r>
              <w:rPr>
                <w:sz w:val="20"/>
                <w:szCs w:val="20"/>
              </w:rPr>
              <w:t>Market-share data by domain; sub-segmentation of General/Other</w:t>
            </w:r>
          </w:p>
        </w:tc>
      </w:tr>
      <w:tr w:rsidR="00D714A8" w14:paraId="4C306226"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224" w14:textId="77777777" w:rsidR="00D714A8" w:rsidRDefault="00DC3F7D">
            <w:pPr>
              <w:spacing w:after="40"/>
            </w:pPr>
            <w:r>
              <w:rPr>
                <w:b/>
                <w:bCs/>
                <w:sz w:val="20"/>
                <w:szCs w:val="20"/>
              </w:rPr>
              <w:t>3. Pricing</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225" w14:textId="77777777" w:rsidR="00D714A8" w:rsidRDefault="00DC3F7D">
            <w:pPr>
              <w:spacing w:after="40"/>
            </w:pPr>
            <w:r>
              <w:rPr>
                <w:sz w:val="20"/>
                <w:szCs w:val="20"/>
              </w:rPr>
              <w:t>Free-to-paid conversion and willingness-to-pay data</w:t>
            </w:r>
          </w:p>
        </w:tc>
      </w:tr>
      <w:tr w:rsidR="00D714A8" w14:paraId="4C30622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227" w14:textId="77777777" w:rsidR="00D714A8" w:rsidRDefault="00DC3F7D">
            <w:pPr>
              <w:spacing w:after="40"/>
            </w:pPr>
            <w:r>
              <w:rPr>
                <w:b/>
                <w:bCs/>
                <w:sz w:val="20"/>
                <w:szCs w:val="20"/>
              </w:rPr>
              <w:t>4. API access</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228" w14:textId="77777777" w:rsidR="00D714A8" w:rsidRDefault="00DC3F7D">
            <w:pPr>
              <w:spacing w:after="40"/>
            </w:pPr>
            <w:r>
              <w:rPr>
                <w:sz w:val="20"/>
                <w:szCs w:val="20"/>
              </w:rPr>
              <w:t>Developer usage metrics; API quality and documentation scores</w:t>
            </w:r>
          </w:p>
        </w:tc>
      </w:tr>
      <w:tr w:rsidR="00D714A8" w14:paraId="4C30622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30622A" w14:textId="77777777" w:rsidR="00D714A8" w:rsidRDefault="00DC3F7D">
            <w:pPr>
              <w:spacing w:after="40"/>
            </w:pPr>
            <w:r>
              <w:rPr>
                <w:b/>
                <w:bCs/>
                <w:sz w:val="20"/>
                <w:szCs w:val="20"/>
              </w:rPr>
              <w:t>5. Video/Audio</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22B" w14:textId="77777777" w:rsidR="00D714A8" w:rsidRDefault="00DC3F7D">
            <w:pPr>
              <w:spacing w:after="40"/>
            </w:pPr>
            <w:r>
              <w:rPr>
                <w:sz w:val="20"/>
                <w:szCs w:val="20"/>
              </w:rPr>
              <w:t>Market-size and customer demand data for AI video/audio tools</w:t>
            </w:r>
          </w:p>
        </w:tc>
      </w:tr>
    </w:tbl>
    <w:p w14:paraId="4C30622D" w14:textId="77777777" w:rsidR="00D714A8" w:rsidRDefault="00DC3F7D">
      <w:pPr>
        <w:pStyle w:val="Heading1"/>
        <w:pBdr>
          <w:bottom w:val="single" w:sz="6" w:space="2" w:color="1F3864"/>
        </w:pBdr>
        <w:spacing w:before="320" w:after="120"/>
      </w:pPr>
      <w:r>
        <w:rPr>
          <w:b/>
          <w:bCs/>
          <w:color w:val="1F3864"/>
          <w:sz w:val="30"/>
          <w:szCs w:val="30"/>
        </w:rPr>
        <w:t>9. Summary for Leadership</w:t>
      </w:r>
    </w:p>
    <w:p w14:paraId="4C30622E" w14:textId="77777777" w:rsidR="00D714A8" w:rsidRDefault="00DC3F7D">
      <w:pPr>
        <w:spacing w:after="120" w:line="276" w:lineRule="auto"/>
      </w:pPr>
      <w:r>
        <w:rPr>
          <w:i/>
          <w:iCs/>
          <w:color w:val="595959"/>
          <w:sz w:val="20"/>
          <w:szCs w:val="20"/>
        </w:rPr>
        <w:t>Executive summary (6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14A8" w14:paraId="4C306230" w14:textId="77777777">
        <w:trPr>
          <w:cantSplit/>
        </w:trPr>
        <w:tc>
          <w:tcPr>
            <w:tcW w:w="93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0622F" w14:textId="77777777" w:rsidR="00D714A8" w:rsidRDefault="00DC3F7D">
            <w:pPr>
              <w:spacing w:line="290" w:lineRule="auto"/>
            </w:pPr>
            <w:r>
              <w:t>Across 19,329 generative AI products (2022–2025), the dataset is highly concentrated: 76.40% sit in the General/Other domain, 70.99% are Multimodal Generative AI, and 66.07% of possible domain × intelligence-type combinations contain no products. Freemium is the most common pricing model (39.66%) and about half of products (50.66%) offer an API, but Quick Research’s claims of dramatic pricing shifts and low API access for agents were contradicted by full-dataset checks. Video (422 products) and Audio (356) are the smallest, most narrowly served domains and are the strongest candidates for further research. Overall confidence is Medium–High: the counts are direct computations on the full data, while any conclusion about opportunity or demand is only Medium or lower because the dataset has no revenue, adoption or market-share data. Leadership should not read empty cells, the 2025 drop or Freemium’s frequency as proof of opportunity, contraction or profitability. The key takeaway is to use this brief to choose where to validate demand next, not to decide on market entry.</w:t>
            </w:r>
          </w:p>
        </w:tc>
      </w:tr>
    </w:tbl>
    <w:p w14:paraId="4C306231" w14:textId="77777777" w:rsidR="00D714A8" w:rsidRDefault="00DC3F7D">
      <w:r>
        <w:br w:type="page"/>
      </w:r>
    </w:p>
    <w:p w14:paraId="4C306232" w14:textId="77777777" w:rsidR="00D714A8" w:rsidRDefault="00DC3F7D">
      <w:pPr>
        <w:pStyle w:val="Heading1"/>
        <w:pBdr>
          <w:bottom w:val="single" w:sz="6" w:space="2" w:color="1F3864"/>
        </w:pBdr>
        <w:spacing w:before="320" w:after="120"/>
      </w:pPr>
      <w:r>
        <w:rPr>
          <w:b/>
          <w:bCs/>
          <w:color w:val="1F3864"/>
          <w:sz w:val="30"/>
          <w:szCs w:val="30"/>
        </w:rPr>
        <w:lastRenderedPageBreak/>
        <w:t>Appendix A: Amazon Quick Evidence Gallery</w:t>
      </w:r>
    </w:p>
    <w:p w14:paraId="4C306233" w14:textId="7721A400" w:rsidR="00D714A8" w:rsidRDefault="00DC3F7D">
      <w:pPr>
        <w:spacing w:after="120" w:line="276" w:lineRule="auto"/>
      </w:pPr>
      <w:r>
        <w:rPr>
          <w:i/>
          <w:iCs/>
          <w:color w:val="595959"/>
          <w:sz w:val="20"/>
          <w:szCs w:val="20"/>
        </w:rPr>
        <w:t xml:space="preserve">Verification screenshots in order, each tied to an insight. Figures 14–31 were captured on </w:t>
      </w:r>
      <w:r w:rsidR="006C2058">
        <w:rPr>
          <w:i/>
          <w:iCs/>
          <w:color w:val="595959"/>
          <w:sz w:val="20"/>
          <w:szCs w:val="20"/>
        </w:rPr>
        <w:t>October 3, 2026</w:t>
      </w:r>
      <w:r>
        <w:rPr>
          <w:i/>
          <w:iCs/>
          <w:color w:val="595959"/>
          <w:sz w:val="20"/>
          <w:szCs w:val="20"/>
        </w:rPr>
        <w:t>.</w:t>
      </w:r>
    </w:p>
    <w:p w14:paraId="4C306234" w14:textId="77777777" w:rsidR="00D714A8" w:rsidRDefault="00DC3F7D">
      <w:pPr>
        <w:keepNext/>
        <w:spacing w:before="80" w:after="40"/>
        <w:jc w:val="center"/>
      </w:pPr>
      <w:r>
        <w:rPr>
          <w:noProof/>
        </w:rPr>
        <w:drawing>
          <wp:inline distT="0" distB="0" distL="0" distR="0" wp14:anchorId="4C30628F" wp14:editId="4C306290">
            <wp:extent cx="4933950" cy="2333625"/>
            <wp:effectExtent l="0" t="0" r="0" b="0"/>
            <wp:docPr id="2118886613" name="02_Dataset_Uploaded_Processing.png" descr="02_Dataset_Uploaded_Processing.png" title="02_Dataset_Uploaded_Proce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2333625"/>
                    </a:xfrm>
                    <a:prstGeom prst="rect">
                      <a:avLst/>
                    </a:prstGeom>
                  </pic:spPr>
                </pic:pic>
              </a:graphicData>
            </a:graphic>
          </wp:inline>
        </w:drawing>
      </w:r>
    </w:p>
    <w:p w14:paraId="4C306235" w14:textId="77777777" w:rsidR="00D714A8" w:rsidRDefault="00DC3F7D">
      <w:pPr>
        <w:spacing w:after="200"/>
        <w:jc w:val="center"/>
      </w:pPr>
      <w:r>
        <w:rPr>
          <w:b/>
          <w:bCs/>
          <w:color w:val="404040"/>
          <w:sz w:val="19"/>
          <w:szCs w:val="19"/>
        </w:rPr>
        <w:t>Figure 2.</w:t>
      </w:r>
      <w:r>
        <w:rPr>
          <w:i/>
          <w:iCs/>
          <w:color w:val="404040"/>
          <w:sz w:val="19"/>
          <w:szCs w:val="19"/>
        </w:rPr>
        <w:t xml:space="preserve"> Dataset upload processing in Quick. Supports Section 3.</w:t>
      </w:r>
    </w:p>
    <w:p w14:paraId="4C306236" w14:textId="77777777" w:rsidR="00D714A8" w:rsidRDefault="00DC3F7D">
      <w:pPr>
        <w:keepNext/>
        <w:spacing w:before="80" w:after="40"/>
        <w:jc w:val="center"/>
      </w:pPr>
      <w:r>
        <w:rPr>
          <w:noProof/>
        </w:rPr>
        <w:drawing>
          <wp:inline distT="0" distB="0" distL="0" distR="0" wp14:anchorId="4C306291" wp14:editId="4C306292">
            <wp:extent cx="4933950" cy="2295525"/>
            <wp:effectExtent l="0" t="0" r="0" b="0"/>
            <wp:docPr id="449738214" name="03_DataSet_Uploaded.png" descr="03_DataSet_Uploaded.png" title="03_DataSet_Up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33950" cy="2295525"/>
                    </a:xfrm>
                    <a:prstGeom prst="rect">
                      <a:avLst/>
                    </a:prstGeom>
                  </pic:spPr>
                </pic:pic>
              </a:graphicData>
            </a:graphic>
          </wp:inline>
        </w:drawing>
      </w:r>
    </w:p>
    <w:p w14:paraId="4C306237" w14:textId="77777777" w:rsidR="00D714A8" w:rsidRDefault="00DC3F7D">
      <w:pPr>
        <w:spacing w:after="200"/>
        <w:jc w:val="center"/>
      </w:pPr>
      <w:r>
        <w:rPr>
          <w:b/>
          <w:bCs/>
          <w:color w:val="404040"/>
          <w:sz w:val="19"/>
          <w:szCs w:val="19"/>
        </w:rPr>
        <w:t>Figure 3.</w:t>
      </w:r>
      <w:r>
        <w:rPr>
          <w:i/>
          <w:iCs/>
          <w:color w:val="404040"/>
          <w:sz w:val="19"/>
          <w:szCs w:val="19"/>
        </w:rPr>
        <w:t xml:space="preserve"> Dataset uploaded to the Quick Space. Supports Section 3.</w:t>
      </w:r>
    </w:p>
    <w:p w14:paraId="4C306238" w14:textId="77777777" w:rsidR="00D714A8" w:rsidRDefault="00DC3F7D">
      <w:pPr>
        <w:keepNext/>
        <w:spacing w:before="80" w:after="40"/>
        <w:jc w:val="center"/>
      </w:pPr>
      <w:r>
        <w:rPr>
          <w:noProof/>
        </w:rPr>
        <w:lastRenderedPageBreak/>
        <w:drawing>
          <wp:inline distT="0" distB="0" distL="0" distR="0" wp14:anchorId="4C306293" wp14:editId="4C306294">
            <wp:extent cx="5124450" cy="2505075"/>
            <wp:effectExtent l="0" t="0" r="0" b="0"/>
            <wp:docPr id="1192087001" name="14_Amazon_Quick_Dataset_Verification.png" descr="14_Amazon_Quick_Dataset_Verification.png" title="14_Amazon_Quick_Dataset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2505075"/>
                    </a:xfrm>
                    <a:prstGeom prst="rect">
                      <a:avLst/>
                    </a:prstGeom>
                  </pic:spPr>
                </pic:pic>
              </a:graphicData>
            </a:graphic>
          </wp:inline>
        </w:drawing>
      </w:r>
    </w:p>
    <w:p w14:paraId="4C306239" w14:textId="77777777" w:rsidR="00D714A8" w:rsidRDefault="00DC3F7D">
      <w:pPr>
        <w:spacing w:after="200"/>
        <w:jc w:val="center"/>
      </w:pPr>
      <w:r>
        <w:rPr>
          <w:b/>
          <w:bCs/>
          <w:color w:val="404040"/>
          <w:sz w:val="19"/>
          <w:szCs w:val="19"/>
        </w:rPr>
        <w:t>Figure 14.</w:t>
      </w:r>
      <w:r>
        <w:rPr>
          <w:i/>
          <w:iCs/>
          <w:color w:val="404040"/>
          <w:sz w:val="19"/>
          <w:szCs w:val="19"/>
        </w:rPr>
        <w:t xml:space="preserve"> Full dataset verification: 19,329 records loaded, no sampling or filters. Supports all insights.</w:t>
      </w:r>
    </w:p>
    <w:p w14:paraId="4C30623A" w14:textId="77777777" w:rsidR="00D714A8" w:rsidRDefault="00DC3F7D">
      <w:pPr>
        <w:keepNext/>
        <w:spacing w:before="80" w:after="40"/>
        <w:jc w:val="center"/>
      </w:pPr>
      <w:r>
        <w:rPr>
          <w:noProof/>
        </w:rPr>
        <w:lastRenderedPageBreak/>
        <w:drawing>
          <wp:inline distT="0" distB="0" distL="0" distR="0" wp14:anchorId="4C306295" wp14:editId="4C306296">
            <wp:extent cx="4181475" cy="8267700"/>
            <wp:effectExtent l="0" t="0" r="0" b="0"/>
            <wp:docPr id="1347417455" name="15A_Quick_Record_and_Domain_Verification.png" descr="15A_Quick_Record_and_Domain_Verification.png" title="15A_Quick_Record_and_Domain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81475" cy="8267700"/>
                    </a:xfrm>
                    <a:prstGeom prst="rect">
                      <a:avLst/>
                    </a:prstGeom>
                  </pic:spPr>
                </pic:pic>
              </a:graphicData>
            </a:graphic>
          </wp:inline>
        </w:drawing>
      </w:r>
    </w:p>
    <w:p w14:paraId="4C30623B" w14:textId="77777777" w:rsidR="00D714A8" w:rsidRDefault="00DC3F7D">
      <w:pPr>
        <w:spacing w:after="200"/>
        <w:jc w:val="center"/>
      </w:pPr>
      <w:r>
        <w:rPr>
          <w:b/>
          <w:bCs/>
          <w:color w:val="404040"/>
          <w:sz w:val="19"/>
          <w:szCs w:val="19"/>
        </w:rPr>
        <w:t>Figure 15A.</w:t>
      </w:r>
      <w:r>
        <w:rPr>
          <w:i/>
          <w:iCs/>
          <w:color w:val="404040"/>
          <w:sz w:val="19"/>
          <w:szCs w:val="19"/>
        </w:rPr>
        <w:t xml:space="preserve"> Record count and </w:t>
      </w:r>
      <w:proofErr w:type="spellStart"/>
      <w:r>
        <w:rPr>
          <w:i/>
          <w:iCs/>
          <w:color w:val="404040"/>
          <w:sz w:val="19"/>
          <w:szCs w:val="19"/>
        </w:rPr>
        <w:t>Primary_Domain</w:t>
      </w:r>
      <w:proofErr w:type="spellEnd"/>
      <w:r>
        <w:rPr>
          <w:i/>
          <w:iCs/>
          <w:color w:val="404040"/>
          <w:sz w:val="19"/>
          <w:szCs w:val="19"/>
        </w:rPr>
        <w:t xml:space="preserve"> distribution (Insight 2)</w:t>
      </w:r>
    </w:p>
    <w:p w14:paraId="4C30623C" w14:textId="77777777" w:rsidR="00D714A8" w:rsidRDefault="00DC3F7D">
      <w:pPr>
        <w:keepNext/>
        <w:spacing w:before="80" w:after="40"/>
        <w:jc w:val="center"/>
      </w:pPr>
      <w:r>
        <w:rPr>
          <w:noProof/>
        </w:rPr>
        <w:lastRenderedPageBreak/>
        <w:drawing>
          <wp:inline distT="0" distB="0" distL="0" distR="0" wp14:anchorId="4C306297" wp14:editId="4C306298">
            <wp:extent cx="4152900" cy="7448550"/>
            <wp:effectExtent l="0" t="0" r="0" b="0"/>
            <wp:docPr id="1936610026" name="15B_Quick_Intelligence_Type_Verification.png" descr="15B_Quick_Intelligence_Type_Verification.png" title="15B_Quick_Intelligence_Type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52900" cy="7448550"/>
                    </a:xfrm>
                    <a:prstGeom prst="rect">
                      <a:avLst/>
                    </a:prstGeom>
                  </pic:spPr>
                </pic:pic>
              </a:graphicData>
            </a:graphic>
          </wp:inline>
        </w:drawing>
      </w:r>
    </w:p>
    <w:p w14:paraId="4C30623D" w14:textId="77777777" w:rsidR="00D714A8" w:rsidRDefault="00DC3F7D">
      <w:pPr>
        <w:spacing w:after="200"/>
        <w:jc w:val="center"/>
      </w:pPr>
      <w:r>
        <w:rPr>
          <w:b/>
          <w:bCs/>
          <w:color w:val="404040"/>
          <w:sz w:val="19"/>
          <w:szCs w:val="19"/>
        </w:rPr>
        <w:t>Figure 15B.</w:t>
      </w:r>
      <w:r>
        <w:rPr>
          <w:i/>
          <w:iCs/>
          <w:color w:val="404040"/>
          <w:sz w:val="19"/>
          <w:szCs w:val="19"/>
        </w:rPr>
        <w:t xml:space="preserve"> Seven </w:t>
      </w:r>
      <w:proofErr w:type="spellStart"/>
      <w:r>
        <w:rPr>
          <w:i/>
          <w:iCs/>
          <w:color w:val="404040"/>
          <w:sz w:val="19"/>
          <w:szCs w:val="19"/>
        </w:rPr>
        <w:t>Intelligence_Type</w:t>
      </w:r>
      <w:proofErr w:type="spellEnd"/>
      <w:r>
        <w:rPr>
          <w:i/>
          <w:iCs/>
          <w:color w:val="404040"/>
          <w:sz w:val="19"/>
          <w:szCs w:val="19"/>
        </w:rPr>
        <w:t xml:space="preserve"> categories and totals (Insight 2)</w:t>
      </w:r>
    </w:p>
    <w:p w14:paraId="4C30623E" w14:textId="77777777" w:rsidR="00D714A8" w:rsidRDefault="00DC3F7D">
      <w:pPr>
        <w:keepNext/>
        <w:spacing w:before="80" w:after="40"/>
        <w:jc w:val="center"/>
      </w:pPr>
      <w:r>
        <w:rPr>
          <w:noProof/>
        </w:rPr>
        <w:lastRenderedPageBreak/>
        <w:drawing>
          <wp:inline distT="0" distB="0" distL="0" distR="0" wp14:anchorId="4C306299" wp14:editId="4C30629A">
            <wp:extent cx="4343400" cy="8486775"/>
            <wp:effectExtent l="0" t="0" r="0" b="0"/>
            <wp:docPr id="273785229" name="16_Domain_Intelligence_Crosstab_Counts.png" descr="16_Domain_Intelligence_Crosstab_Counts.png" title="16_Domain_Intelligence_Crosstab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43400" cy="8486775"/>
                    </a:xfrm>
                    <a:prstGeom prst="rect">
                      <a:avLst/>
                    </a:prstGeom>
                  </pic:spPr>
                </pic:pic>
              </a:graphicData>
            </a:graphic>
          </wp:inline>
        </w:drawing>
      </w:r>
    </w:p>
    <w:p w14:paraId="4C30623F" w14:textId="77777777" w:rsidR="00D714A8" w:rsidRDefault="00DC3F7D">
      <w:pPr>
        <w:spacing w:after="200"/>
        <w:jc w:val="center"/>
      </w:pPr>
      <w:r>
        <w:rPr>
          <w:b/>
          <w:bCs/>
          <w:color w:val="404040"/>
          <w:sz w:val="19"/>
          <w:szCs w:val="19"/>
        </w:rPr>
        <w:lastRenderedPageBreak/>
        <w:t>Figure 16.</w:t>
      </w:r>
      <w:r>
        <w:rPr>
          <w:i/>
          <w:iCs/>
          <w:color w:val="404040"/>
          <w:sz w:val="19"/>
          <w:szCs w:val="19"/>
        </w:rPr>
        <w:t xml:space="preserve"> 8 × 7 cross-tab counts (Insight 1)</w:t>
      </w:r>
    </w:p>
    <w:p w14:paraId="4C306240" w14:textId="77777777" w:rsidR="00D714A8" w:rsidRDefault="00DC3F7D">
      <w:pPr>
        <w:keepNext/>
        <w:spacing w:before="80" w:after="40"/>
        <w:jc w:val="center"/>
      </w:pPr>
      <w:r>
        <w:rPr>
          <w:noProof/>
        </w:rPr>
        <w:drawing>
          <wp:inline distT="0" distB="0" distL="0" distR="0" wp14:anchorId="4C30629B" wp14:editId="4C30629C">
            <wp:extent cx="4000500" cy="4343400"/>
            <wp:effectExtent l="0" t="0" r="0" b="0"/>
            <wp:docPr id="739152791" name="17_Domain_Intelligence_Heatmap_Quick.png" descr="17_Domain_Intelligence_Heatmap_Quick.png" title="17_Domain_Intelligence_Heatmap_Qu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4343400"/>
                    </a:xfrm>
                    <a:prstGeom prst="rect">
                      <a:avLst/>
                    </a:prstGeom>
                  </pic:spPr>
                </pic:pic>
              </a:graphicData>
            </a:graphic>
          </wp:inline>
        </w:drawing>
      </w:r>
    </w:p>
    <w:p w14:paraId="4C306241" w14:textId="77777777" w:rsidR="00D714A8" w:rsidRDefault="00DC3F7D">
      <w:pPr>
        <w:spacing w:after="200"/>
        <w:jc w:val="center"/>
      </w:pPr>
      <w:r>
        <w:rPr>
          <w:b/>
          <w:bCs/>
          <w:color w:val="404040"/>
          <w:sz w:val="19"/>
          <w:szCs w:val="19"/>
        </w:rPr>
        <w:t>Figure 17.</w:t>
      </w:r>
      <w:r>
        <w:rPr>
          <w:i/>
          <w:iCs/>
          <w:color w:val="404040"/>
          <w:sz w:val="19"/>
          <w:szCs w:val="19"/>
        </w:rPr>
        <w:t xml:space="preserve"> Heatmap of the same matrix (Insight 1)</w:t>
      </w:r>
    </w:p>
    <w:p w14:paraId="4C306242" w14:textId="77777777" w:rsidR="00D714A8" w:rsidRDefault="00DC3F7D">
      <w:pPr>
        <w:keepNext/>
        <w:spacing w:before="80" w:after="40"/>
        <w:jc w:val="center"/>
      </w:pPr>
      <w:r>
        <w:rPr>
          <w:noProof/>
        </w:rPr>
        <w:lastRenderedPageBreak/>
        <w:drawing>
          <wp:inline distT="0" distB="0" distL="0" distR="0" wp14:anchorId="4C30629D" wp14:editId="4C30629E">
            <wp:extent cx="4524375" cy="8162925"/>
            <wp:effectExtent l="0" t="0" r="0" b="0"/>
            <wp:docPr id="2070590812" name="18_Domain_Intelligence_Sparsity_Analysis.png" descr="18_Domain_Intelligence_Sparsity_Analysis.png" title="18_Domain_Intelligence_Sparsity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24375" cy="8162925"/>
                    </a:xfrm>
                    <a:prstGeom prst="rect">
                      <a:avLst/>
                    </a:prstGeom>
                  </pic:spPr>
                </pic:pic>
              </a:graphicData>
            </a:graphic>
          </wp:inline>
        </w:drawing>
      </w:r>
    </w:p>
    <w:p w14:paraId="4C306243" w14:textId="77777777" w:rsidR="00D714A8" w:rsidRDefault="00DC3F7D">
      <w:pPr>
        <w:spacing w:after="200"/>
        <w:jc w:val="center"/>
      </w:pPr>
      <w:r>
        <w:rPr>
          <w:b/>
          <w:bCs/>
          <w:color w:val="404040"/>
          <w:sz w:val="19"/>
          <w:szCs w:val="19"/>
        </w:rPr>
        <w:t>Figure 18.</w:t>
      </w:r>
      <w:r>
        <w:rPr>
          <w:i/>
          <w:iCs/>
          <w:color w:val="404040"/>
          <w:sz w:val="19"/>
          <w:szCs w:val="19"/>
        </w:rPr>
        <w:t xml:space="preserve"> 37 zero-count cells (66.07%) and populated structure (Insight 1)</w:t>
      </w:r>
    </w:p>
    <w:p w14:paraId="4C306244" w14:textId="77777777" w:rsidR="00D714A8" w:rsidRDefault="00DC3F7D">
      <w:pPr>
        <w:keepNext/>
        <w:spacing w:before="80" w:after="40"/>
        <w:jc w:val="center"/>
      </w:pPr>
      <w:r>
        <w:rPr>
          <w:noProof/>
        </w:rPr>
        <w:lastRenderedPageBreak/>
        <w:drawing>
          <wp:inline distT="0" distB="0" distL="0" distR="0" wp14:anchorId="4C30629F" wp14:editId="4C3062A0">
            <wp:extent cx="4124325" cy="7315200"/>
            <wp:effectExtent l="0" t="0" r="0" b="0"/>
            <wp:docPr id="517686420" name="19_CrossTab_Dataset_Integrity.png" descr="19_CrossTab_Dataset_Integrity.png" title="19_CrossTab_Dataset_Integ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24325" cy="7315200"/>
                    </a:xfrm>
                    <a:prstGeom prst="rect">
                      <a:avLst/>
                    </a:prstGeom>
                  </pic:spPr>
                </pic:pic>
              </a:graphicData>
            </a:graphic>
          </wp:inline>
        </w:drawing>
      </w:r>
    </w:p>
    <w:p w14:paraId="4C306245" w14:textId="77777777" w:rsidR="00D714A8" w:rsidRDefault="00DC3F7D">
      <w:pPr>
        <w:spacing w:after="200"/>
        <w:jc w:val="center"/>
      </w:pPr>
      <w:r>
        <w:rPr>
          <w:b/>
          <w:bCs/>
          <w:color w:val="404040"/>
          <w:sz w:val="19"/>
          <w:szCs w:val="19"/>
        </w:rPr>
        <w:t>Figure 19.</w:t>
      </w:r>
      <w:r>
        <w:rPr>
          <w:i/>
          <w:iCs/>
          <w:color w:val="404040"/>
          <w:sz w:val="19"/>
          <w:szCs w:val="19"/>
        </w:rPr>
        <w:t xml:space="preserve"> Dataset completeness for the cross-tab (Insight 1)</w:t>
      </w:r>
    </w:p>
    <w:p w14:paraId="4C306246" w14:textId="77777777" w:rsidR="00D714A8" w:rsidRDefault="00DC3F7D">
      <w:pPr>
        <w:keepNext/>
        <w:spacing w:before="80" w:after="40"/>
        <w:jc w:val="center"/>
      </w:pPr>
      <w:r>
        <w:rPr>
          <w:noProof/>
        </w:rPr>
        <w:lastRenderedPageBreak/>
        <w:drawing>
          <wp:inline distT="0" distB="0" distL="0" distR="0" wp14:anchorId="4C3062A1" wp14:editId="4C3062A2">
            <wp:extent cx="4448175" cy="7648575"/>
            <wp:effectExtent l="0" t="0" r="0" b="0"/>
            <wp:docPr id="304307748" name="20_CrossTab_Independent_Verification.png" descr="20_CrossTab_Independent_Verification.png" title="20_CrossTab_Independent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48175" cy="7648575"/>
                    </a:xfrm>
                    <a:prstGeom prst="rect">
                      <a:avLst/>
                    </a:prstGeom>
                  </pic:spPr>
                </pic:pic>
              </a:graphicData>
            </a:graphic>
          </wp:inline>
        </w:drawing>
      </w:r>
    </w:p>
    <w:p w14:paraId="4C306247" w14:textId="77777777" w:rsidR="00D714A8" w:rsidRDefault="00DC3F7D">
      <w:pPr>
        <w:spacing w:after="200"/>
        <w:jc w:val="center"/>
      </w:pPr>
      <w:r>
        <w:rPr>
          <w:b/>
          <w:bCs/>
          <w:color w:val="404040"/>
          <w:sz w:val="19"/>
          <w:szCs w:val="19"/>
        </w:rPr>
        <w:t>Figure 20.</w:t>
      </w:r>
      <w:r>
        <w:rPr>
          <w:i/>
          <w:iCs/>
          <w:color w:val="404040"/>
          <w:sz w:val="19"/>
          <w:szCs w:val="19"/>
        </w:rPr>
        <w:t xml:space="preserve"> Row and column totals reconcile to 19,329 (Insight 1)</w:t>
      </w:r>
    </w:p>
    <w:p w14:paraId="4C306248" w14:textId="77777777" w:rsidR="00D714A8" w:rsidRDefault="00DC3F7D">
      <w:pPr>
        <w:keepNext/>
        <w:spacing w:before="80" w:after="40"/>
        <w:jc w:val="center"/>
      </w:pPr>
      <w:r>
        <w:rPr>
          <w:noProof/>
        </w:rPr>
        <w:lastRenderedPageBreak/>
        <w:drawing>
          <wp:inline distT="0" distB="0" distL="0" distR="0" wp14:anchorId="4C3062A3" wp14:editId="4C3062A4">
            <wp:extent cx="5010150" cy="8839200"/>
            <wp:effectExtent l="0" t="0" r="0" b="0"/>
            <wp:docPr id="1269106446" name="21_CrossTab_Final_Verification.png" descr="21_CrossTab_Final_Verification.png" title="21_CrossTab_Final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10150" cy="8839200"/>
                    </a:xfrm>
                    <a:prstGeom prst="rect">
                      <a:avLst/>
                    </a:prstGeom>
                  </pic:spPr>
                </pic:pic>
              </a:graphicData>
            </a:graphic>
          </wp:inline>
        </w:drawing>
      </w:r>
    </w:p>
    <w:p w14:paraId="4C306249" w14:textId="77777777" w:rsidR="00D714A8" w:rsidRDefault="00DC3F7D">
      <w:pPr>
        <w:spacing w:after="200"/>
        <w:jc w:val="center"/>
      </w:pPr>
      <w:r>
        <w:rPr>
          <w:b/>
          <w:bCs/>
          <w:color w:val="404040"/>
          <w:sz w:val="19"/>
          <w:szCs w:val="19"/>
        </w:rPr>
        <w:lastRenderedPageBreak/>
        <w:t>Figure 21.</w:t>
      </w:r>
      <w:r>
        <w:rPr>
          <w:i/>
          <w:iCs/>
          <w:color w:val="404040"/>
          <w:sz w:val="19"/>
          <w:szCs w:val="19"/>
        </w:rPr>
        <w:t xml:space="preserve"> 56 of 56 cells verified (Insight 1)</w:t>
      </w:r>
    </w:p>
    <w:p w14:paraId="4C30624A" w14:textId="77777777" w:rsidR="00D714A8" w:rsidRDefault="00DC3F7D">
      <w:pPr>
        <w:keepNext/>
        <w:spacing w:before="80" w:after="40"/>
        <w:jc w:val="center"/>
      </w:pPr>
      <w:r>
        <w:rPr>
          <w:noProof/>
        </w:rPr>
        <w:drawing>
          <wp:inline distT="0" distB="0" distL="0" distR="0" wp14:anchorId="4C3062A5" wp14:editId="4C3062A6">
            <wp:extent cx="4076700" cy="6515100"/>
            <wp:effectExtent l="0" t="0" r="0" b="0"/>
            <wp:docPr id="1165032592" name="22_Pricing_Dataset_Integrity.png" descr="22_Pricing_Dataset_Integrity.png" title="22_Pricing_Dataset_Integ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76700" cy="6515100"/>
                    </a:xfrm>
                    <a:prstGeom prst="rect">
                      <a:avLst/>
                    </a:prstGeom>
                  </pic:spPr>
                </pic:pic>
              </a:graphicData>
            </a:graphic>
          </wp:inline>
        </w:drawing>
      </w:r>
    </w:p>
    <w:p w14:paraId="4C30624B" w14:textId="77777777" w:rsidR="00D714A8" w:rsidRDefault="00DC3F7D">
      <w:pPr>
        <w:spacing w:after="200"/>
        <w:jc w:val="center"/>
      </w:pPr>
      <w:r>
        <w:rPr>
          <w:b/>
          <w:bCs/>
          <w:color w:val="404040"/>
          <w:sz w:val="19"/>
          <w:szCs w:val="19"/>
        </w:rPr>
        <w:t>Figure 22.</w:t>
      </w:r>
      <w:r>
        <w:rPr>
          <w:i/>
          <w:iCs/>
          <w:color w:val="404040"/>
          <w:sz w:val="19"/>
          <w:szCs w:val="19"/>
        </w:rPr>
        <w:t xml:space="preserve"> </w:t>
      </w:r>
      <w:proofErr w:type="spellStart"/>
      <w:r>
        <w:rPr>
          <w:i/>
          <w:iCs/>
          <w:color w:val="404040"/>
          <w:sz w:val="19"/>
          <w:szCs w:val="19"/>
        </w:rPr>
        <w:t>Pricing_Model</w:t>
      </w:r>
      <w:proofErr w:type="spellEnd"/>
      <w:r>
        <w:rPr>
          <w:i/>
          <w:iCs/>
          <w:color w:val="404040"/>
          <w:sz w:val="19"/>
          <w:szCs w:val="19"/>
        </w:rPr>
        <w:t xml:space="preserve"> populated for all records (Insight 3)</w:t>
      </w:r>
    </w:p>
    <w:p w14:paraId="4C30624C" w14:textId="77777777" w:rsidR="00D714A8" w:rsidRDefault="00DC3F7D">
      <w:pPr>
        <w:keepNext/>
        <w:spacing w:before="80" w:after="40"/>
        <w:jc w:val="center"/>
      </w:pPr>
      <w:r>
        <w:rPr>
          <w:noProof/>
        </w:rPr>
        <w:lastRenderedPageBreak/>
        <w:drawing>
          <wp:inline distT="0" distB="0" distL="0" distR="0" wp14:anchorId="4C3062A7" wp14:editId="4C3062A8">
            <wp:extent cx="3933825" cy="7324725"/>
            <wp:effectExtent l="0" t="0" r="0" b="0"/>
            <wp:docPr id="1565818733" name="23_Pricing_Distribution_Verification.png" descr="23_Pricing_Distribution_Verification.png" title="23_Pricing_Distribution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33825" cy="7324725"/>
                    </a:xfrm>
                    <a:prstGeom prst="rect">
                      <a:avLst/>
                    </a:prstGeom>
                  </pic:spPr>
                </pic:pic>
              </a:graphicData>
            </a:graphic>
          </wp:inline>
        </w:drawing>
      </w:r>
    </w:p>
    <w:p w14:paraId="4C30624D" w14:textId="77777777" w:rsidR="00D714A8" w:rsidRDefault="00DC3F7D">
      <w:pPr>
        <w:spacing w:after="200"/>
        <w:jc w:val="center"/>
      </w:pPr>
      <w:r>
        <w:rPr>
          <w:b/>
          <w:bCs/>
          <w:color w:val="404040"/>
          <w:sz w:val="19"/>
          <w:szCs w:val="19"/>
        </w:rPr>
        <w:t>Figure 23.</w:t>
      </w:r>
      <w:r>
        <w:rPr>
          <w:i/>
          <w:iCs/>
          <w:color w:val="404040"/>
          <w:sz w:val="19"/>
          <w:szCs w:val="19"/>
        </w:rPr>
        <w:t xml:space="preserve"> Five pricing categories reconciled (Insight 3)</w:t>
      </w:r>
    </w:p>
    <w:p w14:paraId="4C30624E" w14:textId="77777777" w:rsidR="00D714A8" w:rsidRDefault="00DC3F7D">
      <w:pPr>
        <w:keepNext/>
        <w:spacing w:before="80" w:after="40"/>
        <w:jc w:val="center"/>
      </w:pPr>
      <w:r>
        <w:rPr>
          <w:noProof/>
        </w:rPr>
        <w:lastRenderedPageBreak/>
        <w:drawing>
          <wp:inline distT="0" distB="0" distL="0" distR="0" wp14:anchorId="4C3062A9" wp14:editId="4C3062AA">
            <wp:extent cx="4400550" cy="6848475"/>
            <wp:effectExtent l="0" t="0" r="0" b="0"/>
            <wp:docPr id="1843124460" name="24_Pricing_Final_Reconciliation.png" descr="24_Pricing_Final_Reconciliation.png" title="24_Pricing_Final_Reconcil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00550" cy="6848475"/>
                    </a:xfrm>
                    <a:prstGeom prst="rect">
                      <a:avLst/>
                    </a:prstGeom>
                  </pic:spPr>
                </pic:pic>
              </a:graphicData>
            </a:graphic>
          </wp:inline>
        </w:drawing>
      </w:r>
    </w:p>
    <w:p w14:paraId="4C30624F" w14:textId="77777777" w:rsidR="00D714A8" w:rsidRDefault="00DC3F7D">
      <w:pPr>
        <w:spacing w:after="200"/>
        <w:jc w:val="center"/>
      </w:pPr>
      <w:r>
        <w:rPr>
          <w:b/>
          <w:bCs/>
          <w:color w:val="404040"/>
          <w:sz w:val="19"/>
          <w:szCs w:val="19"/>
        </w:rPr>
        <w:t>Figure 24.</w:t>
      </w:r>
      <w:r>
        <w:rPr>
          <w:i/>
          <w:iCs/>
          <w:color w:val="404040"/>
          <w:sz w:val="19"/>
          <w:szCs w:val="19"/>
        </w:rPr>
        <w:t xml:space="preserve"> Category counts confirmed; no Enterprise (Insight 3)</w:t>
      </w:r>
    </w:p>
    <w:p w14:paraId="4C306250" w14:textId="77777777" w:rsidR="00D714A8" w:rsidRDefault="00DC3F7D">
      <w:pPr>
        <w:keepNext/>
        <w:spacing w:before="80" w:after="40"/>
        <w:jc w:val="center"/>
      </w:pPr>
      <w:r>
        <w:rPr>
          <w:noProof/>
        </w:rPr>
        <w:lastRenderedPageBreak/>
        <w:drawing>
          <wp:inline distT="0" distB="0" distL="0" distR="0" wp14:anchorId="4C3062AB" wp14:editId="4C3062AC">
            <wp:extent cx="5667375" cy="7258050"/>
            <wp:effectExtent l="0" t="0" r="0" b="0"/>
            <wp:docPr id="1668216105" name="25_API_Dataset_Integrity.png" descr="25_API_Dataset_Integrity.png" title="25_API_Dataset_Integ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7375" cy="7258050"/>
                    </a:xfrm>
                    <a:prstGeom prst="rect">
                      <a:avLst/>
                    </a:prstGeom>
                  </pic:spPr>
                </pic:pic>
              </a:graphicData>
            </a:graphic>
          </wp:inline>
        </w:drawing>
      </w:r>
    </w:p>
    <w:p w14:paraId="4C306251" w14:textId="77777777" w:rsidR="00D714A8" w:rsidRDefault="00DC3F7D">
      <w:pPr>
        <w:spacing w:after="200"/>
        <w:jc w:val="center"/>
      </w:pPr>
      <w:r>
        <w:rPr>
          <w:b/>
          <w:bCs/>
          <w:color w:val="404040"/>
          <w:sz w:val="19"/>
          <w:szCs w:val="19"/>
        </w:rPr>
        <w:t>Figure 25.</w:t>
      </w:r>
      <w:r>
        <w:rPr>
          <w:i/>
          <w:iCs/>
          <w:color w:val="404040"/>
          <w:sz w:val="19"/>
          <w:szCs w:val="19"/>
        </w:rPr>
        <w:t xml:space="preserve"> </w:t>
      </w:r>
      <w:proofErr w:type="spellStart"/>
      <w:r>
        <w:rPr>
          <w:i/>
          <w:iCs/>
          <w:color w:val="404040"/>
          <w:sz w:val="19"/>
          <w:szCs w:val="19"/>
        </w:rPr>
        <w:t>API_Availability</w:t>
      </w:r>
      <w:proofErr w:type="spellEnd"/>
      <w:r>
        <w:rPr>
          <w:i/>
          <w:iCs/>
          <w:color w:val="404040"/>
          <w:sz w:val="19"/>
          <w:szCs w:val="19"/>
        </w:rPr>
        <w:t xml:space="preserve"> populated for all records (Insight 4)</w:t>
      </w:r>
    </w:p>
    <w:p w14:paraId="4C306252" w14:textId="77777777" w:rsidR="00D714A8" w:rsidRDefault="00DC3F7D">
      <w:pPr>
        <w:keepNext/>
        <w:spacing w:before="80" w:after="40"/>
        <w:jc w:val="center"/>
      </w:pPr>
      <w:r>
        <w:rPr>
          <w:noProof/>
        </w:rPr>
        <w:lastRenderedPageBreak/>
        <w:drawing>
          <wp:inline distT="0" distB="0" distL="0" distR="0" wp14:anchorId="4C3062AD" wp14:editId="4C3062AE">
            <wp:extent cx="4343400" cy="6772275"/>
            <wp:effectExtent l="0" t="0" r="0" b="0"/>
            <wp:docPr id="766842498" name="26_API_Distribution_Verification.png" descr="26_API_Distribution_Verification.png" title="26_API_Distribution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43400" cy="6772275"/>
                    </a:xfrm>
                    <a:prstGeom prst="rect">
                      <a:avLst/>
                    </a:prstGeom>
                  </pic:spPr>
                </pic:pic>
              </a:graphicData>
            </a:graphic>
          </wp:inline>
        </w:drawing>
      </w:r>
    </w:p>
    <w:p w14:paraId="4C306253" w14:textId="77777777" w:rsidR="00D714A8" w:rsidRDefault="00DC3F7D">
      <w:pPr>
        <w:spacing w:after="200"/>
        <w:jc w:val="center"/>
      </w:pPr>
      <w:r>
        <w:rPr>
          <w:b/>
          <w:bCs/>
          <w:color w:val="404040"/>
          <w:sz w:val="19"/>
          <w:szCs w:val="19"/>
        </w:rPr>
        <w:t>Figure 26.</w:t>
      </w:r>
      <w:r>
        <w:rPr>
          <w:i/>
          <w:iCs/>
          <w:color w:val="404040"/>
          <w:sz w:val="19"/>
          <w:szCs w:val="19"/>
        </w:rPr>
        <w:t xml:space="preserve"> Yes / No / Waitlist split (Insight 4)</w:t>
      </w:r>
    </w:p>
    <w:p w14:paraId="4C306254" w14:textId="77777777" w:rsidR="00D714A8" w:rsidRDefault="00DC3F7D">
      <w:pPr>
        <w:keepNext/>
        <w:spacing w:before="80" w:after="40"/>
        <w:jc w:val="center"/>
      </w:pPr>
      <w:r>
        <w:rPr>
          <w:noProof/>
        </w:rPr>
        <w:lastRenderedPageBreak/>
        <w:drawing>
          <wp:inline distT="0" distB="0" distL="0" distR="0" wp14:anchorId="4C3062AF" wp14:editId="4C3062B0">
            <wp:extent cx="4752975" cy="8486775"/>
            <wp:effectExtent l="0" t="0" r="0" b="0"/>
            <wp:docPr id="1476017333" name="27_API_Final_Verification.png" descr="27_API_Final_Verification.png" title="27_API_Final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52975" cy="8486775"/>
                    </a:xfrm>
                    <a:prstGeom prst="rect">
                      <a:avLst/>
                    </a:prstGeom>
                  </pic:spPr>
                </pic:pic>
              </a:graphicData>
            </a:graphic>
          </wp:inline>
        </w:drawing>
      </w:r>
    </w:p>
    <w:p w14:paraId="4C306255" w14:textId="77777777" w:rsidR="00D714A8" w:rsidRDefault="00DC3F7D">
      <w:pPr>
        <w:spacing w:after="200"/>
        <w:jc w:val="center"/>
      </w:pPr>
      <w:r>
        <w:rPr>
          <w:b/>
          <w:bCs/>
          <w:color w:val="404040"/>
          <w:sz w:val="19"/>
          <w:szCs w:val="19"/>
        </w:rPr>
        <w:lastRenderedPageBreak/>
        <w:t>Figure 27.</w:t>
      </w:r>
      <w:r>
        <w:rPr>
          <w:i/>
          <w:iCs/>
          <w:color w:val="404040"/>
          <w:sz w:val="19"/>
          <w:szCs w:val="19"/>
        </w:rPr>
        <w:t xml:space="preserve"> API counts reconciled to 19,329 (Insight 4)</w:t>
      </w:r>
    </w:p>
    <w:p w14:paraId="4C306256" w14:textId="77777777" w:rsidR="00D714A8" w:rsidRDefault="00DC3F7D">
      <w:pPr>
        <w:keepNext/>
        <w:spacing w:before="80" w:after="40"/>
        <w:jc w:val="center"/>
      </w:pPr>
      <w:r>
        <w:rPr>
          <w:noProof/>
        </w:rPr>
        <w:drawing>
          <wp:inline distT="0" distB="0" distL="0" distR="0" wp14:anchorId="4C3062B1" wp14:editId="4C3062B2">
            <wp:extent cx="4267200" cy="7429500"/>
            <wp:effectExtent l="0" t="0" r="0" b="0"/>
            <wp:docPr id="1282024554" name="28_Video_Audio_Dataset_Integrity.png" descr="28_Video_Audio_Dataset_Integrity.png" title="28_Video_Audio_Dataset_Integ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67200" cy="7429500"/>
                    </a:xfrm>
                    <a:prstGeom prst="rect">
                      <a:avLst/>
                    </a:prstGeom>
                  </pic:spPr>
                </pic:pic>
              </a:graphicData>
            </a:graphic>
          </wp:inline>
        </w:drawing>
      </w:r>
    </w:p>
    <w:p w14:paraId="4C306257" w14:textId="77777777" w:rsidR="00D714A8" w:rsidRDefault="00DC3F7D">
      <w:pPr>
        <w:spacing w:after="200"/>
        <w:jc w:val="center"/>
      </w:pPr>
      <w:r>
        <w:rPr>
          <w:b/>
          <w:bCs/>
          <w:color w:val="404040"/>
          <w:sz w:val="19"/>
          <w:szCs w:val="19"/>
        </w:rPr>
        <w:t>Figure 28.</w:t>
      </w:r>
      <w:r>
        <w:rPr>
          <w:i/>
          <w:iCs/>
          <w:color w:val="404040"/>
          <w:sz w:val="19"/>
          <w:szCs w:val="19"/>
        </w:rPr>
        <w:t xml:space="preserve"> Dataset basis for Video/Audio checks (Insight 5)</w:t>
      </w:r>
    </w:p>
    <w:p w14:paraId="4C306258" w14:textId="77777777" w:rsidR="00D714A8" w:rsidRDefault="00DC3F7D">
      <w:pPr>
        <w:keepNext/>
        <w:spacing w:before="80" w:after="40"/>
        <w:jc w:val="center"/>
      </w:pPr>
      <w:r>
        <w:rPr>
          <w:noProof/>
        </w:rPr>
        <w:lastRenderedPageBreak/>
        <w:drawing>
          <wp:inline distT="0" distB="0" distL="0" distR="0" wp14:anchorId="4C3062B3" wp14:editId="4C3062B4">
            <wp:extent cx="4343400" cy="7324725"/>
            <wp:effectExtent l="0" t="0" r="0" b="0"/>
            <wp:docPr id="1385429777" name="29_Video_Verification.png" descr="29_Video_Verification.png" title="29_Video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43400" cy="7324725"/>
                    </a:xfrm>
                    <a:prstGeom prst="rect">
                      <a:avLst/>
                    </a:prstGeom>
                  </pic:spPr>
                </pic:pic>
              </a:graphicData>
            </a:graphic>
          </wp:inline>
        </w:drawing>
      </w:r>
    </w:p>
    <w:p w14:paraId="4C306259" w14:textId="77777777" w:rsidR="00D714A8" w:rsidRDefault="00DC3F7D">
      <w:pPr>
        <w:spacing w:after="200"/>
        <w:jc w:val="center"/>
      </w:pPr>
      <w:r>
        <w:rPr>
          <w:b/>
          <w:bCs/>
          <w:color w:val="404040"/>
          <w:sz w:val="19"/>
          <w:szCs w:val="19"/>
        </w:rPr>
        <w:t>Figure 29.</w:t>
      </w:r>
      <w:r>
        <w:rPr>
          <w:i/>
          <w:iCs/>
          <w:color w:val="404040"/>
          <w:sz w:val="19"/>
          <w:szCs w:val="19"/>
        </w:rPr>
        <w:t xml:space="preserve"> 422 Video products by intelligence type (Insight 5)</w:t>
      </w:r>
    </w:p>
    <w:p w14:paraId="4C30625A" w14:textId="77777777" w:rsidR="00D714A8" w:rsidRDefault="00DC3F7D">
      <w:pPr>
        <w:keepNext/>
        <w:spacing w:before="80" w:after="40"/>
        <w:jc w:val="center"/>
      </w:pPr>
      <w:r>
        <w:rPr>
          <w:noProof/>
        </w:rPr>
        <w:lastRenderedPageBreak/>
        <w:drawing>
          <wp:inline distT="0" distB="0" distL="0" distR="0" wp14:anchorId="4C3062B5" wp14:editId="4C3062B6">
            <wp:extent cx="4438650" cy="7924800"/>
            <wp:effectExtent l="0" t="0" r="0" b="0"/>
            <wp:docPr id="1996415833" name="30_Audio_Verification.png" descr="30_Audio_Verification.png" title="30_Audio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38650" cy="7924800"/>
                    </a:xfrm>
                    <a:prstGeom prst="rect">
                      <a:avLst/>
                    </a:prstGeom>
                  </pic:spPr>
                </pic:pic>
              </a:graphicData>
            </a:graphic>
          </wp:inline>
        </w:drawing>
      </w:r>
    </w:p>
    <w:p w14:paraId="4C30625B" w14:textId="77777777" w:rsidR="00D714A8" w:rsidRDefault="00DC3F7D">
      <w:pPr>
        <w:spacing w:after="200"/>
        <w:jc w:val="center"/>
      </w:pPr>
      <w:r>
        <w:rPr>
          <w:b/>
          <w:bCs/>
          <w:color w:val="404040"/>
          <w:sz w:val="19"/>
          <w:szCs w:val="19"/>
        </w:rPr>
        <w:t>Figure 30.</w:t>
      </w:r>
      <w:r>
        <w:rPr>
          <w:i/>
          <w:iCs/>
          <w:color w:val="404040"/>
          <w:sz w:val="19"/>
          <w:szCs w:val="19"/>
        </w:rPr>
        <w:t xml:space="preserve"> 356 Audio products by intelligence type (Insight 5)</w:t>
      </w:r>
    </w:p>
    <w:p w14:paraId="4C30625C" w14:textId="77777777" w:rsidR="00D714A8" w:rsidRDefault="00DC3F7D">
      <w:pPr>
        <w:keepNext/>
        <w:spacing w:before="80" w:after="40"/>
        <w:jc w:val="center"/>
      </w:pPr>
      <w:r>
        <w:rPr>
          <w:noProof/>
        </w:rPr>
        <w:lastRenderedPageBreak/>
        <w:drawing>
          <wp:inline distT="0" distB="0" distL="0" distR="0" wp14:anchorId="4C3062B7" wp14:editId="4C3062B8">
            <wp:extent cx="4010025" cy="8724900"/>
            <wp:effectExtent l="0" t="0" r="0" b="0"/>
            <wp:docPr id="1484503917" name="31_Video_Audio_Final_Reconciliation.png" descr="31_Video_Audio_Final_Reconciliation.png" title="31_Video_Audio_Final_Reconcil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10025" cy="8724900"/>
                    </a:xfrm>
                    <a:prstGeom prst="rect">
                      <a:avLst/>
                    </a:prstGeom>
                  </pic:spPr>
                </pic:pic>
              </a:graphicData>
            </a:graphic>
          </wp:inline>
        </w:drawing>
      </w:r>
    </w:p>
    <w:p w14:paraId="4C30625D" w14:textId="77777777" w:rsidR="00D714A8" w:rsidRDefault="00DC3F7D">
      <w:pPr>
        <w:spacing w:after="200"/>
        <w:jc w:val="center"/>
      </w:pPr>
      <w:r>
        <w:rPr>
          <w:b/>
          <w:bCs/>
          <w:color w:val="404040"/>
          <w:sz w:val="19"/>
          <w:szCs w:val="19"/>
        </w:rPr>
        <w:lastRenderedPageBreak/>
        <w:t>Figure 31.</w:t>
      </w:r>
      <w:r>
        <w:rPr>
          <w:i/>
          <w:iCs/>
          <w:color w:val="404040"/>
          <w:sz w:val="19"/>
          <w:szCs w:val="19"/>
        </w:rPr>
        <w:t xml:space="preserve"> Video, Audio and combined 778 reconciled (Insight 5)</w:t>
      </w:r>
    </w:p>
    <w:p w14:paraId="4C30625E" w14:textId="77777777" w:rsidR="00D714A8" w:rsidRDefault="00DC3F7D">
      <w:r>
        <w:br w:type="page"/>
      </w:r>
    </w:p>
    <w:p w14:paraId="4C30625F" w14:textId="77777777" w:rsidR="00D714A8" w:rsidRDefault="00DC3F7D">
      <w:pPr>
        <w:pStyle w:val="Heading1"/>
        <w:pBdr>
          <w:bottom w:val="single" w:sz="6" w:space="2" w:color="1F3864"/>
        </w:pBdr>
        <w:spacing w:before="320" w:after="120"/>
      </w:pPr>
      <w:r>
        <w:rPr>
          <w:b/>
          <w:bCs/>
          <w:color w:val="1F3864"/>
          <w:sz w:val="30"/>
          <w:szCs w:val="30"/>
        </w:rPr>
        <w:lastRenderedPageBreak/>
        <w:t>Appendix B: Agent and Space Evidence</w:t>
      </w:r>
    </w:p>
    <w:p w14:paraId="4C306260" w14:textId="77777777" w:rsidR="00D714A8" w:rsidRDefault="00DC3F7D">
      <w:pPr>
        <w:spacing w:after="120" w:line="276" w:lineRule="auto"/>
      </w:pPr>
      <w:r>
        <w:t>The Market Intelligence Agent was created in Amazon Quick with the project’s Space as its knowledge source. The Space holds the dataset reference, Quick Research output, Market Analysis, this brief and the reliability evaluation.</w:t>
      </w:r>
    </w:p>
    <w:p w14:paraId="4C306261" w14:textId="77777777" w:rsidR="00D714A8" w:rsidRDefault="00DC3F7D">
      <w:pPr>
        <w:keepNext/>
        <w:spacing w:before="80" w:after="40"/>
        <w:jc w:val="center"/>
      </w:pPr>
      <w:r>
        <w:rPr>
          <w:noProof/>
        </w:rPr>
        <w:drawing>
          <wp:inline distT="0" distB="0" distL="0" distR="0" wp14:anchorId="4C3062B9" wp14:editId="4C3062BA">
            <wp:extent cx="4210050" cy="2667000"/>
            <wp:effectExtent l="0" t="0" r="0" b="0"/>
            <wp:docPr id="1549921506" name="32_Agent_Creation_Prompt.png" descr="32_Agent_Creation_Prompt.png" title="32_Agent_Creation_Prom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10050" cy="2667000"/>
                    </a:xfrm>
                    <a:prstGeom prst="rect">
                      <a:avLst/>
                    </a:prstGeom>
                  </pic:spPr>
                </pic:pic>
              </a:graphicData>
            </a:graphic>
          </wp:inline>
        </w:drawing>
      </w:r>
    </w:p>
    <w:p w14:paraId="4C306262" w14:textId="77777777" w:rsidR="00D714A8" w:rsidRDefault="00DC3F7D">
      <w:pPr>
        <w:spacing w:after="200"/>
        <w:jc w:val="center"/>
      </w:pPr>
      <w:r>
        <w:rPr>
          <w:b/>
          <w:bCs/>
          <w:color w:val="404040"/>
          <w:sz w:val="19"/>
          <w:szCs w:val="19"/>
        </w:rPr>
        <w:t>Figure B1.</w:t>
      </w:r>
      <w:r>
        <w:rPr>
          <w:i/>
          <w:iCs/>
          <w:color w:val="404040"/>
          <w:sz w:val="19"/>
          <w:szCs w:val="19"/>
        </w:rPr>
        <w:t xml:space="preserve"> Agent creation prompt entered in Quick Chat Agents (goal, data source, capabilities, tone). Supports Section 3.</w:t>
      </w:r>
    </w:p>
    <w:p w14:paraId="4C306263" w14:textId="77777777" w:rsidR="00D714A8" w:rsidRDefault="00DC3F7D">
      <w:pPr>
        <w:keepNext/>
        <w:spacing w:before="80" w:after="40"/>
        <w:jc w:val="center"/>
      </w:pPr>
      <w:r>
        <w:rPr>
          <w:noProof/>
        </w:rPr>
        <w:drawing>
          <wp:inline distT="0" distB="0" distL="0" distR="0" wp14:anchorId="4C3062BB" wp14:editId="4C3062BC">
            <wp:extent cx="5124450" cy="3438525"/>
            <wp:effectExtent l="0" t="0" r="0" b="0"/>
            <wp:docPr id="1056091295" name="33_Agent_Config.png" descr="33_Agent_Config.png" title="33_Agent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24450" cy="3438525"/>
                    </a:xfrm>
                    <a:prstGeom prst="rect">
                      <a:avLst/>
                    </a:prstGeom>
                  </pic:spPr>
                </pic:pic>
              </a:graphicData>
            </a:graphic>
          </wp:inline>
        </w:drawing>
      </w:r>
    </w:p>
    <w:p w14:paraId="4C306264" w14:textId="77777777" w:rsidR="00D714A8" w:rsidRDefault="00DC3F7D">
      <w:pPr>
        <w:spacing w:after="200"/>
        <w:jc w:val="center"/>
      </w:pPr>
      <w:r>
        <w:rPr>
          <w:b/>
          <w:bCs/>
          <w:color w:val="404040"/>
          <w:sz w:val="19"/>
          <w:szCs w:val="19"/>
        </w:rPr>
        <w:t>Figure B2.</w:t>
      </w:r>
      <w:r>
        <w:rPr>
          <w:i/>
          <w:iCs/>
          <w:color w:val="404040"/>
          <w:sz w:val="19"/>
          <w:szCs w:val="19"/>
        </w:rPr>
        <w:t xml:space="preserve"> Agent configuration: name “Market Intelligence Agent – Generative AI”, project purpose line, evidence-and-confidence instructions, and the Space linked as the knowledge source.</w:t>
      </w:r>
    </w:p>
    <w:p w14:paraId="4C306265" w14:textId="77777777" w:rsidR="00D714A8" w:rsidRDefault="00DC3F7D">
      <w:pPr>
        <w:keepNext/>
        <w:spacing w:before="80" w:after="40"/>
        <w:jc w:val="center"/>
      </w:pPr>
      <w:r>
        <w:rPr>
          <w:noProof/>
        </w:rPr>
        <w:lastRenderedPageBreak/>
        <w:drawing>
          <wp:inline distT="0" distB="0" distL="0" distR="0" wp14:anchorId="4C3062BD" wp14:editId="4C3062BE">
            <wp:extent cx="5124450" cy="2514600"/>
            <wp:effectExtent l="0" t="0" r="0" b="0"/>
            <wp:docPr id="1970324865" name="34_Agent_Created.png" descr="34_Agent_Created.png" title="34_Agent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24450" cy="2514600"/>
                    </a:xfrm>
                    <a:prstGeom prst="rect">
                      <a:avLst/>
                    </a:prstGeom>
                  </pic:spPr>
                </pic:pic>
              </a:graphicData>
            </a:graphic>
          </wp:inline>
        </w:drawing>
      </w:r>
    </w:p>
    <w:p w14:paraId="4C306266" w14:textId="38C1B68E" w:rsidR="00D714A8" w:rsidRDefault="00DC3F7D">
      <w:pPr>
        <w:spacing w:after="200"/>
        <w:jc w:val="center"/>
      </w:pPr>
      <w:r>
        <w:rPr>
          <w:b/>
          <w:bCs/>
          <w:color w:val="404040"/>
          <w:sz w:val="19"/>
          <w:szCs w:val="19"/>
        </w:rPr>
        <w:t>Figure B3.</w:t>
      </w:r>
      <w:r>
        <w:rPr>
          <w:i/>
          <w:iCs/>
          <w:color w:val="404040"/>
          <w:sz w:val="19"/>
          <w:szCs w:val="19"/>
        </w:rPr>
        <w:t xml:space="preserve"> Created agent with the </w:t>
      </w:r>
      <w:r w:rsidR="00C644C1">
        <w:rPr>
          <w:i/>
          <w:iCs/>
          <w:color w:val="404040"/>
          <w:sz w:val="19"/>
          <w:szCs w:val="19"/>
        </w:rPr>
        <w:t>GenAI Labs</w:t>
      </w:r>
      <w:r>
        <w:rPr>
          <w:i/>
          <w:iCs/>
          <w:color w:val="404040"/>
          <w:sz w:val="19"/>
          <w:szCs w:val="19"/>
        </w:rPr>
        <w:t xml:space="preserve"> Space shown as its knowledge source.</w:t>
      </w:r>
    </w:p>
    <w:p w14:paraId="4C306267" w14:textId="77777777" w:rsidR="00D714A8" w:rsidRDefault="00DC3F7D">
      <w:pPr>
        <w:keepNext/>
        <w:spacing w:after="120" w:line="276" w:lineRule="auto"/>
      </w:pPr>
      <w:r>
        <w:rPr>
          <w:b/>
          <w:bCs/>
        </w:rPr>
        <w:lastRenderedPageBreak/>
        <w:t>Agent conversation (Oct 3, 2026).</w:t>
      </w:r>
      <w:r>
        <w:t xml:space="preserve"> Prompt: competitive landscape summary using the dataset and the Grand View Research report, with every statement </w:t>
      </w:r>
      <w:proofErr w:type="spellStart"/>
      <w:r>
        <w:t>labeled</w:t>
      </w:r>
      <w:proofErr w:type="spellEnd"/>
      <w:r>
        <w:t xml:space="preserve"> as verified dataset fact, interpretation or external signal.</w:t>
      </w:r>
    </w:p>
    <w:p w14:paraId="4C306268" w14:textId="77777777" w:rsidR="00D714A8" w:rsidRDefault="00DC3F7D">
      <w:pPr>
        <w:keepNext/>
        <w:spacing w:before="80" w:after="40"/>
        <w:jc w:val="center"/>
      </w:pPr>
      <w:r>
        <w:rPr>
          <w:noProof/>
        </w:rPr>
        <w:drawing>
          <wp:inline distT="0" distB="0" distL="0" distR="0" wp14:anchorId="4C3062BF" wp14:editId="4C3062C0">
            <wp:extent cx="4295775" cy="7791450"/>
            <wp:effectExtent l="0" t="0" r="0" b="0"/>
            <wp:docPr id="1134745032" name="35A_Agent_Chat.png" descr="35A_Agent_Chat.png" title="35A_Agent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295775" cy="7791450"/>
                    </a:xfrm>
                    <a:prstGeom prst="rect">
                      <a:avLst/>
                    </a:prstGeom>
                  </pic:spPr>
                </pic:pic>
              </a:graphicData>
            </a:graphic>
          </wp:inline>
        </w:drawing>
      </w:r>
    </w:p>
    <w:p w14:paraId="4C306269" w14:textId="77777777" w:rsidR="00D714A8" w:rsidRDefault="00DC3F7D">
      <w:pPr>
        <w:spacing w:after="200"/>
        <w:jc w:val="center"/>
      </w:pPr>
      <w:r>
        <w:rPr>
          <w:b/>
          <w:bCs/>
          <w:color w:val="404040"/>
          <w:sz w:val="19"/>
          <w:szCs w:val="19"/>
        </w:rPr>
        <w:lastRenderedPageBreak/>
        <w:t>Figure B4.</w:t>
      </w:r>
      <w:r>
        <w:rPr>
          <w:i/>
          <w:iCs/>
          <w:color w:val="404040"/>
          <w:sz w:val="19"/>
          <w:szCs w:val="19"/>
        </w:rPr>
        <w:t xml:space="preserve"> Agent output, part 1: domain and pricing tables with fact/interpretation labels. Figures match the CSV (Insights 2 and 3).</w:t>
      </w:r>
    </w:p>
    <w:p w14:paraId="4C30626A" w14:textId="77777777" w:rsidR="00D714A8" w:rsidRDefault="00DC3F7D">
      <w:pPr>
        <w:keepNext/>
        <w:spacing w:before="80" w:after="40"/>
        <w:jc w:val="center"/>
      </w:pPr>
      <w:r>
        <w:rPr>
          <w:noProof/>
        </w:rPr>
        <w:lastRenderedPageBreak/>
        <w:drawing>
          <wp:inline distT="0" distB="0" distL="0" distR="0" wp14:anchorId="4C3062C1" wp14:editId="4C3062C2">
            <wp:extent cx="4295775" cy="7981950"/>
            <wp:effectExtent l="0" t="0" r="0" b="0"/>
            <wp:docPr id="1884399440" name="35B_Agent_Chat.png" descr="35B_Agent_Chat.png" title="35B_Agent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295775" cy="7981950"/>
                    </a:xfrm>
                    <a:prstGeom prst="rect">
                      <a:avLst/>
                    </a:prstGeom>
                  </pic:spPr>
                </pic:pic>
              </a:graphicData>
            </a:graphic>
          </wp:inline>
        </w:drawing>
      </w:r>
    </w:p>
    <w:p w14:paraId="4C30626B" w14:textId="77777777" w:rsidR="00D714A8" w:rsidRDefault="00DC3F7D">
      <w:pPr>
        <w:spacing w:after="200"/>
        <w:jc w:val="center"/>
      </w:pPr>
      <w:r>
        <w:rPr>
          <w:b/>
          <w:bCs/>
          <w:color w:val="404040"/>
          <w:sz w:val="19"/>
          <w:szCs w:val="19"/>
        </w:rPr>
        <w:t>Figure B5.</w:t>
      </w:r>
      <w:r>
        <w:rPr>
          <w:i/>
          <w:iCs/>
          <w:color w:val="404040"/>
          <w:sz w:val="19"/>
          <w:szCs w:val="19"/>
        </w:rPr>
        <w:t xml:space="preserve"> Agent output, part 2: API availability, opportunities and risks with confidence levels (Insights 4 and 5).</w:t>
      </w:r>
    </w:p>
    <w:p w14:paraId="4C30626C" w14:textId="77777777" w:rsidR="00D714A8" w:rsidRDefault="00DC3F7D">
      <w:pPr>
        <w:keepNext/>
        <w:spacing w:before="80" w:after="40"/>
        <w:jc w:val="center"/>
      </w:pPr>
      <w:r>
        <w:rPr>
          <w:noProof/>
        </w:rPr>
        <w:lastRenderedPageBreak/>
        <w:drawing>
          <wp:inline distT="0" distB="0" distL="0" distR="0" wp14:anchorId="4C3062C3" wp14:editId="4C3062C4">
            <wp:extent cx="4295775" cy="7581900"/>
            <wp:effectExtent l="0" t="0" r="0" b="0"/>
            <wp:docPr id="1080545762" name="35C_Agent_Chat.png" descr="35C_Agent_Chat.png" title="35C_Agent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295775" cy="7581900"/>
                    </a:xfrm>
                    <a:prstGeom prst="rect">
                      <a:avLst/>
                    </a:prstGeom>
                  </pic:spPr>
                </pic:pic>
              </a:graphicData>
            </a:graphic>
          </wp:inline>
        </w:drawing>
      </w:r>
    </w:p>
    <w:p w14:paraId="4C30626D" w14:textId="77777777" w:rsidR="00D714A8" w:rsidRDefault="00DC3F7D">
      <w:pPr>
        <w:spacing w:after="200"/>
        <w:jc w:val="center"/>
      </w:pPr>
      <w:r>
        <w:rPr>
          <w:b/>
          <w:bCs/>
          <w:color w:val="404040"/>
          <w:sz w:val="19"/>
          <w:szCs w:val="19"/>
        </w:rPr>
        <w:t>Figure B6.</w:t>
      </w:r>
      <w:r>
        <w:rPr>
          <w:i/>
          <w:iCs/>
          <w:color w:val="404040"/>
          <w:sz w:val="19"/>
          <w:szCs w:val="19"/>
        </w:rPr>
        <w:t xml:space="preserve"> Agent output, part 3: confidence assessment and key limitations.</w:t>
      </w:r>
    </w:p>
    <w:p w14:paraId="4C30626E" w14:textId="77777777" w:rsidR="00D714A8" w:rsidRDefault="00DC3F7D">
      <w:pPr>
        <w:spacing w:after="120" w:line="276" w:lineRule="auto"/>
      </w:pPr>
      <w:r>
        <w:rPr>
          <w:b/>
          <w:bCs/>
        </w:rPr>
        <w:t>Review of the agent output.</w:t>
      </w:r>
      <w:r>
        <w:t xml:space="preserve"> All counts and percentages were checked against the full CSV and match. Three statements were not used because they are unsupported or imprecise: the “top 3 domains = 88.78%” figure (correct value 88.79%), the claim that General/Other products serve niche verticals such </w:t>
      </w:r>
      <w:r>
        <w:lastRenderedPageBreak/>
        <w:t>as finance, education and healthcare (not tested against the data), and an unattributed “industry analysts note a commoditization phase” statement (no named source). An earlier agent run also stated that 100% of Autonomous Agents are in the Automation domain; the CSV shows 93.9% (631 of 672), so the verified figure is used.</w:t>
      </w:r>
    </w:p>
    <w:p w14:paraId="4C30626F" w14:textId="77777777" w:rsidR="00D714A8" w:rsidRDefault="00DC3F7D">
      <w:pPr>
        <w:keepNext/>
        <w:spacing w:before="80" w:after="40"/>
        <w:jc w:val="center"/>
      </w:pPr>
      <w:r>
        <w:rPr>
          <w:noProof/>
        </w:rPr>
        <w:drawing>
          <wp:inline distT="0" distB="0" distL="0" distR="0" wp14:anchorId="4C3062C5" wp14:editId="4C3062C6">
            <wp:extent cx="5667375" cy="2476500"/>
            <wp:effectExtent l="0" t="0" r="0" b="0"/>
            <wp:docPr id="1802061924" name="36_Spaces_Created.png" descr="36_Spaces_Created.png" title="36_Spaces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67375" cy="2476500"/>
                    </a:xfrm>
                    <a:prstGeom prst="rect">
                      <a:avLst/>
                    </a:prstGeom>
                  </pic:spPr>
                </pic:pic>
              </a:graphicData>
            </a:graphic>
          </wp:inline>
        </w:drawing>
      </w:r>
    </w:p>
    <w:p w14:paraId="4C306270" w14:textId="63FED45B" w:rsidR="00D714A8" w:rsidRDefault="00DC3F7D">
      <w:pPr>
        <w:spacing w:after="200"/>
        <w:jc w:val="center"/>
      </w:pPr>
      <w:r>
        <w:rPr>
          <w:b/>
          <w:bCs/>
          <w:color w:val="404040"/>
          <w:sz w:val="19"/>
          <w:szCs w:val="19"/>
        </w:rPr>
        <w:t>Figure B7.</w:t>
      </w:r>
      <w:r>
        <w:rPr>
          <w:i/>
          <w:iCs/>
          <w:color w:val="404040"/>
          <w:sz w:val="19"/>
          <w:szCs w:val="19"/>
        </w:rPr>
        <w:t xml:space="preserve"> </w:t>
      </w:r>
      <w:r w:rsidR="00C644C1">
        <w:rPr>
          <w:i/>
          <w:iCs/>
          <w:color w:val="404040"/>
          <w:sz w:val="19"/>
          <w:szCs w:val="19"/>
        </w:rPr>
        <w:t>GenAI Labs</w:t>
      </w:r>
      <w:r>
        <w:rPr>
          <w:i/>
          <w:iCs/>
          <w:color w:val="404040"/>
          <w:sz w:val="19"/>
          <w:szCs w:val="19"/>
        </w:rPr>
        <w:t xml:space="preserve"> Space contents, all Ready: dataset (CSV), Quick Research report (PDF), Market Analysis (DOCX), Market Intelligence Brief (DOCX) and Verification Log (DOCX).</w:t>
      </w:r>
    </w:p>
    <w:p w14:paraId="4C306271" w14:textId="77777777" w:rsidR="00D714A8" w:rsidRDefault="00DC3F7D">
      <w:pPr>
        <w:pStyle w:val="Heading2"/>
        <w:keepNext/>
        <w:spacing w:before="220" w:after="100"/>
      </w:pPr>
      <w:r>
        <w:rPr>
          <w:b/>
          <w:bCs/>
          <w:color w:val="1F3864"/>
          <w:sz w:val="25"/>
          <w:szCs w:val="25"/>
        </w:rPr>
        <w:t>Appendix C: Strongest Prompts Used</w:t>
      </w:r>
    </w:p>
    <w:p w14:paraId="4C306272" w14:textId="77777777" w:rsidR="00D714A8" w:rsidRDefault="00DC3F7D">
      <w:pPr>
        <w:pStyle w:val="ListParagraph"/>
        <w:numPr>
          <w:ilvl w:val="0"/>
          <w:numId w:val="2"/>
        </w:numPr>
        <w:spacing w:after="80" w:line="270" w:lineRule="auto"/>
      </w:pPr>
      <w:r>
        <w:t>“Conduct an initial market-intelligence analysis of the uploaded Generative AI product dataset… Separate: A. Direct observations, B. Interpretations or hypotheses, C. Questions that require external research.” (Quick Research, Fig 12)</w:t>
      </w:r>
    </w:p>
    <w:p w14:paraId="4C306273" w14:textId="77777777" w:rsidR="00D714A8" w:rsidRDefault="00DC3F7D">
      <w:pPr>
        <w:pStyle w:val="ListParagraph"/>
        <w:numPr>
          <w:ilvl w:val="0"/>
          <w:numId w:val="2"/>
        </w:numPr>
        <w:spacing w:after="80" w:line="270" w:lineRule="auto"/>
      </w:pPr>
      <w:r>
        <w:t>Quick Research external-signal prompt/citation: Quick Research report, citation 2 (grandviewresearch.com), shown in Figure 13B.</w:t>
      </w:r>
    </w:p>
    <w:p w14:paraId="4C306274" w14:textId="77777777" w:rsidR="00D714A8" w:rsidRDefault="00DC3F7D">
      <w:pPr>
        <w:pStyle w:val="ListParagraph"/>
        <w:numPr>
          <w:ilvl w:val="0"/>
          <w:numId w:val="2"/>
        </w:numPr>
        <w:spacing w:after="80" w:line="270" w:lineRule="auto"/>
      </w:pPr>
      <w:r>
        <w:t>Cell-by-cell verification of all 56 domain × intelligence-type combinations against direct dataset queries (Figs 19–21).</w:t>
      </w:r>
    </w:p>
    <w:sectPr w:rsidR="00D714A8">
      <w:headerReference w:type="default" r:id="rId45"/>
      <w:footerReference w:type="default" r:id="rId46"/>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4721" w14:textId="77777777" w:rsidR="005366C6" w:rsidRDefault="005366C6">
      <w:r>
        <w:separator/>
      </w:r>
    </w:p>
  </w:endnote>
  <w:endnote w:type="continuationSeparator" w:id="0">
    <w:p w14:paraId="0C25EF38" w14:textId="77777777" w:rsidR="005366C6" w:rsidRDefault="00536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62C8" w14:textId="7765AE0A" w:rsidR="00D714A8" w:rsidRDefault="00DC3F7D">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C2058">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84E4" w14:textId="77777777" w:rsidR="005366C6" w:rsidRDefault="005366C6">
      <w:r>
        <w:separator/>
      </w:r>
    </w:p>
  </w:footnote>
  <w:footnote w:type="continuationSeparator" w:id="0">
    <w:p w14:paraId="1C82CC03" w14:textId="77777777" w:rsidR="005366C6" w:rsidRDefault="00536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62C7" w14:textId="0CE6CF53" w:rsidR="00D714A8" w:rsidRDefault="00287AD6">
    <w:pPr>
      <w:jc w:val="right"/>
    </w:pPr>
    <w:r>
      <w:rPr>
        <w:i/>
        <w:iCs/>
        <w:color w:val="7F7F7F"/>
        <w:sz w:val="16"/>
        <w:szCs w:val="16"/>
      </w:rPr>
      <w:t>GenAI</w:t>
    </w:r>
    <w:r w:rsidR="00DC3F7D">
      <w:rPr>
        <w:i/>
        <w:iCs/>
        <w:color w:val="7F7F7F"/>
        <w:sz w:val="16"/>
        <w:szCs w:val="16"/>
      </w:rPr>
      <w:t xml:space="preserve"> Labs | Market Intelligence Research Brief |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C2013"/>
    <w:multiLevelType w:val="hybridMultilevel"/>
    <w:tmpl w:val="4830DB9C"/>
    <w:lvl w:ilvl="0" w:tplc="B2D87BC8">
      <w:start w:val="1"/>
      <w:numFmt w:val="bullet"/>
      <w:lvlText w:val="•"/>
      <w:lvlJc w:val="left"/>
      <w:pPr>
        <w:ind w:left="540" w:hanging="270"/>
      </w:pPr>
    </w:lvl>
    <w:lvl w:ilvl="1" w:tplc="4C20E71E">
      <w:numFmt w:val="decimal"/>
      <w:lvlText w:val=""/>
      <w:lvlJc w:val="left"/>
    </w:lvl>
    <w:lvl w:ilvl="2" w:tplc="0F50E80A">
      <w:numFmt w:val="decimal"/>
      <w:lvlText w:val=""/>
      <w:lvlJc w:val="left"/>
    </w:lvl>
    <w:lvl w:ilvl="3" w:tplc="72B290FA">
      <w:numFmt w:val="decimal"/>
      <w:lvlText w:val=""/>
      <w:lvlJc w:val="left"/>
    </w:lvl>
    <w:lvl w:ilvl="4" w:tplc="62CEE13E">
      <w:numFmt w:val="decimal"/>
      <w:lvlText w:val=""/>
      <w:lvlJc w:val="left"/>
    </w:lvl>
    <w:lvl w:ilvl="5" w:tplc="A91E7ABA">
      <w:numFmt w:val="decimal"/>
      <w:lvlText w:val=""/>
      <w:lvlJc w:val="left"/>
    </w:lvl>
    <w:lvl w:ilvl="6" w:tplc="A84AAA3A">
      <w:numFmt w:val="decimal"/>
      <w:lvlText w:val=""/>
      <w:lvlJc w:val="left"/>
    </w:lvl>
    <w:lvl w:ilvl="7" w:tplc="FE8CF244">
      <w:numFmt w:val="decimal"/>
      <w:lvlText w:val=""/>
      <w:lvlJc w:val="left"/>
    </w:lvl>
    <w:lvl w:ilvl="8" w:tplc="A05EDAA8">
      <w:numFmt w:val="decimal"/>
      <w:lvlText w:val=""/>
      <w:lvlJc w:val="left"/>
    </w:lvl>
  </w:abstractNum>
  <w:abstractNum w:abstractNumId="1" w15:restartNumberingAfterBreak="0">
    <w:nsid w:val="770D7127"/>
    <w:multiLevelType w:val="hybridMultilevel"/>
    <w:tmpl w:val="0344B7CE"/>
    <w:lvl w:ilvl="0" w:tplc="FCE2F656">
      <w:start w:val="1"/>
      <w:numFmt w:val="bullet"/>
      <w:lvlText w:val="●"/>
      <w:lvlJc w:val="left"/>
      <w:pPr>
        <w:ind w:left="720" w:hanging="360"/>
      </w:pPr>
    </w:lvl>
    <w:lvl w:ilvl="1" w:tplc="CAFCA8F8">
      <w:start w:val="1"/>
      <w:numFmt w:val="bullet"/>
      <w:lvlText w:val="○"/>
      <w:lvlJc w:val="left"/>
      <w:pPr>
        <w:ind w:left="1440" w:hanging="360"/>
      </w:pPr>
    </w:lvl>
    <w:lvl w:ilvl="2" w:tplc="AAC6EC18">
      <w:start w:val="1"/>
      <w:numFmt w:val="bullet"/>
      <w:lvlText w:val="■"/>
      <w:lvlJc w:val="left"/>
      <w:pPr>
        <w:ind w:left="2160" w:hanging="360"/>
      </w:pPr>
    </w:lvl>
    <w:lvl w:ilvl="3" w:tplc="0C0EEE4C">
      <w:start w:val="1"/>
      <w:numFmt w:val="bullet"/>
      <w:lvlText w:val="●"/>
      <w:lvlJc w:val="left"/>
      <w:pPr>
        <w:ind w:left="2880" w:hanging="360"/>
      </w:pPr>
    </w:lvl>
    <w:lvl w:ilvl="4" w:tplc="614E6E6E">
      <w:start w:val="1"/>
      <w:numFmt w:val="bullet"/>
      <w:lvlText w:val="○"/>
      <w:lvlJc w:val="left"/>
      <w:pPr>
        <w:ind w:left="3600" w:hanging="360"/>
      </w:pPr>
    </w:lvl>
    <w:lvl w:ilvl="5" w:tplc="E214C0CC">
      <w:start w:val="1"/>
      <w:numFmt w:val="bullet"/>
      <w:lvlText w:val="■"/>
      <w:lvlJc w:val="left"/>
      <w:pPr>
        <w:ind w:left="4320" w:hanging="360"/>
      </w:pPr>
    </w:lvl>
    <w:lvl w:ilvl="6" w:tplc="F70E61EC">
      <w:start w:val="1"/>
      <w:numFmt w:val="bullet"/>
      <w:lvlText w:val="●"/>
      <w:lvlJc w:val="left"/>
      <w:pPr>
        <w:ind w:left="5040" w:hanging="360"/>
      </w:pPr>
    </w:lvl>
    <w:lvl w:ilvl="7" w:tplc="F4B45A04">
      <w:start w:val="1"/>
      <w:numFmt w:val="bullet"/>
      <w:lvlText w:val="●"/>
      <w:lvlJc w:val="left"/>
      <w:pPr>
        <w:ind w:left="5760" w:hanging="360"/>
      </w:pPr>
    </w:lvl>
    <w:lvl w:ilvl="8" w:tplc="AB2424C8">
      <w:start w:val="1"/>
      <w:numFmt w:val="bullet"/>
      <w:lvlText w:val="●"/>
      <w:lvlJc w:val="left"/>
      <w:pPr>
        <w:ind w:left="6480" w:hanging="360"/>
      </w:pPr>
    </w:lvl>
  </w:abstractNum>
  <w:num w:numId="1" w16cid:durableId="647788835">
    <w:abstractNumId w:val="1"/>
    <w:lvlOverride w:ilvl="0">
      <w:startOverride w:val="1"/>
    </w:lvlOverride>
  </w:num>
  <w:num w:numId="2" w16cid:durableId="2039381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4A8"/>
    <w:rsid w:val="0002329B"/>
    <w:rsid w:val="001F57C7"/>
    <w:rsid w:val="00287AD6"/>
    <w:rsid w:val="003F76F3"/>
    <w:rsid w:val="00466CE3"/>
    <w:rsid w:val="005366C6"/>
    <w:rsid w:val="005E70EC"/>
    <w:rsid w:val="006C2058"/>
    <w:rsid w:val="008C4C86"/>
    <w:rsid w:val="00BC6123"/>
    <w:rsid w:val="00C644C1"/>
    <w:rsid w:val="00D714A8"/>
    <w:rsid w:val="00DB0DAD"/>
    <w:rsid w:val="00DC3F7D"/>
    <w:rsid w:val="00E2497E"/>
    <w:rsid w:val="00F84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06135"/>
  <w15:docId w15:val="{285FACB8-BDD6-4057-AC09-1DC7AA94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4E8D"/>
    <w:pPr>
      <w:tabs>
        <w:tab w:val="center" w:pos="4513"/>
        <w:tab w:val="right" w:pos="9026"/>
      </w:tabs>
    </w:pPr>
  </w:style>
  <w:style w:type="character" w:customStyle="1" w:styleId="HeaderChar">
    <w:name w:val="Header Char"/>
    <w:basedOn w:val="DefaultParagraphFont"/>
    <w:link w:val="Header"/>
    <w:uiPriority w:val="99"/>
    <w:rsid w:val="00F84E8D"/>
  </w:style>
  <w:style w:type="paragraph" w:styleId="Footer">
    <w:name w:val="footer"/>
    <w:basedOn w:val="Normal"/>
    <w:link w:val="FooterChar"/>
    <w:uiPriority w:val="99"/>
    <w:unhideWhenUsed/>
    <w:rsid w:val="00F84E8D"/>
    <w:pPr>
      <w:tabs>
        <w:tab w:val="center" w:pos="4513"/>
        <w:tab w:val="right" w:pos="9026"/>
      </w:tabs>
    </w:pPr>
  </w:style>
  <w:style w:type="character" w:customStyle="1" w:styleId="FooterChar">
    <w:name w:val="Footer Char"/>
    <w:basedOn w:val="DefaultParagraphFont"/>
    <w:link w:val="Footer"/>
    <w:uiPriority w:val="99"/>
    <w:rsid w:val="00F84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45</Pages>
  <Words>3479</Words>
  <Characters>19833</Characters>
  <Application>Microsoft Office Word</Application>
  <DocSecurity>0</DocSecurity>
  <Lines>165</Lines>
  <Paragraphs>46</Paragraphs>
  <ScaleCrop>false</ScaleCrop>
  <Company/>
  <LinksUpToDate>false</LinksUpToDate>
  <CharactersWithSpaces>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Intelligence Research Brief</dc:title>
  <dc:creator>Mukilan C</dc:creator>
  <cp:lastModifiedBy>Umamaheswari C</cp:lastModifiedBy>
  <cp:revision>19</cp:revision>
  <dcterms:created xsi:type="dcterms:W3CDTF">2026-10-03T09:01:00Z</dcterms:created>
  <dcterms:modified xsi:type="dcterms:W3CDTF">2026-10-24T11:45:00Z</dcterms:modified>
</cp:coreProperties>
</file>