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33706B60" w:rsidP="33706B60" w:rsidRDefault="33706B60" w14:paraId="0B7BB1B8" w14:textId="66024F91">
      <w:pPr>
        <w:spacing w:before="280"/>
        <w:jc w:val="center"/>
        <w:rPr>
          <w:rFonts w:ascii="Times New Roman" w:hAnsi="Times New Roman" w:eastAsia="Times New Roman" w:cs="Times New Roman"/>
          <w:b w:val="1"/>
          <w:bCs w:val="1"/>
          <w:color w:val="000000" w:themeColor="text1" w:themeTint="FF" w:themeShade="FF"/>
          <w:sz w:val="28"/>
          <w:szCs w:val="28"/>
        </w:rPr>
      </w:pPr>
    </w:p>
    <w:p w:rsidRPr="00411F92" w:rsidR="004D239A" w:rsidP="00CB15BE" w:rsidRDefault="00000000" w14:paraId="179C4BBB" w14:textId="77777777">
      <w:pPr>
        <w:spacing w:before="280"/>
        <w:jc w:val="center"/>
      </w:pPr>
      <w:r w:rsidRPr="33706B60" w:rsidR="551613AE">
        <w:rPr>
          <w:rFonts w:ascii="Times New Roman" w:hAnsi="Times New Roman" w:eastAsia="Times New Roman" w:cs="Times New Roman"/>
          <w:b w:val="1"/>
          <w:bCs w:val="1"/>
          <w:color w:val="000000" w:themeColor="text1" w:themeTint="FF" w:themeShade="FF"/>
          <w:sz w:val="28"/>
          <w:szCs w:val="28"/>
        </w:rPr>
        <w:t>KPR INSTITUTE OF ENGINEERING AND TECHNOLOGY</w:t>
      </w:r>
    </w:p>
    <w:p w:rsidR="33706B60" w:rsidP="33706B60" w:rsidRDefault="33706B60" w14:paraId="3E2B81D0" w14:textId="699745AC">
      <w:pPr>
        <w:spacing w:before="280"/>
        <w:jc w:val="center"/>
        <w:rPr>
          <w:rFonts w:ascii="Times New Roman" w:hAnsi="Times New Roman" w:eastAsia="Times New Roman" w:cs="Times New Roman"/>
          <w:b w:val="1"/>
          <w:bCs w:val="1"/>
          <w:color w:val="000000" w:themeColor="text1" w:themeTint="FF" w:themeShade="FF"/>
          <w:sz w:val="28"/>
          <w:szCs w:val="28"/>
        </w:rPr>
      </w:pPr>
    </w:p>
    <w:p w:rsidR="6A135C74" w:rsidP="33706B60" w:rsidRDefault="6A135C74" w14:paraId="220C1428" w14:textId="3F5F468F">
      <w:pPr>
        <w:pStyle w:val="Normal"/>
        <w:spacing w:after="120"/>
        <w:jc w:val="center"/>
        <w:rPr>
          <w:rFonts w:ascii="Times New Roman" w:hAnsi="Times New Roman" w:eastAsia="Times New Roman" w:cs="Times New Roman"/>
          <w:i w:val="1"/>
          <w:iCs w:val="1"/>
          <w:color w:val="000000" w:themeColor="text1" w:themeTint="FF" w:themeShade="FF"/>
          <w:sz w:val="24"/>
          <w:szCs w:val="24"/>
        </w:rPr>
      </w:pPr>
    </w:p>
    <w:p w:rsidRPr="00411F92" w:rsidR="004D239A" w:rsidP="33706B60" w:rsidRDefault="00000000" w14:paraId="335387AE" w14:textId="6984B63B">
      <w:pPr>
        <w:jc w:val="center"/>
        <w:rPr>
          <w:rFonts w:ascii="Times New Roman" w:hAnsi="Times New Roman" w:eastAsia="Times New Roman" w:cs="Times New Roman"/>
          <w:b w:val="1"/>
          <w:bCs w:val="1"/>
          <w:color w:val="000000" w:themeColor="text1" w:themeTint="FF" w:themeShade="FF"/>
          <w:sz w:val="28"/>
          <w:szCs w:val="28"/>
        </w:rPr>
      </w:pPr>
      <w:r w:rsidRPr="33706B60" w:rsidR="1CD9742E">
        <w:rPr>
          <w:rFonts w:ascii="Times New Roman" w:hAnsi="Times New Roman" w:eastAsia="Times New Roman" w:cs="Times New Roman"/>
          <w:b w:val="1"/>
          <w:bCs w:val="1"/>
          <w:color w:val="000000" w:themeColor="text1" w:themeTint="FF" w:themeShade="FF"/>
          <w:sz w:val="28"/>
          <w:szCs w:val="28"/>
        </w:rPr>
        <w:t xml:space="preserve">Project Report </w:t>
      </w:r>
    </w:p>
    <w:p w:rsidRPr="00411F92" w:rsidR="004D239A" w:rsidP="33706B60" w:rsidRDefault="00000000" w14:paraId="1DA14C03" w14:textId="4C860456">
      <w:pPr>
        <w:jc w:val="center"/>
        <w:rPr>
          <w:rFonts w:ascii="Times New Roman" w:hAnsi="Times New Roman" w:eastAsia="Times New Roman" w:cs="Times New Roman"/>
          <w:b w:val="0"/>
          <w:bCs w:val="0"/>
          <w:color w:val="000000" w:themeColor="text1" w:themeTint="FF" w:themeShade="FF"/>
          <w:sz w:val="28"/>
          <w:szCs w:val="28"/>
        </w:rPr>
      </w:pPr>
      <w:r w:rsidRPr="33706B60" w:rsidR="335A810C">
        <w:rPr>
          <w:rFonts w:ascii="Times New Roman" w:hAnsi="Times New Roman" w:eastAsia="Times New Roman" w:cs="Times New Roman"/>
          <w:b w:val="0"/>
          <w:bCs w:val="0"/>
          <w:color w:val="000000" w:themeColor="text1" w:themeTint="FF" w:themeShade="FF"/>
          <w:sz w:val="28"/>
          <w:szCs w:val="28"/>
        </w:rPr>
        <w:t>o</w:t>
      </w:r>
      <w:r w:rsidRPr="33706B60" w:rsidR="1CD9742E">
        <w:rPr>
          <w:rFonts w:ascii="Times New Roman" w:hAnsi="Times New Roman" w:eastAsia="Times New Roman" w:cs="Times New Roman"/>
          <w:b w:val="0"/>
          <w:bCs w:val="0"/>
          <w:color w:val="000000" w:themeColor="text1" w:themeTint="FF" w:themeShade="FF"/>
          <w:sz w:val="28"/>
          <w:szCs w:val="28"/>
        </w:rPr>
        <w:t>n</w:t>
      </w:r>
    </w:p>
    <w:p w:rsidRPr="00411F92" w:rsidR="004D239A" w:rsidP="33706B60" w:rsidRDefault="00000000" w14:paraId="7083ECD3" w14:textId="41CDA6B1">
      <w:pPr>
        <w:jc w:val="center"/>
        <w:rPr>
          <w:rFonts w:ascii="Times New Roman" w:hAnsi="Times New Roman" w:eastAsia="Times New Roman" w:cs="Times New Roman"/>
          <w:b w:val="1"/>
          <w:bCs w:val="1"/>
          <w:color w:val="000000" w:themeColor="text1" w:themeTint="FF" w:themeShade="FF"/>
          <w:sz w:val="28"/>
          <w:szCs w:val="28"/>
        </w:rPr>
      </w:pPr>
      <w:r w:rsidRPr="33706B60" w:rsidR="1CD9742E">
        <w:rPr>
          <w:rFonts w:ascii="Times New Roman" w:hAnsi="Times New Roman" w:eastAsia="Times New Roman" w:cs="Times New Roman"/>
          <w:b w:val="1"/>
          <w:bCs w:val="1"/>
          <w:color w:val="000000" w:themeColor="text1" w:themeTint="FF" w:themeShade="FF"/>
          <w:sz w:val="28"/>
          <w:szCs w:val="28"/>
        </w:rPr>
        <w:t xml:space="preserve"> U21AM50</w:t>
      </w:r>
      <w:r w:rsidRPr="33706B60" w:rsidR="4DD8A40A">
        <w:rPr>
          <w:rFonts w:ascii="Times New Roman" w:hAnsi="Times New Roman" w:eastAsia="Times New Roman" w:cs="Times New Roman"/>
          <w:b w:val="1"/>
          <w:bCs w:val="1"/>
          <w:color w:val="000000" w:themeColor="text1" w:themeTint="FF" w:themeShade="FF"/>
          <w:sz w:val="28"/>
          <w:szCs w:val="28"/>
        </w:rPr>
        <w:t>2</w:t>
      </w:r>
    </w:p>
    <w:p w:rsidRPr="00411F92" w:rsidR="004D239A" w:rsidP="00CB15BE" w:rsidRDefault="00000000" w14:paraId="18114EE2" w14:textId="6A043330">
      <w:pPr>
        <w:jc w:val="center"/>
      </w:pPr>
      <w:r w:rsidRPr="33706B60" w:rsidR="1CD9742E">
        <w:rPr>
          <w:rFonts w:ascii="Times New Roman" w:hAnsi="Times New Roman" w:eastAsia="Times New Roman" w:cs="Times New Roman"/>
          <w:b w:val="1"/>
          <w:bCs w:val="1"/>
          <w:color w:val="000000" w:themeColor="text1" w:themeTint="FF" w:themeShade="FF"/>
          <w:sz w:val="28"/>
          <w:szCs w:val="28"/>
        </w:rPr>
        <w:t>INTERNET</w:t>
      </w:r>
      <w:r w:rsidRPr="33706B60" w:rsidR="6DAF897A">
        <w:rPr>
          <w:rFonts w:ascii="Times New Roman" w:hAnsi="Times New Roman" w:eastAsia="Times New Roman" w:cs="Times New Roman"/>
          <w:b w:val="1"/>
          <w:bCs w:val="1"/>
          <w:color w:val="000000" w:themeColor="text1" w:themeTint="FF" w:themeShade="FF"/>
          <w:sz w:val="28"/>
          <w:szCs w:val="28"/>
        </w:rPr>
        <w:t xml:space="preserve"> AND</w:t>
      </w:r>
      <w:r w:rsidRPr="33706B60" w:rsidR="1CD9742E">
        <w:rPr>
          <w:rFonts w:ascii="Times New Roman" w:hAnsi="Times New Roman" w:eastAsia="Times New Roman" w:cs="Times New Roman"/>
          <w:b w:val="1"/>
          <w:bCs w:val="1"/>
          <w:color w:val="000000" w:themeColor="text1" w:themeTint="FF" w:themeShade="FF"/>
          <w:sz w:val="28"/>
          <w:szCs w:val="28"/>
        </w:rPr>
        <w:t xml:space="preserve"> WEB</w:t>
      </w:r>
      <w:r w:rsidRPr="33706B60" w:rsidR="522C81BD">
        <w:rPr>
          <w:rFonts w:ascii="Times New Roman" w:hAnsi="Times New Roman" w:eastAsia="Times New Roman" w:cs="Times New Roman"/>
          <w:b w:val="1"/>
          <w:bCs w:val="1"/>
          <w:color w:val="000000" w:themeColor="text1" w:themeTint="FF" w:themeShade="FF"/>
          <w:sz w:val="28"/>
          <w:szCs w:val="28"/>
        </w:rPr>
        <w:t xml:space="preserve"> </w:t>
      </w:r>
      <w:r w:rsidRPr="33706B60" w:rsidR="1CD9742E">
        <w:rPr>
          <w:rFonts w:ascii="Times New Roman" w:hAnsi="Times New Roman" w:eastAsia="Times New Roman" w:cs="Times New Roman"/>
          <w:b w:val="1"/>
          <w:bCs w:val="1"/>
          <w:color w:val="000000" w:themeColor="text1" w:themeTint="FF" w:themeShade="FF"/>
          <w:sz w:val="28"/>
          <w:szCs w:val="28"/>
        </w:rPr>
        <w:t xml:space="preserve">PROGRAMMING </w:t>
      </w:r>
    </w:p>
    <w:p w:rsidRPr="00411F92" w:rsidR="004D239A" w:rsidP="33706B60" w:rsidRDefault="00000000" w14:paraId="507103D5" w14:textId="6F888398">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77E0D412" w14:textId="6138A26F">
      <w:pPr>
        <w:jc w:val="center"/>
        <w:rPr>
          <w:rFonts w:ascii="Times New Roman" w:hAnsi="Times New Roman" w:eastAsia="Times New Roman" w:cs="Times New Roman"/>
          <w:b w:val="0"/>
          <w:bCs w:val="0"/>
          <w:color w:val="000000" w:themeColor="text1" w:themeTint="FF" w:themeShade="FF"/>
          <w:sz w:val="28"/>
          <w:szCs w:val="28"/>
        </w:rPr>
      </w:pPr>
    </w:p>
    <w:p w:rsidRPr="00411F92" w:rsidR="004D239A" w:rsidP="00CB15BE" w:rsidRDefault="00000000" w14:paraId="3E5ADA7B" w14:textId="41312F38">
      <w:pPr>
        <w:jc w:val="center"/>
      </w:pPr>
      <w:r w:rsidRPr="33706B60" w:rsidR="1CD9742E">
        <w:rPr>
          <w:rFonts w:ascii="Times New Roman" w:hAnsi="Times New Roman" w:eastAsia="Times New Roman" w:cs="Times New Roman"/>
          <w:b w:val="0"/>
          <w:bCs w:val="0"/>
          <w:color w:val="000000" w:themeColor="text1" w:themeTint="FF" w:themeShade="FF"/>
          <w:sz w:val="28"/>
          <w:szCs w:val="28"/>
        </w:rPr>
        <w:t xml:space="preserve"> </w:t>
      </w:r>
      <w:r w:rsidRPr="33706B60" w:rsidR="1CD9742E">
        <w:rPr>
          <w:rFonts w:ascii="Times New Roman" w:hAnsi="Times New Roman" w:eastAsia="Times New Roman" w:cs="Times New Roman"/>
          <w:b w:val="0"/>
          <w:bCs w:val="0"/>
          <w:color w:val="000000" w:themeColor="text1" w:themeTint="FF" w:themeShade="FF"/>
          <w:sz w:val="24"/>
          <w:szCs w:val="24"/>
        </w:rPr>
        <w:t>Submitted in partial fulfillment of the requirement for the award of the Degree of</w:t>
      </w:r>
      <w:r w:rsidRPr="33706B60" w:rsidR="1CD9742E">
        <w:rPr>
          <w:rFonts w:ascii="Times New Roman" w:hAnsi="Times New Roman" w:eastAsia="Times New Roman" w:cs="Times New Roman"/>
          <w:b w:val="1"/>
          <w:bCs w:val="1"/>
          <w:color w:val="000000" w:themeColor="text1" w:themeTint="FF" w:themeShade="FF"/>
          <w:sz w:val="24"/>
          <w:szCs w:val="24"/>
        </w:rPr>
        <w:t xml:space="preserve"> </w:t>
      </w:r>
    </w:p>
    <w:p w:rsidRPr="00411F92" w:rsidR="004D239A" w:rsidP="00CB15BE" w:rsidRDefault="00000000" w14:paraId="052F89DE" w14:textId="573B68B5">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BACHELOR OF ENGINEERING </w:t>
      </w:r>
    </w:p>
    <w:p w:rsidRPr="00411F92" w:rsidR="004D239A" w:rsidP="00CB15BE" w:rsidRDefault="00000000" w14:paraId="206EBF8E" w14:textId="5AD46178">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in </w:t>
      </w:r>
    </w:p>
    <w:p w:rsidRPr="00411F92" w:rsidR="004D239A" w:rsidP="00CB15BE" w:rsidRDefault="00000000" w14:paraId="241FA563" w14:textId="47B1D39E">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COMPUTER SCIENCE AND ENGINEERING </w:t>
      </w:r>
    </w:p>
    <w:p w:rsidRPr="00411F92" w:rsidR="004D239A" w:rsidP="00CB15BE" w:rsidRDefault="00000000" w14:paraId="3430D222" w14:textId="082BE123">
      <w:pPr>
        <w:jc w:val="center"/>
      </w:pPr>
      <w:r w:rsidRPr="33706B60" w:rsidR="1CD9742E">
        <w:rPr>
          <w:rFonts w:ascii="Times New Roman" w:hAnsi="Times New Roman" w:eastAsia="Times New Roman" w:cs="Times New Roman"/>
          <w:b w:val="1"/>
          <w:bCs w:val="1"/>
          <w:color w:val="000000" w:themeColor="text1" w:themeTint="FF" w:themeShade="FF"/>
          <w:sz w:val="28"/>
          <w:szCs w:val="28"/>
        </w:rPr>
        <w:t>(</w:t>
      </w:r>
      <w:r w:rsidRPr="33706B60" w:rsidR="1CD9742E">
        <w:rPr>
          <w:rFonts w:ascii="Times New Roman" w:hAnsi="Times New Roman" w:eastAsia="Times New Roman" w:cs="Times New Roman"/>
          <w:b w:val="1"/>
          <w:bCs w:val="1"/>
          <w:color w:val="000000" w:themeColor="text1" w:themeTint="FF" w:themeShade="FF"/>
          <w:sz w:val="24"/>
          <w:szCs w:val="24"/>
        </w:rPr>
        <w:t>Specialization in Artificial Intelligence and Machine Learning</w:t>
      </w:r>
      <w:r w:rsidRPr="33706B60" w:rsidR="1CD9742E">
        <w:rPr>
          <w:rFonts w:ascii="Times New Roman" w:hAnsi="Times New Roman" w:eastAsia="Times New Roman" w:cs="Times New Roman"/>
          <w:b w:val="1"/>
          <w:bCs w:val="1"/>
          <w:color w:val="000000" w:themeColor="text1" w:themeTint="FF" w:themeShade="FF"/>
          <w:sz w:val="28"/>
          <w:szCs w:val="28"/>
        </w:rPr>
        <w:t xml:space="preserve">) </w:t>
      </w:r>
    </w:p>
    <w:p w:rsidRPr="00411F92" w:rsidR="004D239A" w:rsidP="00CB15BE" w:rsidRDefault="00000000" w14:paraId="4CACD564" w14:textId="6B02DD6D">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by </w:t>
      </w:r>
    </w:p>
    <w:p w:rsidRPr="00411F92" w:rsidR="004D239A" w:rsidP="33706B60" w:rsidRDefault="00000000" w14:paraId="25BF84E1" w14:textId="4909D351">
      <w:pPr>
        <w:jc w:val="center"/>
        <w:rPr>
          <w:rFonts w:ascii="Times New Roman" w:hAnsi="Times New Roman" w:eastAsia="Times New Roman" w:cs="Times New Roman"/>
          <w:b w:val="1"/>
          <w:bCs w:val="1"/>
          <w:color w:val="000000" w:themeColor="text1" w:themeTint="FF" w:themeShade="FF"/>
          <w:sz w:val="28"/>
          <w:szCs w:val="28"/>
        </w:rPr>
      </w:pPr>
      <w:r w:rsidRPr="33706B60" w:rsidR="70703067">
        <w:rPr>
          <w:rFonts w:ascii="Times New Roman" w:hAnsi="Times New Roman" w:eastAsia="Times New Roman" w:cs="Times New Roman"/>
          <w:b w:val="1"/>
          <w:bCs w:val="1"/>
          <w:color w:val="000000" w:themeColor="text1" w:themeTint="FF" w:themeShade="FF"/>
          <w:sz w:val="28"/>
          <w:szCs w:val="28"/>
        </w:rPr>
        <w:t xml:space="preserve">MUKIL BARATH </w:t>
      </w:r>
      <w:r w:rsidRPr="33706B60" w:rsidR="1CD9742E">
        <w:rPr>
          <w:rFonts w:ascii="Times New Roman" w:hAnsi="Times New Roman" w:eastAsia="Times New Roman" w:cs="Times New Roman"/>
          <w:b w:val="1"/>
          <w:bCs w:val="1"/>
          <w:color w:val="000000" w:themeColor="text1" w:themeTint="FF" w:themeShade="FF"/>
          <w:sz w:val="28"/>
          <w:szCs w:val="28"/>
        </w:rPr>
        <w:t xml:space="preserve">S </w:t>
      </w:r>
      <w:r w:rsidRPr="33706B60" w:rsidR="369CB960">
        <w:rPr>
          <w:rFonts w:ascii="Times New Roman" w:hAnsi="Times New Roman" w:eastAsia="Times New Roman" w:cs="Times New Roman"/>
          <w:b w:val="1"/>
          <w:bCs w:val="1"/>
          <w:color w:val="000000" w:themeColor="text1" w:themeTint="FF" w:themeShade="FF"/>
          <w:sz w:val="28"/>
          <w:szCs w:val="28"/>
        </w:rPr>
        <w:t>S</w:t>
      </w:r>
      <w:r w:rsidRPr="33706B60" w:rsidR="1CD9742E">
        <w:rPr>
          <w:rFonts w:ascii="Times New Roman" w:hAnsi="Times New Roman" w:eastAsia="Times New Roman" w:cs="Times New Roman"/>
          <w:b w:val="1"/>
          <w:bCs w:val="1"/>
          <w:color w:val="000000" w:themeColor="text1" w:themeTint="FF" w:themeShade="FF"/>
          <w:sz w:val="28"/>
          <w:szCs w:val="28"/>
        </w:rPr>
        <w:t xml:space="preserve"> (2</w:t>
      </w:r>
      <w:r w:rsidRPr="33706B60" w:rsidR="43169F79">
        <w:rPr>
          <w:rFonts w:ascii="Times New Roman" w:hAnsi="Times New Roman" w:eastAsia="Times New Roman" w:cs="Times New Roman"/>
          <w:b w:val="1"/>
          <w:bCs w:val="1"/>
          <w:color w:val="000000" w:themeColor="text1" w:themeTint="FF" w:themeShade="FF"/>
          <w:sz w:val="28"/>
          <w:szCs w:val="28"/>
        </w:rPr>
        <w:t>4</w:t>
      </w:r>
      <w:r w:rsidRPr="33706B60" w:rsidR="1CD9742E">
        <w:rPr>
          <w:rFonts w:ascii="Times New Roman" w:hAnsi="Times New Roman" w:eastAsia="Times New Roman" w:cs="Times New Roman"/>
          <w:b w:val="1"/>
          <w:bCs w:val="1"/>
          <w:color w:val="000000" w:themeColor="text1" w:themeTint="FF" w:themeShade="FF"/>
          <w:sz w:val="28"/>
          <w:szCs w:val="28"/>
        </w:rPr>
        <w:t>AM0</w:t>
      </w:r>
      <w:r w:rsidRPr="33706B60" w:rsidR="74A4849F">
        <w:rPr>
          <w:rFonts w:ascii="Times New Roman" w:hAnsi="Times New Roman" w:eastAsia="Times New Roman" w:cs="Times New Roman"/>
          <w:b w:val="1"/>
          <w:bCs w:val="1"/>
          <w:color w:val="000000" w:themeColor="text1" w:themeTint="FF" w:themeShade="FF"/>
          <w:sz w:val="28"/>
          <w:szCs w:val="28"/>
        </w:rPr>
        <w:t>28</w:t>
      </w:r>
      <w:r w:rsidRPr="33706B60" w:rsidR="1CD9742E">
        <w:rPr>
          <w:rFonts w:ascii="Times New Roman" w:hAnsi="Times New Roman" w:eastAsia="Times New Roman" w:cs="Times New Roman"/>
          <w:b w:val="1"/>
          <w:bCs w:val="1"/>
          <w:color w:val="000000" w:themeColor="text1" w:themeTint="FF" w:themeShade="FF"/>
          <w:sz w:val="28"/>
          <w:szCs w:val="28"/>
        </w:rPr>
        <w:t xml:space="preserve">)  </w:t>
      </w:r>
    </w:p>
    <w:p w:rsidRPr="00411F92" w:rsidR="004D239A" w:rsidP="33706B60" w:rsidRDefault="00000000" w14:paraId="01564FD2" w14:textId="01D1673C">
      <w:pPr>
        <w:jc w:val="center"/>
        <w:rPr>
          <w:rFonts w:ascii="Times New Roman" w:hAnsi="Times New Roman" w:eastAsia="Times New Roman" w:cs="Times New Roman"/>
          <w:b w:val="1"/>
          <w:bCs w:val="1"/>
          <w:color w:val="000000" w:themeColor="text1" w:themeTint="FF" w:themeShade="FF"/>
          <w:sz w:val="28"/>
          <w:szCs w:val="28"/>
        </w:rPr>
      </w:pPr>
      <w:r w:rsidRPr="33706B60" w:rsidR="5CCDC4C9">
        <w:rPr>
          <w:rFonts w:ascii="Times New Roman" w:hAnsi="Times New Roman" w:eastAsia="Times New Roman" w:cs="Times New Roman"/>
          <w:b w:val="1"/>
          <w:bCs w:val="1"/>
          <w:color w:val="000000" w:themeColor="text1" w:themeTint="FF" w:themeShade="FF"/>
          <w:sz w:val="28"/>
          <w:szCs w:val="28"/>
        </w:rPr>
        <w:t>SALINI</w:t>
      </w:r>
      <w:r w:rsidRPr="33706B60" w:rsidR="1CD9742E">
        <w:rPr>
          <w:rFonts w:ascii="Times New Roman" w:hAnsi="Times New Roman" w:eastAsia="Times New Roman" w:cs="Times New Roman"/>
          <w:b w:val="1"/>
          <w:bCs w:val="1"/>
          <w:color w:val="000000" w:themeColor="text1" w:themeTint="FF" w:themeShade="FF"/>
          <w:sz w:val="28"/>
          <w:szCs w:val="28"/>
        </w:rPr>
        <w:t xml:space="preserve"> (23AM0</w:t>
      </w:r>
      <w:r w:rsidRPr="33706B60" w:rsidR="62B19439">
        <w:rPr>
          <w:rFonts w:ascii="Times New Roman" w:hAnsi="Times New Roman" w:eastAsia="Times New Roman" w:cs="Times New Roman"/>
          <w:b w:val="1"/>
          <w:bCs w:val="1"/>
          <w:color w:val="000000" w:themeColor="text1" w:themeTint="FF" w:themeShade="FF"/>
          <w:sz w:val="28"/>
          <w:szCs w:val="28"/>
        </w:rPr>
        <w:t>45</w:t>
      </w:r>
      <w:r w:rsidRPr="33706B60" w:rsidR="1CD9742E">
        <w:rPr>
          <w:rFonts w:ascii="Times New Roman" w:hAnsi="Times New Roman" w:eastAsia="Times New Roman" w:cs="Times New Roman"/>
          <w:b w:val="1"/>
          <w:bCs w:val="1"/>
          <w:color w:val="000000" w:themeColor="text1" w:themeTint="FF" w:themeShade="FF"/>
          <w:sz w:val="28"/>
          <w:szCs w:val="28"/>
        </w:rPr>
        <w:t xml:space="preserve">)  </w:t>
      </w:r>
    </w:p>
    <w:p w:rsidRPr="00411F92" w:rsidR="004D239A" w:rsidP="33706B60" w:rsidRDefault="00000000" w14:paraId="760085AA" w14:textId="75F6AECF">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48CBA340" w14:textId="16FE2C5F">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2FE8D1ED" w14:textId="70A9D8EB">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4F77491E" w14:textId="08ECB26B">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00CB15BE" w:rsidRDefault="00000000" w14:paraId="102CDD50" w14:textId="46EA307A">
      <w:pPr>
        <w:jc w:val="center"/>
      </w:pPr>
      <w:r w:rsidRPr="33706B60" w:rsidR="1CD9742E">
        <w:rPr>
          <w:rFonts w:ascii="Times New Roman" w:hAnsi="Times New Roman" w:eastAsia="Times New Roman" w:cs="Times New Roman"/>
          <w:b w:val="1"/>
          <w:bCs w:val="1"/>
          <w:color w:val="000000" w:themeColor="text1" w:themeTint="FF" w:themeShade="FF"/>
          <w:sz w:val="28"/>
          <w:szCs w:val="28"/>
        </w:rPr>
        <w:t xml:space="preserve">Department of CSE (Artificial Intelligence and Machine Learning)  </w:t>
      </w:r>
    </w:p>
    <w:p w:rsidRPr="00411F92" w:rsidR="004D239A" w:rsidP="33706B60" w:rsidRDefault="00000000" w14:paraId="18D7DDFE" w14:textId="2D3B500F">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5979D519" w14:textId="4CABD078">
      <w:pPr>
        <w:jc w:val="center"/>
        <w:rPr>
          <w:rFonts w:ascii="Times New Roman" w:hAnsi="Times New Roman" w:eastAsia="Times New Roman" w:cs="Times New Roman"/>
          <w:b w:val="1"/>
          <w:bCs w:val="1"/>
          <w:color w:val="000000" w:themeColor="text1" w:themeTint="FF" w:themeShade="FF"/>
          <w:sz w:val="28"/>
          <w:szCs w:val="28"/>
        </w:rPr>
      </w:pPr>
    </w:p>
    <w:p w:rsidRPr="00411F92" w:rsidR="004D239A" w:rsidP="33706B60" w:rsidRDefault="00000000" w14:paraId="12626048" w14:textId="36D2F74F">
      <w:pPr>
        <w:jc w:val="center"/>
        <w:rPr>
          <w:rFonts w:ascii="Times New Roman" w:hAnsi="Times New Roman" w:eastAsia="Times New Roman" w:cs="Times New Roman"/>
          <w:b w:val="1"/>
          <w:bCs w:val="1"/>
          <w:color w:val="000000" w:themeColor="text1" w:themeTint="FF" w:themeShade="FF"/>
          <w:sz w:val="28"/>
          <w:szCs w:val="28"/>
        </w:rPr>
      </w:pPr>
      <w:r w:rsidRPr="33706B60" w:rsidR="1CD9742E">
        <w:rPr>
          <w:rFonts w:ascii="Times New Roman" w:hAnsi="Times New Roman" w:eastAsia="Times New Roman" w:cs="Times New Roman"/>
          <w:b w:val="1"/>
          <w:bCs w:val="1"/>
          <w:color w:val="000000" w:themeColor="text1" w:themeTint="FF" w:themeShade="FF"/>
          <w:sz w:val="28"/>
          <w:szCs w:val="28"/>
        </w:rPr>
        <w:t>Oct  2026</w:t>
      </w:r>
    </w:p>
    <w:p w:rsidRPr="00411F92" w:rsidR="004D239A" w:rsidP="00CB15BE" w:rsidRDefault="00000000" w14:paraId="63146439" w14:textId="77777777">
      <w:pPr>
        <w:jc w:val="center"/>
        <w:rPr>
          <w:rFonts w:ascii="Times New Roman" w:hAnsi="Times New Roman" w:eastAsia="Times New Roman" w:cs="Times New Roman"/>
        </w:rPr>
      </w:pPr>
      <w:r w:rsidRPr="6A135C74">
        <w:rPr>
          <w:rFonts w:ascii="Times New Roman" w:hAnsi="Times New Roman" w:eastAsia="Times New Roman" w:cs="Times New Roman"/>
        </w:rPr>
        <w:br w:type="page"/>
      </w:r>
    </w:p>
    <w:p w:rsidR="6A135C74" w:rsidP="6A135C74" w:rsidRDefault="6A135C74" w14:paraId="6483C1AF" w14:textId="1AF92C2B">
      <w:pPr>
        <w:spacing w:before="40"/>
        <w:jc w:val="center"/>
        <w:rPr>
          <w:rFonts w:ascii="Times New Roman" w:hAnsi="Times New Roman" w:eastAsia="Times New Roman" w:cs="Times New Roman"/>
          <w:b w:val="1"/>
          <w:bCs w:val="1"/>
          <w:color w:val="000000" w:themeColor="text1" w:themeTint="FF" w:themeShade="FF"/>
          <w:sz w:val="28"/>
          <w:szCs w:val="28"/>
        </w:rPr>
      </w:pPr>
    </w:p>
    <w:p w:rsidR="6A135C74" w:rsidP="6A135C74" w:rsidRDefault="6A135C74" w14:paraId="4A543289" w14:textId="304328C4">
      <w:pPr>
        <w:spacing w:before="40"/>
        <w:jc w:val="center"/>
        <w:rPr>
          <w:rFonts w:ascii="Times New Roman" w:hAnsi="Times New Roman" w:eastAsia="Times New Roman" w:cs="Times New Roman"/>
          <w:b w:val="1"/>
          <w:bCs w:val="1"/>
          <w:color w:val="000000" w:themeColor="text1" w:themeTint="FF" w:themeShade="FF"/>
          <w:sz w:val="28"/>
          <w:szCs w:val="28"/>
        </w:rPr>
      </w:pPr>
    </w:p>
    <w:p w:rsidRPr="00411F92" w:rsidR="004D239A" w:rsidP="00CB15BE" w:rsidRDefault="00000000" w14:paraId="157B319C" w14:textId="2974B8F7">
      <w:pPr>
        <w:spacing w:before="40" w:line="360" w:lineRule="auto"/>
        <w:jc w:val="center"/>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CANDIDATE</w:t>
      </w:r>
      <w:r w:rsidRPr="00411F92" w:rsidR="009A5FE2">
        <w:rPr>
          <w:rFonts w:ascii="Times New Roman" w:hAnsi="Times New Roman" w:eastAsia="Times New Roman" w:cs="Times New Roman"/>
          <w:b/>
          <w:color w:val="000000"/>
          <w:sz w:val="24"/>
          <w:szCs w:val="28"/>
        </w:rPr>
        <w:t>’</w:t>
      </w:r>
      <w:r w:rsidRPr="00411F92">
        <w:rPr>
          <w:rFonts w:ascii="Times New Roman" w:hAnsi="Times New Roman" w:eastAsia="Times New Roman" w:cs="Times New Roman"/>
          <w:b/>
          <w:color w:val="000000"/>
          <w:sz w:val="24"/>
          <w:szCs w:val="28"/>
        </w:rPr>
        <w:t>S DECLARATION</w:t>
      </w:r>
    </w:p>
    <w:p w:rsidRPr="00411F92" w:rsidR="004D239A" w:rsidP="00CB15BE" w:rsidRDefault="00000000" w14:paraId="322AF66E" w14:textId="77777777">
      <w:pPr>
        <w:spacing w:after="100" w:line="360" w:lineRule="auto"/>
        <w:jc w:val="both"/>
        <w:rPr>
          <w:rFonts w:ascii="Times New Roman" w:hAnsi="Times New Roman" w:eastAsia="Times New Roman" w:cs="Times New Roman"/>
          <w:color w:val="000000"/>
          <w:sz w:val="24"/>
        </w:rPr>
      </w:pPr>
      <w:r w:rsidRPr="00411F92">
        <w:rPr>
          <w:rFonts w:ascii="Times New Roman" w:hAnsi="Times New Roman" w:eastAsia="Times New Roman" w:cs="Times New Roman"/>
          <w:color w:val="000000"/>
          <w:sz w:val="24"/>
        </w:rPr>
        <w:t>We hereby declare that the client-based project report titled "Professional Portfolio Website for B. Kannan, Advocate, Madras High Court, Chennai" submitted to the Department of Artificial Intelligence and Machine Learning, KPR Institute of Engineering and Technology, in partial fulfillment of Assignment – II (Revenue Generation Model – Client-Based Final Year Project), is an authentic record of bonafide engineering, consultancy, and web development work carried out by us for our client, Advocate B. Kannan (100 Law Chamber, High Court Buildings, Chennai), for the agreed revenue of Rs. 2,000. All code, architecture, and documentation have been independently produced.</w:t>
      </w:r>
    </w:p>
    <w:p w:rsidRPr="00411F92" w:rsidR="009A5FE2" w:rsidP="00CB15BE" w:rsidRDefault="009A5FE2" w14:paraId="2AB9E641" w14:textId="77777777">
      <w:pPr>
        <w:spacing w:after="100"/>
        <w:jc w:val="both"/>
        <w:rPr>
          <w:rFonts w:ascii="Times New Roman" w:hAnsi="Times New Roman" w:eastAsia="Times New Roman" w:cs="Times New Roman"/>
        </w:rPr>
      </w:pPr>
    </w:p>
    <w:tbl>
      <w:tblPr>
        <w:tblW w:w="0" w:type="auto"/>
        <w:jc w:val="center"/>
        <w:tblLook w:val="04A0" w:firstRow="1" w:lastRow="0" w:firstColumn="1" w:lastColumn="0" w:noHBand="0" w:noVBand="1"/>
      </w:tblPr>
      <w:tblGrid>
        <w:gridCol w:w="4680"/>
        <w:gridCol w:w="4680"/>
      </w:tblGrid>
      <w:tr w:rsidRPr="00411F92" w:rsidR="004D239A" w14:paraId="53E44AED"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3C9BC0" w14:textId="317AE513">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Signature of Candidate 1:</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___________________________________</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Name: Mukil Barath S S </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2FDAA8" w14:textId="52B2C52B">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Signature of Candidate 2:</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___________________________________</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Name: Salini N </w:t>
            </w:r>
          </w:p>
        </w:tc>
      </w:tr>
      <w:tr w:rsidRPr="00411F92" w:rsidR="004D239A" w14:paraId="34B510F9"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1B558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Date: 14 October 2026 | Place: Coimbatore</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AC869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Date: 14 October 2026 | Place: Coimbatore</w:t>
            </w:r>
          </w:p>
        </w:tc>
      </w:tr>
    </w:tbl>
    <w:p w:rsidRPr="00411F92" w:rsidR="009A5FE2" w:rsidP="00CB15BE" w:rsidRDefault="009A5FE2" w14:paraId="4BD13A77" w14:textId="77777777">
      <w:pPr>
        <w:spacing w:before="160"/>
        <w:jc w:val="center"/>
        <w:rPr>
          <w:rFonts w:ascii="Times New Roman" w:hAnsi="Times New Roman" w:eastAsia="Times New Roman" w:cs="Times New Roman"/>
          <w:b/>
          <w:color w:val="000000"/>
          <w:sz w:val="24"/>
        </w:rPr>
      </w:pPr>
    </w:p>
    <w:p w:rsidRPr="00411F92" w:rsidR="004D239A" w:rsidP="00CB15BE" w:rsidRDefault="00000000" w14:paraId="2158F56E" w14:textId="284B53DF">
      <w:pPr>
        <w:spacing w:before="160" w:line="360" w:lineRule="auto"/>
        <w:jc w:val="center"/>
        <w:rPr>
          <w:rFonts w:ascii="Times New Roman" w:hAnsi="Times New Roman" w:eastAsia="Times New Roman" w:cs="Times New Roman"/>
        </w:rPr>
      </w:pPr>
      <w:r w:rsidRPr="6A135C74">
        <w:rPr>
          <w:rFonts w:ascii="Times New Roman" w:hAnsi="Times New Roman" w:eastAsia="Times New Roman" w:cs="Times New Roman"/>
          <w:b/>
          <w:bCs w:val="1"/>
          <w:color w:val="000000" w:themeColor="text1" w:themeTint="FF" w:themeShade="FF"/>
          <w:sz w:val="24"/>
          <w:szCs w:val="28"/>
        </w:rPr>
        <w:t>CLIENT APPRECIATION STATEMENT</w:t>
      </w:r>
    </w:p>
    <w:p w:rsidRPr="00411F92" w:rsidR="009A5FE2" w:rsidP="00CB15BE" w:rsidRDefault="00000000" w14:paraId="07C4AFE5" w14:textId="38C3254E">
      <w:pPr>
        <w:spacing w:after="100" w:line="360" w:lineRule="auto"/>
        <w:jc w:val="both"/>
        <w:rPr>
          <w:rFonts w:ascii="Times New Roman" w:hAnsi="Times New Roman" w:eastAsia="Times New Roman" w:cs="Times New Roman"/>
          <w:color w:val="000000"/>
          <w:sz w:val="24"/>
        </w:rPr>
      </w:pPr>
      <w:r w:rsidRPr="00411F92">
        <w:rPr>
          <w:rFonts w:ascii="Times New Roman" w:hAnsi="Times New Roman" w:eastAsia="Times New Roman" w:cs="Times New Roman"/>
          <w:color w:val="000000"/>
          <w:sz w:val="24"/>
        </w:rPr>
        <w:t>I, Kannan K (Advocate B. Kannan, MBA., M.Com., M.Phil., B.L.), practicing before the Madras High Court at 100 Law Chamber, High Court Buildings, Chennai, hereby state that students Mukil Barath S S (24AM028) and Salini N (24AM045) from KPR Institute of Engineering and Technology were formally engaged by me on 20 August 2026 to design, engineer, and deploy my legal portfolio website. The scope included responsive design, dual-counsel presentation with Senior Advocate Mr. Mohamed Ansaree, categorization of my 8 practice areas, an interactive 6-step legal roadmap, client affidavits, a 3.5s weighing machine preloader, and an English-Tamil bilingual engine. The deliverables have been verified and accepted by me, and the agreed commercial remuneration of Rs. 2,000 has been recorded for settlement.</w:t>
      </w:r>
    </w:p>
    <w:p w:rsidRPr="00411F92" w:rsidR="009A5FE2" w:rsidP="00CB15BE" w:rsidRDefault="009A5FE2" w14:paraId="1D263684" w14:textId="77777777">
      <w:pPr>
        <w:spacing w:after="100"/>
        <w:jc w:val="both"/>
        <w:rPr>
          <w:rFonts w:ascii="Times New Roman" w:hAnsi="Times New Roman" w:eastAsia="Times New Roman" w:cs="Times New Roman"/>
        </w:rPr>
      </w:pPr>
    </w:p>
    <w:p w:rsidRPr="00411F92" w:rsidR="004D239A" w:rsidP="00CB15BE" w:rsidRDefault="00000000" w14:paraId="1E3F6052" w14:textId="77777777">
      <w:pPr>
        <w:rPr>
          <w:rFonts w:ascii="Times New Roman" w:hAnsi="Times New Roman" w:eastAsia="Times New Roman" w:cs="Times New Roman"/>
        </w:rPr>
      </w:pPr>
      <w:r w:rsidRPr="00411F92">
        <w:rPr>
          <w:rFonts w:ascii="Times New Roman" w:hAnsi="Times New Roman" w:eastAsia="Times New Roman" w:cs="Times New Roman"/>
        </w:rPr>
        <w:br w:type="page"/>
      </w:r>
    </w:p>
    <w:p w:rsidRPr="00411F92" w:rsidR="004D239A" w:rsidP="00CB15BE" w:rsidRDefault="00000000" w14:paraId="005ED986" w14:textId="77777777">
      <w:pPr>
        <w:keepNext/>
        <w:spacing w:before="240" w:line="360" w:lineRule="auto"/>
        <w:rPr>
          <w:rFonts w:ascii="Times New Roman" w:hAnsi="Times New Roman" w:eastAsia="Times New Roman" w:cs="Times New Roman"/>
          <w:sz w:val="28"/>
          <w:szCs w:val="28"/>
        </w:rPr>
      </w:pPr>
      <w:r w:rsidRPr="00411F92">
        <w:rPr>
          <w:rFonts w:ascii="Times New Roman" w:hAnsi="Times New Roman" w:eastAsia="Times New Roman" w:cs="Times New Roman"/>
          <w:b/>
          <w:color w:val="000000"/>
          <w:sz w:val="24"/>
          <w:szCs w:val="28"/>
        </w:rPr>
        <w:t>1. Project Abstract &amp; Executive Summary</w:t>
      </w:r>
    </w:p>
    <w:p w:rsidRPr="00411F92" w:rsidR="004D239A" w:rsidP="00CB15BE" w:rsidRDefault="00000000" w14:paraId="51CB91D7" w14:textId="77777777">
      <w:pPr>
        <w:keepNext/>
        <w:spacing w:before="180" w:after="50" w:line="360"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1.1 Executive Summary</w:t>
      </w:r>
    </w:p>
    <w:p w:rsidRPr="00411F92" w:rsidR="004D239A" w:rsidP="00CB15BE" w:rsidRDefault="00000000" w14:paraId="09A6CCBD"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This report presents the complete engineering, client consulting, and revenue realization workflow for developing a high-performance single-page portfolio website for Advocate B. Kannan, practicing at 100 Law Chamber, Madras High Court, Chennai. Undertaken as part of Assignment – II (Revenue Generation Model) in the Department of AI &amp; ML at KPR Institute of Engineering and Technology, the project bridges academic acumen with commercial freelancing.</w:t>
      </w:r>
    </w:p>
    <w:p w:rsidRPr="00411F92" w:rsidR="004D239A" w:rsidP="00CB15BE" w:rsidRDefault="00000000" w14:paraId="5F09122D"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Advocate B. Kannan (MBA, M.Com, M.Phil, B.L.) practices alongside Senior Advocate Mr. Mohamed Ansaree (B.Com, B.L.). To establish a credible digital anchor while strictly adhering to Bar Council of India Rule 36 non-solicitation guidelines, we engineered a static JAMstack web application featuring a 3.5s weighing machine preloader, 8 categorized practice dossiers, interactive balance scales physics, redacted case victory files, client affidavits, a 6-step litigation roadmap, an online consultation petition form, and an English-Tamil bilingual engine.</w:t>
      </w:r>
    </w:p>
    <w:p w:rsidRPr="00411F92" w:rsidR="004D239A" w:rsidP="00CB15BE" w:rsidRDefault="00000000" w14:paraId="7A0B25EE" w14:textId="77777777">
      <w:pPr>
        <w:keepNext/>
        <w:spacing w:before="180" w:after="50" w:line="360"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1.2 Commercial Revenue Realization</w:t>
      </w:r>
    </w:p>
    <w:p w:rsidRPr="00411F92" w:rsidR="004D239A" w:rsidP="00CB15BE" w:rsidRDefault="00000000" w14:paraId="18BB16A5"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engagement was executed on a commercial fee of Rs. 2,000 (all-inclusive fixed price) across 38 engineering hours. With zero server hosting expenses achieved through pure static architecture, the net project earnings realized were Rs. 2,000, establishing complete commercial viability.</w:t>
      </w:r>
    </w:p>
    <w:p w:rsidRPr="00411F92" w:rsidR="004D239A" w:rsidP="00CB15BE" w:rsidRDefault="00000000" w14:paraId="5C608318" w14:textId="77777777">
      <w:pPr>
        <w:keepNext/>
        <w:spacing w:before="180" w:after="50" w:line="360"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4"/>
          <w:szCs w:val="24"/>
        </w:rPr>
        <w:t>1.3 Technical Highlights Table</w:t>
      </w:r>
    </w:p>
    <w:tbl>
      <w:tblPr>
        <w:tblW w:w="0" w:type="auto"/>
        <w:jc w:val="center"/>
        <w:tblLook w:val="04A0" w:firstRow="1" w:lastRow="0" w:firstColumn="1" w:lastColumn="0" w:noHBand="0" w:noVBand="1"/>
      </w:tblPr>
      <w:tblGrid>
        <w:gridCol w:w="3456"/>
        <w:gridCol w:w="5904"/>
      </w:tblGrid>
      <w:tr w:rsidRPr="00411F92" w:rsidR="004D239A" w14:paraId="175EECD8"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D9210A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Core Technology Stack</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796985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HTML5 (Semantic), Modern CSS3 (Grid/Flexbox/3D), Vanilla JavaScript (ES6+), SVG</w:t>
            </w:r>
          </w:p>
        </w:tc>
      </w:tr>
      <w:tr w:rsidRPr="00411F92" w:rsidR="004D239A" w14:paraId="0C04F6B6"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B0C68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Typography Pairing</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BCFB6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Cormorant Garamond (Classical Display Serif), Cinzel (Roman Lapidary), Plus Jakarta Sans (UI)</w:t>
            </w:r>
          </w:p>
        </w:tc>
      </w:tr>
      <w:tr w:rsidRPr="00411F92" w:rsidR="004D239A" w14:paraId="4838764E"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794D4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Interactive Dynamics</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9585B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3.5s Weighing Scales Preloader, SVG Balance Tipping Physics, Real-Time Tamil/English Engine</w:t>
            </w:r>
          </w:p>
        </w:tc>
      </w:tr>
      <w:tr w:rsidRPr="00411F92" w:rsidR="004D239A" w14:paraId="15359BA3"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1F759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Compliance &amp; Ethics</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EEE0E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Bar Council of India Rule 36 Mandatory Disclaimer Modal, 100% Client Privilege Confidentiality</w:t>
            </w:r>
          </w:p>
        </w:tc>
      </w:tr>
      <w:tr w:rsidRPr="00411F92" w:rsidR="004D239A" w14:paraId="2B073AEB"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A080C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Hosting &amp; Zero-Cost Model</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790D7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Pure Client-Side Static Architecture, Python HTTP Server (Staging), Zero Backend Vulnerability</w:t>
            </w:r>
          </w:p>
        </w:tc>
      </w:tr>
      <w:tr w:rsidRPr="00411F92" w:rsidR="004D239A" w14:paraId="0E4AEE8A" w14:textId="77777777">
        <w:trPr>
          <w:cantSplit/>
          <w:jc w:val="center"/>
        </w:trPr>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6C204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Commercial Contract</w:t>
            </w:r>
          </w:p>
        </w:tc>
        <w:tc>
          <w:tcPr>
            <w:tcW w:w="59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1F855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2,000 Fixed Contract Price | 3 Client Review Milestones | 100% Milestone Handover Acceptance</w:t>
            </w:r>
          </w:p>
        </w:tc>
      </w:tr>
    </w:tbl>
    <w:p w:rsidRPr="00411F92" w:rsidR="004D239A" w:rsidP="00CB15BE" w:rsidRDefault="00000000" w14:paraId="6BADE3BF" w14:textId="77777777">
      <w:pPr>
        <w:rPr>
          <w:rFonts w:ascii="Times New Roman" w:hAnsi="Times New Roman" w:eastAsia="Times New Roman" w:cs="Times New Roman"/>
        </w:rPr>
      </w:pPr>
      <w:r w:rsidRPr="00411F92">
        <w:rPr>
          <w:rFonts w:ascii="Times New Roman" w:hAnsi="Times New Roman" w:eastAsia="Times New Roman" w:cs="Times New Roman"/>
        </w:rPr>
        <w:br w:type="page"/>
      </w:r>
    </w:p>
    <w:p w:rsidR="006808DA" w:rsidP="00CB15BE" w:rsidRDefault="006808DA" w14:paraId="765B2929" w14:textId="77777777">
      <w:pPr>
        <w:keepNext/>
        <w:spacing w:before="240"/>
        <w:jc w:val="center"/>
        <w:rPr>
          <w:rFonts w:ascii="Times New Roman" w:hAnsi="Times New Roman" w:eastAsia="Times New Roman" w:cs="Times New Roman"/>
          <w:b/>
          <w:color w:val="000000"/>
          <w:sz w:val="24"/>
          <w:szCs w:val="24"/>
        </w:rPr>
      </w:pPr>
    </w:p>
    <w:p w:rsidR="004D239A" w:rsidP="00CB15BE" w:rsidRDefault="00000000" w14:paraId="09070F66" w14:textId="0CBE29ED">
      <w:pPr>
        <w:keepNext/>
        <w:spacing w:before="240" w:line="360" w:lineRule="auto"/>
        <w:jc w:val="center"/>
        <w:rPr>
          <w:rFonts w:ascii="Times New Roman" w:hAnsi="Times New Roman" w:eastAsia="Times New Roman" w:cs="Times New Roman"/>
          <w:b/>
          <w:color w:val="000000"/>
          <w:sz w:val="28"/>
          <w:szCs w:val="28"/>
        </w:rPr>
      </w:pPr>
      <w:r w:rsidRPr="00411F92">
        <w:rPr>
          <w:rFonts w:ascii="Times New Roman" w:hAnsi="Times New Roman" w:eastAsia="Times New Roman" w:cs="Times New Roman"/>
          <w:b/>
          <w:color w:val="000000"/>
          <w:sz w:val="24"/>
          <w:szCs w:val="28"/>
        </w:rPr>
        <w:t>Table of Contents</w:t>
      </w:r>
    </w:p>
    <w:p w:rsidRPr="006808DA" w:rsidR="006808DA" w:rsidP="00CB15BE" w:rsidRDefault="006808DA" w14:paraId="1EAA77AF" w14:textId="77777777">
      <w:pPr>
        <w:keepNext/>
        <w:spacing w:before="240"/>
        <w:jc w:val="center"/>
        <w:rPr>
          <w:rFonts w:ascii="Times New Roman" w:hAnsi="Times New Roman" w:eastAsia="Times New Roman" w:cs="Times New Roman"/>
          <w:sz w:val="24"/>
          <w:szCs w:val="24"/>
        </w:rPr>
      </w:pPr>
    </w:p>
    <w:tbl>
      <w:tblPr>
        <w:tblStyle w:val="TableGrid"/>
        <w:tblW w:w="8985" w:type="dxa"/>
        <w:jc w:val="center"/>
        <w:tblLook w:val="04A0" w:firstRow="1" w:lastRow="0" w:firstColumn="1" w:lastColumn="0" w:noHBand="0" w:noVBand="1"/>
      </w:tblPr>
      <w:tblGrid>
        <w:gridCol w:w="675"/>
        <w:gridCol w:w="7755"/>
        <w:gridCol w:w="555"/>
      </w:tblGrid>
      <w:tr w:rsidRPr="00411F92" w:rsidR="00681365" w:rsidTr="6A135C74" w14:paraId="541435D2" w14:textId="69C6F6FD">
        <w:trPr/>
        <w:tc>
          <w:tcPr>
            <w:tcW w:w="675" w:type="dxa"/>
            <w:tcMar/>
          </w:tcPr>
          <w:p w:rsidRPr="00411F92" w:rsidR="00681365" w:rsidP="00CB15BE" w:rsidRDefault="00681365" w14:paraId="3D4A6649" w14:textId="05D65CD9">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w:t>
            </w:r>
          </w:p>
        </w:tc>
        <w:tc>
          <w:tcPr>
            <w:tcW w:w="7755" w:type="dxa"/>
            <w:tcMar/>
          </w:tcPr>
          <w:p w:rsidRPr="00411F92" w:rsidR="00681365" w:rsidP="00CB15BE" w:rsidRDefault="00681365" w14:paraId="0242B486" w14:textId="175C3181">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Project Abstract &amp; Executive Summary</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10FE36BB" w14:textId="2F2FDB89">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w:t>
            </w:r>
          </w:p>
        </w:tc>
      </w:tr>
      <w:tr w:rsidRPr="00411F92" w:rsidR="00681365" w:rsidTr="6A135C74" w14:paraId="0998332F" w14:textId="03867037">
        <w:trPr/>
        <w:tc>
          <w:tcPr>
            <w:tcW w:w="675" w:type="dxa"/>
            <w:tcMar/>
          </w:tcPr>
          <w:p w:rsidRPr="00411F92" w:rsidR="00681365" w:rsidP="00CB15BE" w:rsidRDefault="00681365" w14:paraId="1FEF048E" w14:textId="0BB496AD">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2</w:t>
            </w:r>
          </w:p>
        </w:tc>
        <w:tc>
          <w:tcPr>
            <w:tcW w:w="7755" w:type="dxa"/>
            <w:tcMar/>
          </w:tcPr>
          <w:p w:rsidRPr="00411F92" w:rsidR="00681365" w:rsidP="00CB15BE" w:rsidRDefault="00681365" w14:paraId="26619B86" w14:textId="08226070">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Client Organization Profile, Legal Standing &amp; Problem Definition</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578B9E02" w14:textId="5A05DAE1">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7</w:t>
            </w:r>
          </w:p>
        </w:tc>
      </w:tr>
      <w:tr w:rsidRPr="00411F92" w:rsidR="00681365" w:rsidTr="6A135C74" w14:paraId="510DF663" w14:textId="22399D20">
        <w:trPr/>
        <w:tc>
          <w:tcPr>
            <w:tcW w:w="675" w:type="dxa"/>
            <w:tcMar/>
          </w:tcPr>
          <w:p w:rsidRPr="00411F92" w:rsidR="00681365" w:rsidP="00CB15BE" w:rsidRDefault="00681365" w14:paraId="09190A07" w14:textId="79EE243D">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2.1</w:t>
            </w:r>
          </w:p>
        </w:tc>
        <w:tc>
          <w:tcPr>
            <w:tcW w:w="7755" w:type="dxa"/>
            <w:tcMar/>
          </w:tcPr>
          <w:p w:rsidRPr="00411F92" w:rsidR="00681365" w:rsidP="00CB15BE" w:rsidRDefault="00681365" w14:paraId="2EF03AD6" w14:textId="51B60E30">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 xml:space="preserve">Client Identity &amp; Bar Credentials (B. Kannan, MBA, M.Com, </w:t>
            </w:r>
            <w:proofErr w:type="spellStart"/>
            <w:r w:rsidRPr="00411F92">
              <w:rPr>
                <w:rFonts w:ascii="Times New Roman" w:hAnsi="Times New Roman" w:eastAsia="Times New Roman" w:cs="Times New Roman"/>
                <w:color w:val="000000"/>
                <w:sz w:val="21"/>
                <w:szCs w:val="24"/>
              </w:rPr>
              <w:t>M.Phil</w:t>
            </w:r>
            <w:proofErr w:type="spellEnd"/>
            <w:r w:rsidRPr="00411F92">
              <w:rPr>
                <w:rFonts w:ascii="Times New Roman" w:hAnsi="Times New Roman" w:eastAsia="Times New Roman" w:cs="Times New Roman"/>
                <w:color w:val="000000"/>
                <w:sz w:val="21"/>
                <w:szCs w:val="24"/>
              </w:rPr>
              <w:t>, B.L.)</w:t>
            </w:r>
          </w:p>
        </w:tc>
        <w:tc>
          <w:tcPr>
            <w:tcW w:w="555" w:type="dxa"/>
            <w:tcMar/>
          </w:tcPr>
          <w:p w:rsidRPr="00411F92" w:rsidR="00681365" w:rsidP="00CB15BE" w:rsidRDefault="00681365" w14:paraId="174DABC5" w14:textId="2DAAC7DA">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w:t>
            </w:r>
          </w:p>
        </w:tc>
      </w:tr>
      <w:tr w:rsidRPr="00411F92" w:rsidR="00681365" w:rsidTr="6A135C74" w14:paraId="0ECAF25D" w14:textId="19C36190">
        <w:trPr/>
        <w:tc>
          <w:tcPr>
            <w:tcW w:w="675" w:type="dxa"/>
            <w:tcMar/>
          </w:tcPr>
          <w:p w:rsidRPr="00411F92" w:rsidR="00681365" w:rsidP="00CB15BE" w:rsidRDefault="00681365" w14:paraId="10BC89CF" w14:textId="664487B8">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2.2</w:t>
            </w:r>
          </w:p>
        </w:tc>
        <w:tc>
          <w:tcPr>
            <w:tcW w:w="7755" w:type="dxa"/>
            <w:tcMar/>
          </w:tcPr>
          <w:p w:rsidRPr="00411F92" w:rsidR="00681365" w:rsidP="00CB15BE" w:rsidRDefault="00681365" w14:paraId="1FB21B38" w14:textId="6667E8D1">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 xml:space="preserve">Chamber Lineage &amp; Senior Counsel Mentorship (Mr. Mohamed </w:t>
            </w:r>
            <w:proofErr w:type="spellStart"/>
            <w:r w:rsidRPr="00411F92">
              <w:rPr>
                <w:rFonts w:ascii="Times New Roman" w:hAnsi="Times New Roman" w:eastAsia="Times New Roman" w:cs="Times New Roman"/>
                <w:color w:val="000000"/>
                <w:sz w:val="21"/>
                <w:szCs w:val="24"/>
              </w:rPr>
              <w:t>Ansaree</w:t>
            </w:r>
            <w:proofErr w:type="spellEnd"/>
            <w:r w:rsidRPr="00411F92">
              <w:rPr>
                <w:rFonts w:ascii="Times New Roman" w:hAnsi="Times New Roman" w:eastAsia="Times New Roman" w:cs="Times New Roman"/>
                <w:color w:val="000000"/>
                <w:sz w:val="21"/>
                <w:szCs w:val="24"/>
              </w:rPr>
              <w:t>)</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77827F3E" w14:textId="0BC1AF12">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w:t>
            </w:r>
          </w:p>
        </w:tc>
      </w:tr>
      <w:tr w:rsidRPr="00411F92" w:rsidR="00681365" w:rsidTr="6A135C74" w14:paraId="669684EB" w14:textId="6458549F">
        <w:trPr/>
        <w:tc>
          <w:tcPr>
            <w:tcW w:w="675" w:type="dxa"/>
            <w:tcMar/>
          </w:tcPr>
          <w:p w:rsidRPr="00411F92" w:rsidR="00681365" w:rsidP="00CB15BE" w:rsidRDefault="00681365" w14:paraId="06EC2056" w14:textId="10E3F03F">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2.3</w:t>
            </w:r>
          </w:p>
        </w:tc>
        <w:tc>
          <w:tcPr>
            <w:tcW w:w="7755" w:type="dxa"/>
            <w:tcMar/>
          </w:tcPr>
          <w:p w:rsidRPr="00411F92" w:rsidR="00681365" w:rsidP="00CB15BE" w:rsidRDefault="00681365" w14:paraId="1AC0840C" w14:textId="3B5B8274">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100 Law Chamber Heritage &amp; High Court Jurisdiction</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2BB35591" w14:textId="2065F3D9">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w:t>
            </w:r>
          </w:p>
        </w:tc>
      </w:tr>
      <w:tr w:rsidRPr="00411F92" w:rsidR="00681365" w:rsidTr="6A135C74" w14:paraId="46DACCF8" w14:textId="19E6748B">
        <w:trPr/>
        <w:tc>
          <w:tcPr>
            <w:tcW w:w="675" w:type="dxa"/>
            <w:tcMar/>
          </w:tcPr>
          <w:p w:rsidRPr="00411F92" w:rsidR="00681365" w:rsidP="00CB15BE" w:rsidRDefault="00681365" w14:paraId="6543C56A" w14:textId="2EA39494">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2.4</w:t>
            </w:r>
          </w:p>
        </w:tc>
        <w:tc>
          <w:tcPr>
            <w:tcW w:w="7755" w:type="dxa"/>
            <w:tcMar/>
          </w:tcPr>
          <w:p w:rsidRPr="00411F92" w:rsidR="00681365" w:rsidP="00CB15BE" w:rsidRDefault="00681365" w14:paraId="37760CEE" w14:textId="40A85E87">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Baseline Operational Bottlenecks &amp; Business Inefficiencies</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3911BC4F" w14:textId="0248890D">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8</w:t>
            </w:r>
          </w:p>
        </w:tc>
      </w:tr>
      <w:tr w:rsidRPr="00411F92" w:rsidR="00681365" w:rsidTr="6A135C74" w14:paraId="46C3CA8A" w14:textId="7871E4EF">
        <w:trPr/>
        <w:tc>
          <w:tcPr>
            <w:tcW w:w="675" w:type="dxa"/>
            <w:tcMar/>
          </w:tcPr>
          <w:p w:rsidRPr="00411F92" w:rsidR="00681365" w:rsidP="00CB15BE" w:rsidRDefault="00681365" w14:paraId="42CD8AD1" w14:textId="507E0BDF">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2.5</w:t>
            </w:r>
          </w:p>
        </w:tc>
        <w:tc>
          <w:tcPr>
            <w:tcW w:w="7755" w:type="dxa"/>
            <w:tcMar/>
          </w:tcPr>
          <w:p w:rsidRPr="00411F92" w:rsidR="00681365" w:rsidP="00CB15BE" w:rsidRDefault="00681365" w14:paraId="52F61D02" w14:textId="163F3856">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Mandatory Client Business Identification Matrix</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4468948B" w14:textId="33BE7A8F">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8</w:t>
            </w:r>
          </w:p>
        </w:tc>
      </w:tr>
      <w:tr w:rsidRPr="00411F92" w:rsidR="00681365" w:rsidTr="6A135C74" w14:paraId="434B5B5C" w14:textId="7B176BBD">
        <w:trPr/>
        <w:tc>
          <w:tcPr>
            <w:tcW w:w="675" w:type="dxa"/>
            <w:tcMar/>
          </w:tcPr>
          <w:p w:rsidRPr="00411F92" w:rsidR="00681365" w:rsidP="00CB15BE" w:rsidRDefault="00681365" w14:paraId="30BE6B2B" w14:textId="0E9A3D69">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w:t>
            </w:r>
          </w:p>
        </w:tc>
        <w:tc>
          <w:tcPr>
            <w:tcW w:w="7755" w:type="dxa"/>
            <w:tcMar/>
          </w:tcPr>
          <w:p w:rsidRPr="00411F92" w:rsidR="00681365" w:rsidP="00CB15BE" w:rsidRDefault="00681365" w14:paraId="603DF0CA" w14:textId="1261062C">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Literature Review, Statutory Regulatory Framework &amp; Judicial Technology</w:t>
            </w:r>
          </w:p>
        </w:tc>
        <w:tc>
          <w:tcPr>
            <w:tcW w:w="555" w:type="dxa"/>
            <w:tcMar/>
          </w:tcPr>
          <w:p w:rsidRPr="00411F92" w:rsidR="00681365" w:rsidP="00CB15BE" w:rsidRDefault="00681365" w14:paraId="4C8D2A4B" w14:textId="2D709AB1">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10</w:t>
            </w:r>
          </w:p>
        </w:tc>
      </w:tr>
      <w:tr w:rsidRPr="00411F92" w:rsidR="00681365" w:rsidTr="6A135C74" w14:paraId="4688D7EA" w14:textId="5E9C6A2B">
        <w:trPr/>
        <w:tc>
          <w:tcPr>
            <w:tcW w:w="675" w:type="dxa"/>
            <w:tcMar/>
          </w:tcPr>
          <w:p w:rsidRPr="00411F92" w:rsidR="00681365" w:rsidP="00CB15BE" w:rsidRDefault="00681365" w14:paraId="7E1FBE66" w14:textId="2D3DED6C">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3.1</w:t>
            </w:r>
          </w:p>
        </w:tc>
        <w:tc>
          <w:tcPr>
            <w:tcW w:w="7755" w:type="dxa"/>
            <w:tcMar/>
          </w:tcPr>
          <w:p w:rsidRPr="00411F92" w:rsidR="00681365" w:rsidP="00CB15BE" w:rsidRDefault="00681365" w14:paraId="3CFCBA6E" w14:textId="6C381E09">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The Advocates Act, 1961 &amp; Section 49(1)(c)</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31A1D52E" w14:textId="53EB4181">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10</w:t>
            </w:r>
          </w:p>
        </w:tc>
      </w:tr>
      <w:tr w:rsidRPr="00411F92" w:rsidR="00681365" w:rsidTr="6A135C74" w14:paraId="6B183502" w14:textId="287C0C38">
        <w:trPr/>
        <w:tc>
          <w:tcPr>
            <w:tcW w:w="675" w:type="dxa"/>
            <w:tcMar/>
          </w:tcPr>
          <w:p w:rsidRPr="00411F92" w:rsidR="00681365" w:rsidP="00CB15BE" w:rsidRDefault="00681365" w14:paraId="5CD04678" w14:textId="0F4E3B41">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3.2</w:t>
            </w:r>
          </w:p>
        </w:tc>
        <w:tc>
          <w:tcPr>
            <w:tcW w:w="7755" w:type="dxa"/>
            <w:tcMar/>
          </w:tcPr>
          <w:p w:rsidRPr="00411F92" w:rsidR="00681365" w:rsidP="00CB15BE" w:rsidRDefault="00681365" w14:paraId="0AD01091" w14:textId="3FE53C8D">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Bar Council of India Rule 36 Legal Advertisement Norms &amp; Compliance</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39ED9743" w14:textId="033CDD77">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10</w:t>
            </w:r>
          </w:p>
        </w:tc>
      </w:tr>
      <w:tr w:rsidRPr="00411F92" w:rsidR="00681365" w:rsidTr="6A135C74" w14:paraId="664AADD5" w14:textId="6AD0B3CA">
        <w:trPr/>
        <w:tc>
          <w:tcPr>
            <w:tcW w:w="675" w:type="dxa"/>
            <w:tcMar/>
          </w:tcPr>
          <w:p w:rsidRPr="00411F92" w:rsidR="00681365" w:rsidP="00CB15BE" w:rsidRDefault="00681365" w14:paraId="656EB324" w14:textId="33C2353D">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3.3</w:t>
            </w:r>
          </w:p>
        </w:tc>
        <w:tc>
          <w:tcPr>
            <w:tcW w:w="7755" w:type="dxa"/>
            <w:tcMar/>
          </w:tcPr>
          <w:p w:rsidRPr="00411F92" w:rsidR="00681365" w:rsidP="00CB15BE" w:rsidRDefault="00681365" w14:paraId="1AB67F9F" w14:textId="5850BBAC">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Competitive Benchmarking of 12 Chennai Legal Websites</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638E2D0A" w14:textId="5108CB69">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10</w:t>
            </w:r>
          </w:p>
        </w:tc>
      </w:tr>
      <w:tr w:rsidRPr="00411F92" w:rsidR="00681365" w:rsidTr="6A135C74" w14:paraId="27DA1A86" w14:textId="6062BEC2">
        <w:trPr/>
        <w:tc>
          <w:tcPr>
            <w:tcW w:w="675" w:type="dxa"/>
            <w:tcMar/>
          </w:tcPr>
          <w:p w:rsidRPr="00411F92" w:rsidR="00681365" w:rsidP="00CB15BE" w:rsidRDefault="00681365" w14:paraId="156E87FF" w14:textId="32B3FF4D">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3.4</w:t>
            </w:r>
          </w:p>
        </w:tc>
        <w:tc>
          <w:tcPr>
            <w:tcW w:w="7755" w:type="dxa"/>
            <w:tcMar/>
          </w:tcPr>
          <w:p w:rsidRPr="00411F92" w:rsidR="00681365" w:rsidP="00CB15BE" w:rsidRDefault="00681365" w14:paraId="59FBB1A0" w14:textId="2C3C9625">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User Experience (UX) Psychology of Litigants in Acute Distress</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473D086B" w14:textId="5970694A">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11</w:t>
            </w:r>
          </w:p>
        </w:tc>
      </w:tr>
      <w:tr w:rsidRPr="00411F92" w:rsidR="00681365" w:rsidTr="6A135C74" w14:paraId="0A103737" w14:textId="0B78D8F3">
        <w:trPr/>
        <w:tc>
          <w:tcPr>
            <w:tcW w:w="675" w:type="dxa"/>
            <w:tcMar/>
          </w:tcPr>
          <w:p w:rsidRPr="00411F92" w:rsidR="00681365" w:rsidP="00CB15BE" w:rsidRDefault="00681365" w14:paraId="34236FA9" w14:textId="7BDA9A51">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3.5</w:t>
            </w:r>
          </w:p>
        </w:tc>
        <w:tc>
          <w:tcPr>
            <w:tcW w:w="7755" w:type="dxa"/>
            <w:tcMar/>
          </w:tcPr>
          <w:p w:rsidRPr="00411F92" w:rsidR="00681365" w:rsidP="00CB15BE" w:rsidRDefault="00681365" w14:paraId="75384085" w14:textId="2B58C90F">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 xml:space="preserve">Architectural Comparison: Static </w:t>
            </w:r>
            <w:proofErr w:type="spellStart"/>
            <w:r w:rsidRPr="00411F92">
              <w:rPr>
                <w:rFonts w:ascii="Times New Roman" w:hAnsi="Times New Roman" w:eastAsia="Times New Roman" w:cs="Times New Roman"/>
                <w:color w:val="000000"/>
                <w:sz w:val="21"/>
                <w:szCs w:val="24"/>
              </w:rPr>
              <w:t>JAMstack</w:t>
            </w:r>
            <w:proofErr w:type="spellEnd"/>
            <w:r w:rsidRPr="00411F92">
              <w:rPr>
                <w:rFonts w:ascii="Times New Roman" w:hAnsi="Times New Roman" w:eastAsia="Times New Roman" w:cs="Times New Roman"/>
                <w:color w:val="000000"/>
                <w:sz w:val="21"/>
                <w:szCs w:val="24"/>
              </w:rPr>
              <w:t xml:space="preserve"> vs Dynamic Heavy CMS</w:t>
            </w:r>
          </w:p>
        </w:tc>
        <w:tc>
          <w:tcPr>
            <w:tcW w:w="555" w:type="dxa"/>
            <w:tcMar/>
          </w:tcPr>
          <w:p w:rsidRPr="00411F92" w:rsidR="00681365" w:rsidP="00CB15BE" w:rsidRDefault="00681365" w14:paraId="3627A138" w14:textId="48842D2D">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11</w:t>
            </w:r>
          </w:p>
        </w:tc>
      </w:tr>
      <w:tr w:rsidRPr="00411F92" w:rsidR="00681365" w:rsidTr="6A135C74" w14:paraId="75071F7C" w14:textId="2960AB00">
        <w:trPr/>
        <w:tc>
          <w:tcPr>
            <w:tcW w:w="675" w:type="dxa"/>
            <w:tcMar/>
          </w:tcPr>
          <w:p w:rsidRPr="00411F92" w:rsidR="00681365" w:rsidP="00CB15BE" w:rsidRDefault="00681365" w14:paraId="0D05685C" w14:textId="0C5EFD35">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4</w:t>
            </w:r>
          </w:p>
        </w:tc>
        <w:tc>
          <w:tcPr>
            <w:tcW w:w="7755" w:type="dxa"/>
            <w:tcMar/>
          </w:tcPr>
          <w:p w:rsidRPr="00411F92" w:rsidR="00681365" w:rsidP="00CB15BE" w:rsidRDefault="00681365" w14:paraId="2B22E710" w14:textId="08260019">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Software Requirements Specification (SRS)</w:t>
            </w:r>
          </w:p>
        </w:tc>
        <w:tc>
          <w:tcPr>
            <w:tcW w:w="555" w:type="dxa"/>
            <w:tcMar/>
          </w:tcPr>
          <w:p w:rsidRPr="00411F92" w:rsidR="00681365" w:rsidP="00CB15BE" w:rsidRDefault="00681365" w14:paraId="7C8CE7AD" w14:textId="11C5E367">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11</w:t>
            </w:r>
          </w:p>
        </w:tc>
      </w:tr>
      <w:tr w:rsidRPr="00411F92" w:rsidR="00681365" w:rsidTr="6A135C74" w14:paraId="698FB35C" w14:textId="44A0DF65">
        <w:trPr/>
        <w:tc>
          <w:tcPr>
            <w:tcW w:w="675" w:type="dxa"/>
            <w:tcMar/>
          </w:tcPr>
          <w:p w:rsidRPr="00411F92" w:rsidR="00681365" w:rsidP="00CB15BE" w:rsidRDefault="00681365" w14:paraId="31B2D7ED" w14:textId="33249453">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5</w:t>
            </w:r>
          </w:p>
        </w:tc>
        <w:tc>
          <w:tcPr>
            <w:tcW w:w="7755" w:type="dxa"/>
            <w:tcMar/>
          </w:tcPr>
          <w:p w:rsidRPr="00411F92" w:rsidR="00681365" w:rsidP="00CB15BE" w:rsidRDefault="00681365" w14:paraId="2D4FCD9C" w14:textId="34DE62AD">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Project Scope, Work Breakdown Structure (WBS) &amp; Commercial Feasibility</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6AA6EFCB" w14:textId="0D833FAF">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15</w:t>
            </w:r>
          </w:p>
        </w:tc>
      </w:tr>
      <w:tr w:rsidRPr="00411F92" w:rsidR="00681365" w:rsidTr="6A135C74" w14:paraId="706061F2" w14:textId="214A313D">
        <w:trPr/>
        <w:tc>
          <w:tcPr>
            <w:tcW w:w="675" w:type="dxa"/>
            <w:tcMar/>
          </w:tcPr>
          <w:p w:rsidRPr="00411F92" w:rsidR="00681365" w:rsidP="00CB15BE" w:rsidRDefault="00681365" w14:paraId="1E521C68" w14:textId="1D5B053A">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6</w:t>
            </w:r>
          </w:p>
        </w:tc>
        <w:tc>
          <w:tcPr>
            <w:tcW w:w="7755" w:type="dxa"/>
            <w:tcMar/>
          </w:tcPr>
          <w:p w:rsidRPr="00411F92" w:rsidR="00681365" w:rsidP="00CB15BE" w:rsidRDefault="00681365" w14:paraId="48E0BA85" w14:textId="527C450A">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System Architecture, Design Language &amp; Visual Hierarchy</w:t>
            </w:r>
          </w:p>
        </w:tc>
        <w:tc>
          <w:tcPr>
            <w:tcW w:w="555" w:type="dxa"/>
            <w:tcMar/>
          </w:tcPr>
          <w:p w:rsidRPr="00411F92" w:rsidR="00681365" w:rsidP="00CB15BE" w:rsidRDefault="00681365" w14:paraId="364FB99E" w14:textId="41609ADC">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17</w:t>
            </w:r>
          </w:p>
        </w:tc>
      </w:tr>
      <w:tr w:rsidRPr="00411F92" w:rsidR="00681365" w:rsidTr="6A135C74" w14:paraId="0C7DE310" w14:textId="2B90AEAD">
        <w:trPr/>
        <w:tc>
          <w:tcPr>
            <w:tcW w:w="675" w:type="dxa"/>
            <w:tcMar/>
          </w:tcPr>
          <w:p w:rsidRPr="00411F92" w:rsidR="00681365" w:rsidP="00CB15BE" w:rsidRDefault="00681365" w14:paraId="7D565D18" w14:textId="47E44A14">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7</w:t>
            </w:r>
          </w:p>
        </w:tc>
        <w:tc>
          <w:tcPr>
            <w:tcW w:w="7755" w:type="dxa"/>
            <w:tcMar/>
          </w:tcPr>
          <w:p w:rsidRPr="00411F92" w:rsidR="00681365" w:rsidP="00CB15BE" w:rsidRDefault="00681365" w14:paraId="3C9A74C1" w14:textId="04716156">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Repository Architecture, Directory Tree &amp; Exhaustive File Specifications</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6889F93D" w14:textId="5670C9B7">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20</w:t>
            </w:r>
          </w:p>
        </w:tc>
      </w:tr>
      <w:tr w:rsidRPr="00411F92" w:rsidR="00681365" w:rsidTr="6A135C74" w14:paraId="4A285383" w14:textId="102B8390">
        <w:trPr/>
        <w:tc>
          <w:tcPr>
            <w:tcW w:w="675" w:type="dxa"/>
            <w:tcMar/>
          </w:tcPr>
          <w:p w:rsidRPr="00411F92" w:rsidR="00681365" w:rsidP="00CB15BE" w:rsidRDefault="00681365" w14:paraId="76508044" w14:textId="41897EE5">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7.1</w:t>
            </w:r>
          </w:p>
        </w:tc>
        <w:tc>
          <w:tcPr>
            <w:tcW w:w="7755" w:type="dxa"/>
            <w:tcMar/>
          </w:tcPr>
          <w:p w:rsidRPr="00411F92" w:rsidR="00681365" w:rsidP="00CB15BE" w:rsidRDefault="00681365" w14:paraId="547C9336" w14:textId="0CAFC569">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Complete Repository Directory Structure &amp; File Hierarchy</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7062DC17" w14:textId="0E590BB9">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21</w:t>
            </w:r>
          </w:p>
        </w:tc>
      </w:tr>
      <w:tr w:rsidRPr="00411F92" w:rsidR="00681365" w:rsidTr="6A135C74" w14:paraId="32F414F4" w14:textId="1BA241B7">
        <w:trPr/>
        <w:tc>
          <w:tcPr>
            <w:tcW w:w="675" w:type="dxa"/>
            <w:tcMar/>
          </w:tcPr>
          <w:p w:rsidRPr="00411F92" w:rsidR="00681365" w:rsidP="00CB15BE" w:rsidRDefault="00681365" w14:paraId="384AFC33" w14:textId="641D14AF">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7.2</w:t>
            </w:r>
          </w:p>
        </w:tc>
        <w:tc>
          <w:tcPr>
            <w:tcW w:w="7755" w:type="dxa"/>
            <w:tcMar/>
          </w:tcPr>
          <w:p w:rsidRPr="00411F92" w:rsidR="00681365" w:rsidP="00CB15BE" w:rsidRDefault="00681365" w14:paraId="08189AB7" w14:textId="4E350437">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Primary Production Deliverable: index.html (144.4 KB, 3,664 Lines)</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3ABFB790" w14:textId="2D6B7B52">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23</w:t>
            </w:r>
          </w:p>
        </w:tc>
      </w:tr>
      <w:tr w:rsidRPr="00411F92" w:rsidR="00681365" w:rsidTr="6A135C74" w14:paraId="728412DC" w14:textId="67F1DDFC">
        <w:trPr/>
        <w:tc>
          <w:tcPr>
            <w:tcW w:w="675" w:type="dxa"/>
            <w:tcMar/>
          </w:tcPr>
          <w:p w:rsidRPr="00411F92" w:rsidR="00681365" w:rsidP="00CB15BE" w:rsidRDefault="00681365" w14:paraId="0F352970" w14:textId="1554EEBC">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7.3</w:t>
            </w:r>
          </w:p>
        </w:tc>
        <w:tc>
          <w:tcPr>
            <w:tcW w:w="7755" w:type="dxa"/>
            <w:tcMar/>
          </w:tcPr>
          <w:p w:rsidRPr="00411F92" w:rsidR="00681365" w:rsidP="00CB15BE" w:rsidRDefault="00681365" w14:paraId="58D4B080" w14:textId="62EF9F39">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 xml:space="preserve">Isolated Staging Deliverable: </w:t>
            </w:r>
            <w:proofErr w:type="spellStart"/>
            <w:r w:rsidRPr="00411F92">
              <w:rPr>
                <w:rFonts w:ascii="Times New Roman" w:hAnsi="Times New Roman" w:eastAsia="Times New Roman" w:cs="Times New Roman"/>
                <w:color w:val="000000"/>
                <w:sz w:val="21"/>
                <w:szCs w:val="24"/>
              </w:rPr>
              <w:t>stitch_advocate_portfolio_website</w:t>
            </w:r>
            <w:proofErr w:type="spellEnd"/>
            <w:r w:rsidRPr="00411F92">
              <w:rPr>
                <w:rFonts w:ascii="Times New Roman" w:hAnsi="Times New Roman" w:eastAsia="Times New Roman" w:cs="Times New Roman"/>
                <w:color w:val="000000"/>
                <w:sz w:val="21"/>
                <w:szCs w:val="24"/>
              </w:rPr>
              <w:t>/code.html</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44DE021C" w14:textId="71E2B340">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25</w:t>
            </w:r>
          </w:p>
        </w:tc>
      </w:tr>
      <w:tr w:rsidRPr="00411F92" w:rsidR="00681365" w:rsidTr="6A135C74" w14:paraId="2712317B" w14:textId="1403C5CA">
        <w:trPr/>
        <w:tc>
          <w:tcPr>
            <w:tcW w:w="675" w:type="dxa"/>
            <w:tcMar/>
          </w:tcPr>
          <w:p w:rsidRPr="00411F92" w:rsidR="00681365" w:rsidP="00CB15BE" w:rsidRDefault="00681365" w14:paraId="1A47D00C" w14:textId="1D09A27F">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7.4</w:t>
            </w:r>
          </w:p>
        </w:tc>
        <w:tc>
          <w:tcPr>
            <w:tcW w:w="7755" w:type="dxa"/>
            <w:tcMar/>
          </w:tcPr>
          <w:p w:rsidRPr="00411F92" w:rsidR="00681365" w:rsidP="00CB15BE" w:rsidRDefault="00681365" w14:paraId="4FD4857F" w14:textId="1DBC4778">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 xml:space="preserve">Visual Benchmark Artifact: </w:t>
            </w:r>
            <w:proofErr w:type="spellStart"/>
            <w:r w:rsidRPr="00411F92">
              <w:rPr>
                <w:rFonts w:ascii="Times New Roman" w:hAnsi="Times New Roman" w:eastAsia="Times New Roman" w:cs="Times New Roman"/>
                <w:color w:val="000000"/>
                <w:sz w:val="21"/>
                <w:szCs w:val="24"/>
              </w:rPr>
              <w:t>stitch_advocate_portfolio_website</w:t>
            </w:r>
            <w:proofErr w:type="spellEnd"/>
            <w:r w:rsidRPr="00411F92">
              <w:rPr>
                <w:rFonts w:ascii="Times New Roman" w:hAnsi="Times New Roman" w:eastAsia="Times New Roman" w:cs="Times New Roman"/>
                <w:color w:val="000000"/>
                <w:sz w:val="21"/>
                <w:szCs w:val="24"/>
              </w:rPr>
              <w:t>/screen.png</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6FC79326" w14:textId="2172AA71">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25</w:t>
            </w:r>
          </w:p>
        </w:tc>
      </w:tr>
      <w:tr w:rsidRPr="00411F92" w:rsidR="00681365" w:rsidTr="6A135C74" w14:paraId="3FC6DF5A" w14:textId="5664FE8E">
        <w:trPr/>
        <w:tc>
          <w:tcPr>
            <w:tcW w:w="675" w:type="dxa"/>
            <w:tcMar/>
          </w:tcPr>
          <w:p w:rsidRPr="00411F92" w:rsidR="00681365" w:rsidP="00CB15BE" w:rsidRDefault="00681365" w14:paraId="6F4B5EBF" w14:textId="122F4C54">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7.5</w:t>
            </w:r>
          </w:p>
        </w:tc>
        <w:tc>
          <w:tcPr>
            <w:tcW w:w="7755" w:type="dxa"/>
            <w:tcMar/>
          </w:tcPr>
          <w:p w:rsidRPr="00411F92" w:rsidR="00681365" w:rsidP="00CB15BE" w:rsidRDefault="00681365" w14:paraId="0000F515" w14:textId="5B0E8070">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Report Generation &amp; Operational Automation Tooling</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7B868132" w14:textId="20C443CE">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26</w:t>
            </w:r>
          </w:p>
        </w:tc>
      </w:tr>
      <w:tr w:rsidRPr="00411F92" w:rsidR="00681365" w:rsidTr="6A135C74" w14:paraId="2061BD35" w14:textId="721765C7">
        <w:trPr/>
        <w:tc>
          <w:tcPr>
            <w:tcW w:w="675" w:type="dxa"/>
            <w:tcMar/>
          </w:tcPr>
          <w:p w:rsidRPr="00411F92" w:rsidR="00681365" w:rsidP="00CB15BE" w:rsidRDefault="00681365" w14:paraId="4B950FE3" w14:textId="4908D120">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7.6</w:t>
            </w:r>
          </w:p>
        </w:tc>
        <w:tc>
          <w:tcPr>
            <w:tcW w:w="7755" w:type="dxa"/>
            <w:tcMar/>
          </w:tcPr>
          <w:p w:rsidRPr="00411F92" w:rsidR="00681365" w:rsidP="00CB15BE" w:rsidRDefault="00681365" w14:paraId="4B73466E" w14:textId="56622B38">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Final Academic Deliverables (.docx &amp; .pdf)</w:t>
            </w:r>
          </w:p>
        </w:tc>
        <w:tc>
          <w:tcPr>
            <w:tcW w:w="555" w:type="dxa"/>
            <w:tcMar/>
          </w:tcPr>
          <w:p w:rsidRPr="00411F92" w:rsidR="00681365" w:rsidP="00CB15BE" w:rsidRDefault="00681365" w14:paraId="06A884FF" w14:textId="106A39BE">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26</w:t>
            </w:r>
          </w:p>
        </w:tc>
      </w:tr>
      <w:tr w:rsidRPr="00411F92" w:rsidR="00681365" w:rsidTr="6A135C74" w14:paraId="1EE43B74" w14:textId="0A02EE4D">
        <w:trPr/>
        <w:tc>
          <w:tcPr>
            <w:tcW w:w="675" w:type="dxa"/>
            <w:tcMar/>
          </w:tcPr>
          <w:p w:rsidRPr="00411F92" w:rsidR="00681365" w:rsidP="00CB15BE" w:rsidRDefault="00681365" w14:paraId="043A9A01" w14:textId="0D5E8B69">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7.7</w:t>
            </w:r>
          </w:p>
        </w:tc>
        <w:tc>
          <w:tcPr>
            <w:tcW w:w="7755" w:type="dxa"/>
            <w:tcMar/>
          </w:tcPr>
          <w:p w:rsidRPr="00411F92" w:rsidR="00681365" w:rsidP="00CB15BE" w:rsidRDefault="00681365" w14:paraId="60A46C86" w14:textId="0F20D7B7">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color w:val="000000"/>
                <w:sz w:val="21"/>
                <w:szCs w:val="24"/>
              </w:rPr>
              <w:t>Source Code Integration &amp; File Interdependencies Matrix</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2D7CB446" w14:textId="6E6042EB">
            <w:pPr>
              <w:spacing w:before="10" w:after="22" w:line="276" w:lineRule="auto"/>
              <w:rPr>
                <w:rFonts w:ascii="Times New Roman" w:hAnsi="Times New Roman" w:eastAsia="Times New Roman" w:cs="Times New Roman"/>
                <w:color w:val="000000"/>
                <w:sz w:val="24"/>
                <w:szCs w:val="24"/>
              </w:rPr>
            </w:pPr>
            <w:r w:rsidRPr="00411F92">
              <w:rPr>
                <w:rFonts w:ascii="Times New Roman" w:hAnsi="Times New Roman" w:eastAsia="Times New Roman" w:cs="Times New Roman"/>
                <w:color w:val="000000"/>
                <w:sz w:val="21"/>
                <w:szCs w:val="24"/>
              </w:rPr>
              <w:t>27</w:t>
            </w:r>
          </w:p>
        </w:tc>
      </w:tr>
      <w:tr w:rsidRPr="00411F92" w:rsidR="00681365" w:rsidTr="6A135C74" w14:paraId="36C29B97" w14:textId="241CB307">
        <w:trPr/>
        <w:tc>
          <w:tcPr>
            <w:tcW w:w="675" w:type="dxa"/>
            <w:tcMar/>
          </w:tcPr>
          <w:p w:rsidRPr="00411F92" w:rsidR="00681365" w:rsidP="00CB15BE" w:rsidRDefault="00681365" w14:paraId="537220E3" w14:textId="7F16E88C">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8</w:t>
            </w:r>
          </w:p>
        </w:tc>
        <w:tc>
          <w:tcPr>
            <w:tcW w:w="7755" w:type="dxa"/>
            <w:tcMar/>
          </w:tcPr>
          <w:p w:rsidRPr="00411F92" w:rsidR="00681365" w:rsidP="00CB15BE" w:rsidRDefault="00681365" w14:paraId="34C9A4C3" w14:textId="7A004F2F">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Technical Implementation Deep-Dive &amp; Source Code Anatomy</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7C0CE5F6" w14:textId="176A3C44">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27</w:t>
            </w:r>
          </w:p>
        </w:tc>
      </w:tr>
      <w:tr w:rsidRPr="00411F92" w:rsidR="00681365" w:rsidTr="6A135C74" w14:paraId="0AD4A9AD" w14:textId="15DF0714">
        <w:trPr/>
        <w:tc>
          <w:tcPr>
            <w:tcW w:w="675" w:type="dxa"/>
            <w:tcMar/>
          </w:tcPr>
          <w:p w:rsidRPr="00411F92" w:rsidR="00681365" w:rsidP="00CB15BE" w:rsidRDefault="00681365" w14:paraId="18CF4B2C" w14:textId="2CE445E9">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9</w:t>
            </w:r>
          </w:p>
        </w:tc>
        <w:tc>
          <w:tcPr>
            <w:tcW w:w="7755" w:type="dxa"/>
            <w:tcMar/>
          </w:tcPr>
          <w:p w:rsidRPr="00411F92" w:rsidR="00681365" w:rsidP="00CB15BE" w:rsidRDefault="00681365" w14:paraId="62D7C605" w14:textId="78EAB7C1">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Verification, Quality Assurance &amp; Testing Suite</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281F55B8" w14:textId="6CF1A661">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30</w:t>
            </w:r>
          </w:p>
        </w:tc>
      </w:tr>
      <w:tr w:rsidRPr="00411F92" w:rsidR="00681365" w:rsidTr="6A135C74" w14:paraId="4E11E224" w14:textId="55284A4F">
        <w:trPr/>
        <w:tc>
          <w:tcPr>
            <w:tcW w:w="675" w:type="dxa"/>
            <w:tcMar/>
          </w:tcPr>
          <w:p w:rsidRPr="00411F92" w:rsidR="00681365" w:rsidP="00CB15BE" w:rsidRDefault="00681365" w14:paraId="48948057" w14:textId="06D6C6FD">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10</w:t>
            </w:r>
          </w:p>
        </w:tc>
        <w:tc>
          <w:tcPr>
            <w:tcW w:w="7755" w:type="dxa"/>
            <w:tcMar/>
          </w:tcPr>
          <w:p w:rsidRPr="00411F92" w:rsidR="00681365" w:rsidP="00CB15BE" w:rsidRDefault="00681365" w14:paraId="1B7E0EFE" w14:textId="5F9866B7">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Deployment, Web Operations &amp; Zero-Cost Infrastructure</w:t>
            </w:r>
          </w:p>
        </w:tc>
        <w:tc>
          <w:tcPr>
            <w:tcW w:w="555" w:type="dxa"/>
            <w:tcMar/>
          </w:tcPr>
          <w:p w:rsidRPr="00411F92" w:rsidR="00681365" w:rsidP="00CB15BE" w:rsidRDefault="00681365" w14:paraId="05B7AA12" w14:textId="55AC9C93">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33</w:t>
            </w:r>
          </w:p>
        </w:tc>
      </w:tr>
      <w:tr w:rsidRPr="00411F92" w:rsidR="00681365" w:rsidTr="6A135C74" w14:paraId="44A99861" w14:textId="72042132">
        <w:trPr/>
        <w:tc>
          <w:tcPr>
            <w:tcW w:w="675" w:type="dxa"/>
            <w:tcMar/>
          </w:tcPr>
          <w:p w:rsidRPr="00411F92" w:rsidR="00681365" w:rsidP="00CB15BE" w:rsidRDefault="00681365" w14:paraId="6B3E7359" w14:textId="1BC2AF2F">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11</w:t>
            </w:r>
          </w:p>
        </w:tc>
        <w:tc>
          <w:tcPr>
            <w:tcW w:w="7755" w:type="dxa"/>
            <w:tcMar/>
          </w:tcPr>
          <w:p w:rsidRPr="00411F92" w:rsidR="00681365" w:rsidP="00CB15BE" w:rsidRDefault="00681365" w14:paraId="1F1D5DF1" w14:textId="74A96134">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Client Consultation Meetings, Minutes &amp; Change Management</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237A5EE5" w14:textId="3AC9417B">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34</w:t>
            </w:r>
          </w:p>
        </w:tc>
      </w:tr>
      <w:tr w:rsidRPr="00411F92" w:rsidR="00681365" w:rsidTr="6A135C74" w14:paraId="09E18DC7" w14:textId="2897480A">
        <w:trPr/>
        <w:tc>
          <w:tcPr>
            <w:tcW w:w="675" w:type="dxa"/>
            <w:tcMar/>
          </w:tcPr>
          <w:p w:rsidRPr="00411F92" w:rsidR="00681365" w:rsidP="00CB15BE" w:rsidRDefault="00681365" w14:paraId="78D03DA7" w14:textId="25431EF9">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12</w:t>
            </w:r>
          </w:p>
        </w:tc>
        <w:tc>
          <w:tcPr>
            <w:tcW w:w="7755" w:type="dxa"/>
            <w:tcMar/>
          </w:tcPr>
          <w:p w:rsidRPr="00411F92" w:rsidR="00681365" w:rsidP="00CB15BE" w:rsidRDefault="00681365" w14:paraId="39479310" w14:textId="21030938">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Revenue Generation Model &amp; Commercial Financial Feasibility</w:t>
            </w:r>
          </w:p>
        </w:tc>
        <w:tc>
          <w:tcPr>
            <w:tcW w:w="555" w:type="dxa"/>
            <w:tcMar/>
          </w:tcPr>
          <w:p w:rsidRPr="00411F92" w:rsidR="00681365" w:rsidP="00CB15BE" w:rsidRDefault="00681365" w14:paraId="4EB38119" w14:textId="574BAA8C">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36</w:t>
            </w:r>
          </w:p>
        </w:tc>
      </w:tr>
      <w:tr w:rsidRPr="00411F92" w:rsidR="00681365" w:rsidTr="6A135C74" w14:paraId="46515D4B" w14:textId="576C7146">
        <w:trPr/>
        <w:tc>
          <w:tcPr>
            <w:tcW w:w="675" w:type="dxa"/>
            <w:tcMar/>
          </w:tcPr>
          <w:p w:rsidRPr="00411F92" w:rsidR="00681365" w:rsidP="00CB15BE" w:rsidRDefault="00681365" w14:paraId="387F6EEE" w14:textId="25C3B6C3">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13</w:t>
            </w:r>
          </w:p>
        </w:tc>
        <w:tc>
          <w:tcPr>
            <w:tcW w:w="7755" w:type="dxa"/>
            <w:tcMar/>
          </w:tcPr>
          <w:p w:rsidRPr="00411F92" w:rsidR="00681365" w:rsidP="00CB15BE" w:rsidRDefault="00681365" w14:paraId="2D08D147" w14:textId="0C85709B">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Client Acceptance, Ethical Verification &amp; Handover</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7642786C" w14:textId="3ADC6B4B">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37</w:t>
            </w:r>
          </w:p>
        </w:tc>
      </w:tr>
      <w:tr w:rsidRPr="00411F92" w:rsidR="00681365" w:rsidTr="6A135C74" w14:paraId="33633F88" w14:textId="6F12B9F2">
        <w:trPr/>
        <w:tc>
          <w:tcPr>
            <w:tcW w:w="675" w:type="dxa"/>
            <w:tcMar/>
          </w:tcPr>
          <w:p w:rsidRPr="00411F92" w:rsidR="00681365" w:rsidP="00CB15BE" w:rsidRDefault="00681365" w14:paraId="2F466828" w14:textId="36440F65">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14</w:t>
            </w:r>
          </w:p>
        </w:tc>
        <w:tc>
          <w:tcPr>
            <w:tcW w:w="7755" w:type="dxa"/>
            <w:tcMar/>
          </w:tcPr>
          <w:p w:rsidRPr="00411F92" w:rsidR="00681365" w:rsidP="00CB15BE" w:rsidRDefault="00681365" w14:paraId="3A74F18B" w14:textId="763D93D1">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Outcomes, Learnings, Future Scope &amp; Conclusion</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3C747CB7" w14:textId="4AABB9CC">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38</w:t>
            </w:r>
          </w:p>
        </w:tc>
      </w:tr>
      <w:tr w:rsidRPr="00411F92" w:rsidR="00681365" w:rsidTr="6A135C74" w14:paraId="041DCB47" w14:textId="5BE13F70">
        <w:trPr/>
        <w:tc>
          <w:tcPr>
            <w:tcW w:w="675" w:type="dxa"/>
            <w:tcMar/>
          </w:tcPr>
          <w:p w:rsidRPr="00411F92" w:rsidR="00681365" w:rsidP="00CB15BE" w:rsidRDefault="00681365" w14:paraId="6E218D89" w14:textId="7FA5AADE">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15</w:t>
            </w:r>
          </w:p>
        </w:tc>
        <w:tc>
          <w:tcPr>
            <w:tcW w:w="7755" w:type="dxa"/>
            <w:tcMar/>
          </w:tcPr>
          <w:p w:rsidRPr="00411F92" w:rsidR="00681365" w:rsidP="00CB15BE" w:rsidRDefault="00681365" w14:paraId="01891CAD" w14:textId="335CAAE5">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Project Approvals &amp; Sign-Off Matrix</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6B4B860C" w14:textId="5B5C3AC9">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39</w:t>
            </w:r>
          </w:p>
        </w:tc>
      </w:tr>
      <w:tr w:rsidRPr="00411F92" w:rsidR="00681365" w:rsidTr="6A135C74" w14:paraId="1A268212" w14:textId="4B627CCF">
        <w:trPr/>
        <w:tc>
          <w:tcPr>
            <w:tcW w:w="675" w:type="dxa"/>
            <w:tcMar/>
          </w:tcPr>
          <w:p w:rsidRPr="00411F92" w:rsidR="00681365" w:rsidP="00CB15BE" w:rsidRDefault="00681365" w14:paraId="5DB3269E" w14:textId="508C8935">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16</w:t>
            </w:r>
          </w:p>
        </w:tc>
        <w:tc>
          <w:tcPr>
            <w:tcW w:w="7755" w:type="dxa"/>
            <w:tcMar/>
          </w:tcPr>
          <w:p w:rsidRPr="00411F92" w:rsidR="00681365" w:rsidP="00CB15BE" w:rsidRDefault="00681365" w14:paraId="060C1FA4" w14:textId="0514D150">
            <w:pPr>
              <w:spacing w:before="10" w:after="22" w:line="276" w:lineRule="auto"/>
              <w:rPr>
                <w:rFonts w:ascii="Times New Roman" w:hAnsi="Times New Roman" w:eastAsia="Times New Roman" w:cs="Times New Roman"/>
                <w:sz w:val="24"/>
                <w:szCs w:val="24"/>
              </w:rPr>
            </w:pPr>
            <w:r w:rsidRPr="00411F92">
              <w:rPr>
                <w:rFonts w:ascii="Times New Roman" w:hAnsi="Times New Roman" w:eastAsia="Times New Roman" w:cs="Times New Roman"/>
                <w:b/>
                <w:color w:val="000000"/>
                <w:sz w:val="21"/>
                <w:szCs w:val="24"/>
              </w:rPr>
              <w:t>Comprehensive Annexures &amp; Academic References</w:t>
            </w:r>
            <w:r w:rsidRPr="00411F92">
              <w:rPr>
                <w:rFonts w:ascii="Times New Roman" w:hAnsi="Times New Roman" w:eastAsia="Times New Roman" w:cs="Times New Roman"/>
                <w:color w:val="000000"/>
                <w:sz w:val="21"/>
                <w:szCs w:val="24"/>
              </w:rPr>
              <w:t xml:space="preserve"> </w:t>
            </w:r>
          </w:p>
        </w:tc>
        <w:tc>
          <w:tcPr>
            <w:tcW w:w="555" w:type="dxa"/>
            <w:tcMar/>
          </w:tcPr>
          <w:p w:rsidRPr="00411F92" w:rsidR="00681365" w:rsidP="00CB15BE" w:rsidRDefault="00681365" w14:paraId="1C5AF42F" w14:textId="72F50A2B">
            <w:pPr>
              <w:spacing w:before="10" w:after="22" w:line="276" w:lineRule="auto"/>
              <w:rPr>
                <w:rFonts w:ascii="Times New Roman" w:hAnsi="Times New Roman" w:eastAsia="Times New Roman" w:cs="Times New Roman"/>
                <w:b/>
                <w:color w:val="000000"/>
                <w:sz w:val="24"/>
                <w:szCs w:val="24"/>
              </w:rPr>
            </w:pPr>
            <w:r w:rsidRPr="00411F92">
              <w:rPr>
                <w:rFonts w:ascii="Times New Roman" w:hAnsi="Times New Roman" w:eastAsia="Times New Roman" w:cs="Times New Roman"/>
                <w:b/>
                <w:color w:val="000000"/>
                <w:sz w:val="21"/>
                <w:szCs w:val="24"/>
              </w:rPr>
              <w:t>40</w:t>
            </w:r>
          </w:p>
        </w:tc>
      </w:tr>
    </w:tbl>
    <w:p w:rsidRPr="006808DA" w:rsidR="004D239A" w:rsidP="6A135C74" w:rsidRDefault="00411F92" w14:paraId="1BE8F11D" w14:textId="31DBA780">
      <w:pPr>
        <w:spacing w:after="200"/>
        <w:jc w:val="center"/>
        <w:rPr>
          <w:rFonts w:ascii="Times New Roman" w:hAnsi="Times New Roman" w:eastAsia="Times New Roman" w:cs="Times New Roman"/>
          <w:b w:val="1"/>
          <w:bCs w:val="1"/>
          <w:color w:val="000000" w:themeColor="text1" w:themeTint="FF" w:themeShade="FF"/>
          <w:sz w:val="28"/>
          <w:szCs w:val="28"/>
        </w:rPr>
      </w:pPr>
    </w:p>
    <w:p w:rsidRPr="006808DA" w:rsidR="004D239A" w:rsidP="6A135C74" w:rsidRDefault="00411F92" w14:paraId="2382A641" w14:textId="549F19A9">
      <w:pPr>
        <w:spacing w:after="200"/>
      </w:pPr>
      <w:r>
        <w:br w:type="page"/>
      </w:r>
    </w:p>
    <w:p w:rsidRPr="006808DA" w:rsidR="004D239A" w:rsidP="6A135C74" w:rsidRDefault="00411F92" w14:paraId="5FED787E" w14:textId="7C26745D">
      <w:pPr>
        <w:pStyle w:val="Normal"/>
        <w:spacing w:after="200"/>
        <w:jc w:val="center"/>
        <w:rPr>
          <w:rFonts w:ascii="Times New Roman" w:hAnsi="Times New Roman" w:eastAsia="Times New Roman" w:cs="Times New Roman"/>
          <w:b w:val="1"/>
          <w:bCs w:val="1"/>
          <w:color w:val="000000" w:themeColor="text1" w:themeTint="FF" w:themeShade="FF"/>
          <w:sz w:val="28"/>
          <w:szCs w:val="28"/>
        </w:rPr>
      </w:pPr>
    </w:p>
    <w:p w:rsidRPr="006808DA" w:rsidR="004D239A" w:rsidP="6A135C74" w:rsidRDefault="00411F92" w14:paraId="2C879783" w14:textId="691CD312">
      <w:pPr>
        <w:pStyle w:val="Normal"/>
        <w:spacing w:after="200" w:line="360" w:lineRule="auto"/>
        <w:jc w:val="center"/>
      </w:pPr>
      <w:r w:rsidRPr="6A135C74" w:rsidR="00411F92">
        <w:rPr>
          <w:rFonts w:ascii="Times New Roman" w:hAnsi="Times New Roman" w:eastAsia="Times New Roman" w:cs="Times New Roman"/>
          <w:b/>
          <w:bCs w:val="1"/>
          <w:color w:val="000000" w:themeColor="text1" w:themeTint="FF" w:themeShade="FF"/>
          <w:sz w:val="24"/>
          <w:szCs w:val="28"/>
        </w:rPr>
        <w:t>List of Tables</w:t>
      </w:r>
    </w:p>
    <w:p w:rsidR="6A135C74" w:rsidP="6A135C74" w:rsidRDefault="6A135C74" w14:paraId="0575A53C" w14:textId="442FC5F7">
      <w:pPr>
        <w:pStyle w:val="Normal"/>
        <w:spacing w:after="200"/>
        <w:jc w:val="center"/>
        <w:rPr>
          <w:rFonts w:ascii="Times New Roman" w:hAnsi="Times New Roman" w:eastAsia="Times New Roman" w:cs="Times New Roman"/>
          <w:b w:val="1"/>
          <w:bCs w:val="1"/>
          <w:color w:val="000000" w:themeColor="text1" w:themeTint="FF" w:themeShade="FF"/>
          <w:sz w:val="28"/>
          <w:szCs w:val="28"/>
        </w:rPr>
      </w:pPr>
    </w:p>
    <w:tbl>
      <w:tblPr>
        <w:tblStyle w:val="TableGrid"/>
        <w:tblW w:w="8821" w:type="dxa"/>
        <w:jc w:val="center"/>
        <w:tblLook w:val="04A0" w:firstRow="1" w:lastRow="0" w:firstColumn="1" w:lastColumn="0" w:noHBand="0" w:noVBand="1"/>
      </w:tblPr>
      <w:tblGrid>
        <w:gridCol w:w="1395"/>
        <w:gridCol w:w="6810"/>
        <w:gridCol w:w="616"/>
      </w:tblGrid>
      <w:tr w:rsidRPr="0063110D" w:rsidR="00411F92" w:rsidTr="6A135C74" w14:paraId="1136AB80" w14:textId="77777777">
        <w:trPr/>
        <w:tc>
          <w:tcPr>
            <w:tcW w:w="1395" w:type="dxa"/>
            <w:tcMar/>
          </w:tcPr>
          <w:p w:rsidRPr="0063110D" w:rsidR="00411F92" w:rsidP="00CB15BE" w:rsidRDefault="00411F92" w14:paraId="5BB66211"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1.1</w:t>
            </w:r>
          </w:p>
        </w:tc>
        <w:tc>
          <w:tcPr>
            <w:tcW w:w="6810" w:type="dxa"/>
            <w:tcMar/>
          </w:tcPr>
          <w:p w:rsidRPr="0063110D" w:rsidR="00411F92" w:rsidP="00CB15BE" w:rsidRDefault="00411F92" w14:paraId="7EDD190A" w14:textId="5B35D462">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Client Profile &amp; Business Identification Matrix</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411F92" w14:paraId="03167FEF" w14:textId="701AF960">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sz w:val="21"/>
                <w:szCs w:val="24"/>
              </w:rPr>
              <w:t>8</w:t>
            </w:r>
          </w:p>
        </w:tc>
      </w:tr>
      <w:tr w:rsidRPr="0063110D" w:rsidR="00411F92" w:rsidTr="6A135C74" w14:paraId="2502F8A9" w14:textId="77777777">
        <w:trPr/>
        <w:tc>
          <w:tcPr>
            <w:tcW w:w="1395" w:type="dxa"/>
            <w:tcMar/>
          </w:tcPr>
          <w:p w:rsidRPr="0063110D" w:rsidR="00411F92" w:rsidP="00CB15BE" w:rsidRDefault="00411F92" w14:paraId="795DFF67"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2.1</w:t>
            </w:r>
          </w:p>
        </w:tc>
        <w:tc>
          <w:tcPr>
            <w:tcW w:w="6810" w:type="dxa"/>
            <w:tcMar/>
          </w:tcPr>
          <w:p w:rsidRPr="0063110D" w:rsidR="00411F92" w:rsidP="00CB15BE" w:rsidRDefault="00411F92" w14:paraId="261C0236" w14:textId="61974271">
            <w:pPr>
              <w:spacing w:after="10" w:line="276" w:lineRule="auto"/>
              <w:rPr>
                <w:rFonts w:ascii="Times New Roman" w:hAnsi="Times New Roman" w:eastAsia="Times New Roman" w:cs="Times New Roman"/>
                <w:color w:val="000000"/>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 xml:space="preserve">Architectural Comparison Static </w:t>
            </w:r>
            <w:proofErr w:type="spellStart"/>
            <w:r w:rsidRPr="0063110D">
              <w:rPr>
                <w:rFonts w:ascii="Times New Roman" w:hAnsi="Times New Roman" w:eastAsia="Times New Roman" w:cs="Times New Roman"/>
                <w:color w:val="000000"/>
                <w:sz w:val="21"/>
                <w:szCs w:val="24"/>
              </w:rPr>
              <w:t>JAMstack</w:t>
            </w:r>
            <w:proofErr w:type="spellEnd"/>
            <w:r w:rsidRPr="0063110D">
              <w:rPr>
                <w:rFonts w:ascii="Times New Roman" w:hAnsi="Times New Roman" w:eastAsia="Times New Roman" w:cs="Times New Roman"/>
                <w:color w:val="000000"/>
                <w:sz w:val="21"/>
                <w:szCs w:val="24"/>
              </w:rPr>
              <w:t xml:space="preserve"> vs Dynamic Heavy CMS</w:t>
            </w:r>
          </w:p>
        </w:tc>
        <w:tc>
          <w:tcPr>
            <w:tcW w:w="616" w:type="dxa"/>
            <w:tcMar/>
          </w:tcPr>
          <w:p w:rsidRPr="0063110D" w:rsidR="00411F92" w:rsidP="00CB15BE" w:rsidRDefault="00411F92" w14:paraId="1B8DABC2" w14:textId="0856417C">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sz w:val="21"/>
                <w:szCs w:val="24"/>
              </w:rPr>
              <w:t>11</w:t>
            </w:r>
          </w:p>
        </w:tc>
      </w:tr>
      <w:tr w:rsidRPr="0063110D" w:rsidR="00411F92" w:rsidTr="6A135C74" w14:paraId="498CA7F2" w14:textId="77777777">
        <w:trPr/>
        <w:tc>
          <w:tcPr>
            <w:tcW w:w="1395" w:type="dxa"/>
            <w:tcMar/>
          </w:tcPr>
          <w:p w:rsidRPr="0063110D" w:rsidR="00411F92" w:rsidP="00CB15BE" w:rsidRDefault="00411F92" w14:paraId="7E0A344C"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3.1</w:t>
            </w:r>
          </w:p>
        </w:tc>
        <w:tc>
          <w:tcPr>
            <w:tcW w:w="6810" w:type="dxa"/>
            <w:tcMar/>
          </w:tcPr>
          <w:p w:rsidRPr="0063110D" w:rsidR="00411F92" w:rsidP="00CB15BE" w:rsidRDefault="00411F92" w14:paraId="68853DB2" w14:textId="56071FA5">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Comprehensive Functional Requirements Matrix (FR-01 to FR-16)</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5A9CB9B1" w14:textId="3B219276">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13</w:t>
            </w:r>
          </w:p>
        </w:tc>
      </w:tr>
      <w:tr w:rsidRPr="0063110D" w:rsidR="00411F92" w:rsidTr="6A135C74" w14:paraId="524EB6C8" w14:textId="77777777">
        <w:trPr/>
        <w:tc>
          <w:tcPr>
            <w:tcW w:w="1395" w:type="dxa"/>
            <w:tcMar/>
          </w:tcPr>
          <w:p w:rsidRPr="0063110D" w:rsidR="00411F92" w:rsidP="00CB15BE" w:rsidRDefault="00411F92" w14:paraId="3413D74A"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3.2</w:t>
            </w:r>
          </w:p>
        </w:tc>
        <w:tc>
          <w:tcPr>
            <w:tcW w:w="6810" w:type="dxa"/>
            <w:tcMar/>
          </w:tcPr>
          <w:p w:rsidRPr="0063110D" w:rsidR="00411F92" w:rsidP="00CB15BE" w:rsidRDefault="00411F92" w14:paraId="78370CB1" w14:textId="6A55E623">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Non-Functional Technical Requirements &amp; Architectural Constraints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72EEE832" w14:textId="2155BE46">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15</w:t>
            </w:r>
          </w:p>
        </w:tc>
      </w:tr>
      <w:tr w:rsidRPr="0063110D" w:rsidR="00411F92" w:rsidTr="6A135C74" w14:paraId="6FD166E4" w14:textId="77777777">
        <w:trPr/>
        <w:tc>
          <w:tcPr>
            <w:tcW w:w="1395" w:type="dxa"/>
            <w:tcMar/>
          </w:tcPr>
          <w:p w:rsidRPr="0063110D" w:rsidR="00411F92" w:rsidP="00CB15BE" w:rsidRDefault="00411F92" w14:paraId="30C6F0CC"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4.1</w:t>
            </w:r>
          </w:p>
        </w:tc>
        <w:tc>
          <w:tcPr>
            <w:tcW w:w="6810" w:type="dxa"/>
            <w:tcMar/>
          </w:tcPr>
          <w:p w:rsidRPr="0063110D" w:rsidR="00411F92" w:rsidP="00CB15BE" w:rsidRDefault="00411F92" w14:paraId="5B10894A" w14:textId="7C6ACDD0">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Project Work Breakdown Structure (WBS) &amp; Milestones Schedule</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246FCB27" w14:textId="21599CAD">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16</w:t>
            </w:r>
          </w:p>
        </w:tc>
      </w:tr>
      <w:tr w:rsidRPr="0063110D" w:rsidR="00411F92" w:rsidTr="6A135C74" w14:paraId="6F7E368E" w14:textId="77777777">
        <w:trPr/>
        <w:tc>
          <w:tcPr>
            <w:tcW w:w="1395" w:type="dxa"/>
            <w:tcMar/>
          </w:tcPr>
          <w:p w:rsidRPr="0063110D" w:rsidR="00411F92" w:rsidP="00CB15BE" w:rsidRDefault="00411F92" w14:paraId="4F651CDB"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4.2</w:t>
            </w:r>
          </w:p>
        </w:tc>
        <w:tc>
          <w:tcPr>
            <w:tcW w:w="6810" w:type="dxa"/>
            <w:tcMar/>
          </w:tcPr>
          <w:p w:rsidRPr="0063110D" w:rsidR="00411F92" w:rsidP="00CB15BE" w:rsidRDefault="00411F92" w14:paraId="7510EA47" w14:textId="2866A37E">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Engineering Resource Allocation &amp; Task Division</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24F89523" w14:textId="732EB25E">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17</w:t>
            </w:r>
          </w:p>
        </w:tc>
      </w:tr>
      <w:tr w:rsidRPr="0063110D" w:rsidR="00411F92" w:rsidTr="6A135C74" w14:paraId="0BB49AA7" w14:textId="77777777">
        <w:trPr/>
        <w:tc>
          <w:tcPr>
            <w:tcW w:w="1395" w:type="dxa"/>
            <w:tcMar/>
          </w:tcPr>
          <w:p w:rsidRPr="0063110D" w:rsidR="00411F92" w:rsidP="00CB15BE" w:rsidRDefault="00411F92" w14:paraId="57FFD36E"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4.3</w:t>
            </w:r>
          </w:p>
        </w:tc>
        <w:tc>
          <w:tcPr>
            <w:tcW w:w="6810" w:type="dxa"/>
            <w:tcMar/>
          </w:tcPr>
          <w:p w:rsidRPr="0063110D" w:rsidR="00411F92" w:rsidP="00CB15BE" w:rsidRDefault="00411F92" w14:paraId="0C5F07E5" w14:textId="049AE73A">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Agreed Commercial Quotation &amp; Tax Exemption Status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34BE8301" w14:textId="2FADD56D">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17</w:t>
            </w:r>
          </w:p>
        </w:tc>
      </w:tr>
      <w:tr w:rsidRPr="0063110D" w:rsidR="00411F92" w:rsidTr="6A135C74" w14:paraId="69005F46" w14:textId="77777777">
        <w:trPr/>
        <w:tc>
          <w:tcPr>
            <w:tcW w:w="1395" w:type="dxa"/>
            <w:tcMar/>
          </w:tcPr>
          <w:p w:rsidRPr="0063110D" w:rsidR="00411F92" w:rsidP="00CB15BE" w:rsidRDefault="00411F92" w14:paraId="2A9DB19D"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5.1</w:t>
            </w:r>
          </w:p>
        </w:tc>
        <w:tc>
          <w:tcPr>
            <w:tcW w:w="6810" w:type="dxa"/>
            <w:tcMar/>
          </w:tcPr>
          <w:p w:rsidRPr="0063110D" w:rsidR="00411F92" w:rsidP="00CB15BE" w:rsidRDefault="00411F92" w14:paraId="7EB3AFAB" w14:textId="45A5565D">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Design System Color Tokens and Psychological Rationale</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4E6738F1" w14:textId="7A43CC4C">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18</w:t>
            </w:r>
          </w:p>
        </w:tc>
      </w:tr>
      <w:tr w:rsidRPr="0063110D" w:rsidR="00411F92" w:rsidTr="6A135C74" w14:paraId="7538B590" w14:textId="77777777">
        <w:trPr/>
        <w:tc>
          <w:tcPr>
            <w:tcW w:w="1395" w:type="dxa"/>
            <w:tcMar/>
          </w:tcPr>
          <w:p w:rsidRPr="0063110D" w:rsidR="00411F92" w:rsidP="00CB15BE" w:rsidRDefault="00411F92" w14:paraId="4E53E595"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5.2</w:t>
            </w:r>
          </w:p>
        </w:tc>
        <w:tc>
          <w:tcPr>
            <w:tcW w:w="6810" w:type="dxa"/>
            <w:tcMar/>
          </w:tcPr>
          <w:p w:rsidRPr="0063110D" w:rsidR="00411F92" w:rsidP="00CB15BE" w:rsidRDefault="00411F92" w14:paraId="039B6737" w14:textId="2511ABCA">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Typography Hierarchy, Scale &amp; Weights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7BD35389" w14:textId="5043DAE5">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19</w:t>
            </w:r>
          </w:p>
        </w:tc>
      </w:tr>
      <w:tr w:rsidRPr="0063110D" w:rsidR="00411F92" w:rsidTr="6A135C74" w14:paraId="0E7E198D" w14:textId="77777777">
        <w:trPr/>
        <w:tc>
          <w:tcPr>
            <w:tcW w:w="1395" w:type="dxa"/>
            <w:tcMar/>
          </w:tcPr>
          <w:p w:rsidRPr="0063110D" w:rsidR="00411F92" w:rsidP="00CB15BE" w:rsidRDefault="00411F92" w14:paraId="1B9A4CD3"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6.1</w:t>
            </w:r>
          </w:p>
        </w:tc>
        <w:tc>
          <w:tcPr>
            <w:tcW w:w="6810" w:type="dxa"/>
            <w:tcMar/>
          </w:tcPr>
          <w:p w:rsidRPr="0063110D" w:rsidR="00411F92" w:rsidP="00CB15BE" w:rsidRDefault="00411F92" w14:paraId="098209B5" w14:textId="58D601D8">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Complete Repository Inventory &amp; Technical Metrics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5CBB0A11" w14:textId="40EFD4E1">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21</w:t>
            </w:r>
          </w:p>
        </w:tc>
      </w:tr>
      <w:tr w:rsidRPr="0063110D" w:rsidR="00411F92" w:rsidTr="6A135C74" w14:paraId="1BF75250" w14:textId="77777777">
        <w:trPr/>
        <w:tc>
          <w:tcPr>
            <w:tcW w:w="1395" w:type="dxa"/>
            <w:tcMar/>
          </w:tcPr>
          <w:p w:rsidRPr="0063110D" w:rsidR="00411F92" w:rsidP="00CB15BE" w:rsidRDefault="00411F92" w14:paraId="16A6F4DE"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6.2</w:t>
            </w:r>
          </w:p>
        </w:tc>
        <w:tc>
          <w:tcPr>
            <w:tcW w:w="6810" w:type="dxa"/>
            <w:tcMar/>
          </w:tcPr>
          <w:p w:rsidRPr="0063110D" w:rsidR="00411F92" w:rsidP="00CB15BE" w:rsidRDefault="00411F92" w14:paraId="1E0C966F" w14:textId="72EF13C3">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Component Breakdown &amp; Module Mapping of index.html</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63F3D320" w14:textId="195A237D">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24</w:t>
            </w:r>
          </w:p>
        </w:tc>
      </w:tr>
      <w:tr w:rsidRPr="0063110D" w:rsidR="00411F92" w:rsidTr="6A135C74" w14:paraId="6C621B80" w14:textId="77777777">
        <w:trPr/>
        <w:tc>
          <w:tcPr>
            <w:tcW w:w="1395" w:type="dxa"/>
            <w:tcMar/>
          </w:tcPr>
          <w:p w:rsidRPr="0063110D" w:rsidR="00411F92" w:rsidP="00CB15BE" w:rsidRDefault="00411F92" w14:paraId="7A1D78D0"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6.3</w:t>
            </w:r>
          </w:p>
        </w:tc>
        <w:tc>
          <w:tcPr>
            <w:tcW w:w="6810" w:type="dxa"/>
            <w:tcMar/>
          </w:tcPr>
          <w:p w:rsidRPr="0063110D" w:rsidR="00411F92" w:rsidP="00CB15BE" w:rsidRDefault="00411F92" w14:paraId="57B0B4C7" w14:textId="749E5FE4">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Source Code Integration &amp; File Interdependencies Matrix</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311421D1" w14:textId="311CE08B">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27</w:t>
            </w:r>
          </w:p>
        </w:tc>
      </w:tr>
      <w:tr w:rsidRPr="0063110D" w:rsidR="00411F92" w:rsidTr="6A135C74" w14:paraId="4E6FF44B" w14:textId="77777777">
        <w:trPr/>
        <w:tc>
          <w:tcPr>
            <w:tcW w:w="1395" w:type="dxa"/>
            <w:tcMar/>
          </w:tcPr>
          <w:p w:rsidRPr="0063110D" w:rsidR="00411F92" w:rsidP="00CB15BE" w:rsidRDefault="00411F92" w14:paraId="0AC5EFC5"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8.1</w:t>
            </w:r>
          </w:p>
        </w:tc>
        <w:tc>
          <w:tcPr>
            <w:tcW w:w="6810" w:type="dxa"/>
            <w:tcMar/>
          </w:tcPr>
          <w:p w:rsidRPr="0063110D" w:rsidR="00411F92" w:rsidP="00CB15BE" w:rsidRDefault="00411F92" w14:paraId="668C0C31" w14:textId="6DB5DAF8">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Comprehensive Functional Test Suite Matrix (T-01 to T-20)</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25BC9369" w14:textId="74644B5F">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30</w:t>
            </w:r>
          </w:p>
        </w:tc>
      </w:tr>
      <w:tr w:rsidRPr="0063110D" w:rsidR="00411F92" w:rsidTr="6A135C74" w14:paraId="7529A5A0" w14:textId="77777777">
        <w:trPr/>
        <w:tc>
          <w:tcPr>
            <w:tcW w:w="1395" w:type="dxa"/>
            <w:tcMar/>
          </w:tcPr>
          <w:p w:rsidRPr="0063110D" w:rsidR="00411F92" w:rsidP="00CB15BE" w:rsidRDefault="00411F92" w14:paraId="37FBB039"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8.2</w:t>
            </w:r>
          </w:p>
        </w:tc>
        <w:tc>
          <w:tcPr>
            <w:tcW w:w="6810" w:type="dxa"/>
            <w:tcMar/>
          </w:tcPr>
          <w:p w:rsidRPr="0063110D" w:rsidR="00411F92" w:rsidP="00CB15BE" w:rsidRDefault="00411F92" w14:paraId="4DA43F6A" w14:textId="5FE5C94F">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Cross-Browser Compatibility Test Results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3121B501" w14:textId="61CB1089">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32</w:t>
            </w:r>
          </w:p>
        </w:tc>
      </w:tr>
      <w:tr w:rsidRPr="0063110D" w:rsidR="00411F92" w:rsidTr="6A135C74" w14:paraId="09FE3225" w14:textId="77777777">
        <w:trPr/>
        <w:tc>
          <w:tcPr>
            <w:tcW w:w="1395" w:type="dxa"/>
            <w:tcMar/>
          </w:tcPr>
          <w:p w:rsidRPr="0063110D" w:rsidR="00411F92" w:rsidP="00CB15BE" w:rsidRDefault="00411F92" w14:paraId="59C3E927"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8.3</w:t>
            </w:r>
          </w:p>
        </w:tc>
        <w:tc>
          <w:tcPr>
            <w:tcW w:w="6810" w:type="dxa"/>
            <w:tcMar/>
          </w:tcPr>
          <w:p w:rsidRPr="0063110D" w:rsidR="00411F92" w:rsidP="00CB15BE" w:rsidRDefault="00411F92" w14:paraId="4BD46B16" w14:textId="448C9B0D">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Responsive Viewport Breakpoint Test Results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2F1D16BE" w14:textId="0E209CE4">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32</w:t>
            </w:r>
          </w:p>
        </w:tc>
      </w:tr>
      <w:tr w:rsidRPr="0063110D" w:rsidR="00411F92" w:rsidTr="6A135C74" w14:paraId="400730C8" w14:textId="77777777">
        <w:trPr/>
        <w:tc>
          <w:tcPr>
            <w:tcW w:w="1395" w:type="dxa"/>
            <w:tcMar/>
          </w:tcPr>
          <w:p w:rsidRPr="0063110D" w:rsidR="00411F92" w:rsidP="00CB15BE" w:rsidRDefault="00411F92" w14:paraId="77D674FA"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8.4</w:t>
            </w:r>
          </w:p>
        </w:tc>
        <w:tc>
          <w:tcPr>
            <w:tcW w:w="6810" w:type="dxa"/>
            <w:tcMar/>
          </w:tcPr>
          <w:p w:rsidRPr="0063110D" w:rsidR="00411F92" w:rsidP="00CB15BE" w:rsidRDefault="00411F92" w14:paraId="79529C38" w14:textId="61251C3C">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Google Lighthouse Audit Performance Scores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714004DB" w14:textId="7E8C077F">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33</w:t>
            </w:r>
          </w:p>
        </w:tc>
      </w:tr>
      <w:tr w:rsidRPr="0063110D" w:rsidR="00411F92" w:rsidTr="6A135C74" w14:paraId="789C3885" w14:textId="77777777">
        <w:trPr/>
        <w:tc>
          <w:tcPr>
            <w:tcW w:w="1395" w:type="dxa"/>
            <w:tcMar/>
          </w:tcPr>
          <w:p w:rsidRPr="0063110D" w:rsidR="00411F92" w:rsidP="00CB15BE" w:rsidRDefault="00411F92" w14:paraId="6EE73FCC"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10.1</w:t>
            </w:r>
          </w:p>
        </w:tc>
        <w:tc>
          <w:tcPr>
            <w:tcW w:w="6810" w:type="dxa"/>
            <w:tcMar/>
          </w:tcPr>
          <w:p w:rsidRPr="0063110D" w:rsidR="00411F92" w:rsidP="00CB15BE" w:rsidRDefault="00411F92" w14:paraId="38875877" w14:textId="1753321A">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Deployment Configuration and Staging Verification Parameters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3B59A1AD" w14:textId="2C6569CD">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34</w:t>
            </w:r>
          </w:p>
        </w:tc>
      </w:tr>
      <w:tr w:rsidRPr="0063110D" w:rsidR="00411F92" w:rsidTr="6A135C74" w14:paraId="57CC714B" w14:textId="77777777">
        <w:trPr/>
        <w:tc>
          <w:tcPr>
            <w:tcW w:w="1395" w:type="dxa"/>
            <w:tcMar/>
          </w:tcPr>
          <w:p w:rsidRPr="0063110D" w:rsidR="00411F92" w:rsidP="00CB15BE" w:rsidRDefault="00411F92" w14:paraId="1C313BE2"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11.1</w:t>
            </w:r>
          </w:p>
        </w:tc>
        <w:tc>
          <w:tcPr>
            <w:tcW w:w="6810" w:type="dxa"/>
            <w:tcMar/>
          </w:tcPr>
          <w:p w:rsidRPr="0063110D" w:rsidR="00411F92" w:rsidP="00CB15BE" w:rsidRDefault="00411F92" w14:paraId="27D3006E" w14:textId="4109F487">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Client Consultation Meeting Minutes Log</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64C43FB2" w14:textId="7FB80C85">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34</w:t>
            </w:r>
          </w:p>
        </w:tc>
      </w:tr>
      <w:tr w:rsidRPr="0063110D" w:rsidR="00411F92" w:rsidTr="6A135C74" w14:paraId="46A0D664" w14:textId="77777777">
        <w:trPr/>
        <w:tc>
          <w:tcPr>
            <w:tcW w:w="1395" w:type="dxa"/>
            <w:tcMar/>
          </w:tcPr>
          <w:p w:rsidRPr="0063110D" w:rsidR="00411F92" w:rsidP="00CB15BE" w:rsidRDefault="00411F92" w14:paraId="59233E16"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11.2</w:t>
            </w:r>
          </w:p>
        </w:tc>
        <w:tc>
          <w:tcPr>
            <w:tcW w:w="6810" w:type="dxa"/>
            <w:tcMar/>
          </w:tcPr>
          <w:p w:rsidRPr="0063110D" w:rsidR="00411F92" w:rsidP="00CB15BE" w:rsidRDefault="00411F92" w14:paraId="3811A4CA" w14:textId="34627AB3">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Formal Client Change Request Log (CR-01 to CR-05)</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17EBA836" w14:textId="751F099E">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35</w:t>
            </w:r>
          </w:p>
        </w:tc>
      </w:tr>
      <w:tr w:rsidRPr="0063110D" w:rsidR="00411F92" w:rsidTr="6A135C74" w14:paraId="51345187" w14:textId="77777777">
        <w:trPr/>
        <w:tc>
          <w:tcPr>
            <w:tcW w:w="1395" w:type="dxa"/>
            <w:tcMar/>
          </w:tcPr>
          <w:p w:rsidRPr="0063110D" w:rsidR="00411F92" w:rsidP="00CB15BE" w:rsidRDefault="00411F92" w14:paraId="234D8BB4"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12.1</w:t>
            </w:r>
          </w:p>
        </w:tc>
        <w:tc>
          <w:tcPr>
            <w:tcW w:w="6810" w:type="dxa"/>
            <w:tcMar/>
          </w:tcPr>
          <w:p w:rsidRPr="0063110D" w:rsidR="00411F92" w:rsidP="00CB15BE" w:rsidRDefault="00411F92" w14:paraId="70F535E7" w14:textId="31F82293">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Revenue Generation &amp; Commercial Cost Breakdown (Rs. 2,000)</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0A21E3FF" w14:textId="7B481C62">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36</w:t>
            </w:r>
          </w:p>
        </w:tc>
      </w:tr>
      <w:tr w:rsidRPr="0063110D" w:rsidR="00411F92" w:rsidTr="6A135C74" w14:paraId="069B45A0" w14:textId="77777777">
        <w:trPr/>
        <w:tc>
          <w:tcPr>
            <w:tcW w:w="1395" w:type="dxa"/>
            <w:tcMar/>
          </w:tcPr>
          <w:p w:rsidRPr="0063110D" w:rsidR="00411F92" w:rsidP="00CB15BE" w:rsidRDefault="00411F92" w14:paraId="5F28821B"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12.2</w:t>
            </w:r>
          </w:p>
        </w:tc>
        <w:tc>
          <w:tcPr>
            <w:tcW w:w="6810" w:type="dxa"/>
            <w:tcMar/>
          </w:tcPr>
          <w:p w:rsidRPr="0063110D" w:rsidR="00411F92" w:rsidP="00CB15BE" w:rsidRDefault="00411F92" w14:paraId="30142C63" w14:textId="646C9379">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Labor Effort and Hourly Billing Valuation</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10F79EFF" w14:textId="791D0695">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36</w:t>
            </w:r>
          </w:p>
        </w:tc>
      </w:tr>
      <w:tr w:rsidRPr="0063110D" w:rsidR="00411F92" w:rsidTr="6A135C74" w14:paraId="2C8699B7" w14:textId="77777777">
        <w:trPr/>
        <w:tc>
          <w:tcPr>
            <w:tcW w:w="1395" w:type="dxa"/>
            <w:tcMar/>
          </w:tcPr>
          <w:p w:rsidRPr="0063110D" w:rsidR="00411F92" w:rsidP="00CB15BE" w:rsidRDefault="00411F92" w14:paraId="0DCACC51"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12.3</w:t>
            </w:r>
          </w:p>
        </w:tc>
        <w:tc>
          <w:tcPr>
            <w:tcW w:w="6810" w:type="dxa"/>
            <w:tcMar/>
          </w:tcPr>
          <w:p w:rsidRPr="0063110D" w:rsidR="00411F92" w:rsidP="00CB15BE" w:rsidRDefault="00411F92" w14:paraId="380CF3F4" w14:textId="4ECE173D">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Payment Milestones and UPI Settlement Record</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63F797C7" w14:textId="32CFFD86">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37</w:t>
            </w:r>
          </w:p>
        </w:tc>
      </w:tr>
      <w:tr w:rsidRPr="0063110D" w:rsidR="00411F92" w:rsidTr="6A135C74" w14:paraId="2B97F2F8" w14:textId="77777777">
        <w:trPr/>
        <w:tc>
          <w:tcPr>
            <w:tcW w:w="1395" w:type="dxa"/>
            <w:tcMar/>
          </w:tcPr>
          <w:p w:rsidRPr="0063110D" w:rsidR="00411F92" w:rsidP="00CB15BE" w:rsidRDefault="00411F92" w14:paraId="42C3D4F3"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13.1</w:t>
            </w:r>
          </w:p>
        </w:tc>
        <w:tc>
          <w:tcPr>
            <w:tcW w:w="6810" w:type="dxa"/>
            <w:tcMar/>
          </w:tcPr>
          <w:p w:rsidRPr="0063110D" w:rsidR="00411F92" w:rsidP="00CB15BE" w:rsidRDefault="00411F92" w14:paraId="6DCD5573" w14:textId="535E5195">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Deliverables Inventory and Client Acceptance Status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7954218C" w14:textId="0D799266">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37</w:t>
            </w:r>
          </w:p>
        </w:tc>
      </w:tr>
      <w:tr w:rsidRPr="0063110D" w:rsidR="00411F92" w:rsidTr="6A135C74" w14:paraId="26CD1E9D" w14:textId="77777777">
        <w:trPr/>
        <w:tc>
          <w:tcPr>
            <w:tcW w:w="1395" w:type="dxa"/>
            <w:tcMar/>
          </w:tcPr>
          <w:p w:rsidRPr="0063110D" w:rsidR="00411F92" w:rsidP="00CB15BE" w:rsidRDefault="00411F92" w14:paraId="7F50D85A"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16.1</w:t>
            </w:r>
          </w:p>
        </w:tc>
        <w:tc>
          <w:tcPr>
            <w:tcW w:w="6810" w:type="dxa"/>
            <w:tcMar/>
          </w:tcPr>
          <w:p w:rsidRPr="0063110D" w:rsidR="00411F92" w:rsidP="00CB15BE" w:rsidRDefault="00411F92" w14:paraId="5B88E0BE" w14:textId="67B913D1">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Commercial Tax Invoice Breakdown &amp; UPI Payment Records</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2D22B02B" w14:textId="616F845E">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44</w:t>
            </w:r>
          </w:p>
        </w:tc>
      </w:tr>
      <w:tr w:rsidRPr="0063110D" w:rsidR="00411F92" w:rsidTr="6A135C74" w14:paraId="22AA6EF9" w14:textId="77777777">
        <w:trPr/>
        <w:tc>
          <w:tcPr>
            <w:tcW w:w="1395" w:type="dxa"/>
            <w:tcMar/>
          </w:tcPr>
          <w:p w:rsidRPr="0063110D" w:rsidR="00411F92" w:rsidP="00CB15BE" w:rsidRDefault="00411F92" w14:paraId="261C4155" w14:textId="77777777">
            <w:pPr>
              <w:spacing w:after="10" w:line="276" w:lineRule="auto"/>
              <w:rPr>
                <w:rFonts w:ascii="Times New Roman" w:hAnsi="Times New Roman" w:eastAsia="Times New Roman" w:cs="Times New Roman"/>
                <w:b/>
                <w:color w:val="000000"/>
                <w:sz w:val="24"/>
                <w:szCs w:val="24"/>
              </w:rPr>
            </w:pPr>
            <w:r w:rsidRPr="0063110D">
              <w:rPr>
                <w:rFonts w:ascii="Times New Roman" w:hAnsi="Times New Roman" w:eastAsia="Times New Roman" w:cs="Times New Roman"/>
                <w:b/>
                <w:color w:val="000000"/>
                <w:sz w:val="21"/>
                <w:szCs w:val="24"/>
              </w:rPr>
              <w:t>Table 16.2</w:t>
            </w:r>
          </w:p>
        </w:tc>
        <w:tc>
          <w:tcPr>
            <w:tcW w:w="6810" w:type="dxa"/>
            <w:tcMar/>
          </w:tcPr>
          <w:p w:rsidRPr="0063110D" w:rsidR="00411F92" w:rsidP="00CB15BE" w:rsidRDefault="00411F92" w14:paraId="25031A9E" w14:textId="423A39F4">
            <w:pPr>
              <w:spacing w:after="10" w:line="276" w:lineRule="auto"/>
              <w:rPr>
                <w:rFonts w:ascii="Times New Roman" w:hAnsi="Times New Roman" w:eastAsia="Times New Roman" w:cs="Times New Roman"/>
                <w:sz w:val="24"/>
                <w:szCs w:val="24"/>
              </w:rPr>
            </w:pPr>
            <w:r w:rsidRPr="0063110D">
              <w:rPr>
                <w:rFonts w:ascii="Times New Roman" w:hAnsi="Times New Roman" w:eastAsia="Times New Roman" w:cs="Times New Roman"/>
                <w:b/>
                <w:color w:val="000000"/>
                <w:sz w:val="21"/>
                <w:szCs w:val="24"/>
              </w:rPr>
              <w:t xml:space="preserve"> </w:t>
            </w:r>
            <w:r w:rsidRPr="0063110D">
              <w:rPr>
                <w:rFonts w:ascii="Times New Roman" w:hAnsi="Times New Roman" w:eastAsia="Times New Roman" w:cs="Times New Roman"/>
                <w:color w:val="000000"/>
                <w:sz w:val="21"/>
                <w:szCs w:val="24"/>
              </w:rPr>
              <w:t>Formal Client Feature Evaluation Scorecard &amp; Acceptance Rubric</w:t>
            </w:r>
            <w:r w:rsidRPr="0063110D">
              <w:rPr>
                <w:rFonts w:ascii="Times New Roman" w:hAnsi="Times New Roman" w:eastAsia="Times New Roman" w:cs="Times New Roman"/>
                <w:color w:val="000000"/>
                <w:sz w:val="21"/>
                <w:szCs w:val="24"/>
              </w:rPr>
              <w:t xml:space="preserve"> </w:t>
            </w:r>
          </w:p>
        </w:tc>
        <w:tc>
          <w:tcPr>
            <w:tcW w:w="616" w:type="dxa"/>
            <w:tcMar/>
          </w:tcPr>
          <w:p w:rsidRPr="0063110D" w:rsidR="00411F92" w:rsidP="00CB15BE" w:rsidRDefault="0063110D" w14:paraId="0320F6D8" w14:textId="45472945">
            <w:pPr>
              <w:spacing w:after="10" w:line="276" w:lineRule="auto"/>
              <w:rPr>
                <w:rFonts w:ascii="Times New Roman" w:hAnsi="Times New Roman" w:eastAsia="Times New Roman" w:cs="Times New Roman"/>
                <w:sz w:val="24"/>
                <w:szCs w:val="24"/>
              </w:rPr>
            </w:pPr>
            <w:r>
              <w:rPr>
                <w:rFonts w:ascii="Times New Roman" w:hAnsi="Times New Roman" w:eastAsia="Times New Roman" w:cs="Times New Roman"/>
                <w:sz w:val="21"/>
                <w:szCs w:val="24"/>
              </w:rPr>
              <w:t>45</w:t>
            </w:r>
          </w:p>
        </w:tc>
      </w:tr>
    </w:tbl>
    <w:p w:rsidR="0063110D" w:rsidP="00CB15BE" w:rsidRDefault="0063110D" w14:paraId="1E2FC1BC" w14:textId="77777777">
      <w:pPr>
        <w:rPr>
          <w:rFonts w:ascii="Times New Roman" w:hAnsi="Times New Roman" w:eastAsia="Times New Roman" w:cs="Times New Roman"/>
          <w:b/>
          <w:color w:val="000000"/>
          <w:sz w:val="24"/>
          <w:szCs w:val="24"/>
        </w:rPr>
      </w:pPr>
    </w:p>
    <w:p w:rsidR="0063110D" w:rsidP="00CB15BE" w:rsidRDefault="0063110D" w14:paraId="6F0AA154" w14:textId="3CC1EC74">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006808DA" w:rsidP="00CB15BE" w:rsidRDefault="006808DA" w14:paraId="53847A44" w14:textId="77777777">
      <w:pPr>
        <w:jc w:val="center"/>
        <w:rPr>
          <w:rFonts w:ascii="Times New Roman" w:hAnsi="Times New Roman" w:eastAsia="Times New Roman" w:cs="Times New Roman"/>
          <w:b/>
          <w:color w:val="000000"/>
          <w:sz w:val="24"/>
          <w:szCs w:val="24"/>
        </w:rPr>
      </w:pPr>
    </w:p>
    <w:p w:rsidR="006808DA" w:rsidP="00CB15BE" w:rsidRDefault="006808DA" w14:paraId="47149B05" w14:textId="77777777">
      <w:pPr>
        <w:jc w:val="center"/>
        <w:rPr>
          <w:rFonts w:ascii="Times New Roman" w:hAnsi="Times New Roman" w:eastAsia="Times New Roman" w:cs="Times New Roman"/>
          <w:b/>
          <w:color w:val="000000"/>
          <w:sz w:val="24"/>
          <w:szCs w:val="24"/>
        </w:rPr>
      </w:pPr>
    </w:p>
    <w:p w:rsidRPr="0063110D" w:rsidR="0063110D" w:rsidP="00CB15BE" w:rsidRDefault="0063110D" w14:paraId="1309CA1C" w14:textId="1C5369F5">
      <w:pPr>
        <w:spacing w:line="360" w:lineRule="auto"/>
        <w:jc w:val="center"/>
        <w:rPr>
          <w:rFonts w:ascii="Times New Roman" w:hAnsi="Times New Roman" w:eastAsia="Times New Roman" w:cs="Times New Roman"/>
          <w:b/>
          <w:color w:val="000000"/>
          <w:sz w:val="28"/>
          <w:szCs w:val="28"/>
        </w:rPr>
      </w:pPr>
      <w:r w:rsidRPr="0063110D">
        <w:rPr>
          <w:rFonts w:ascii="Times New Roman" w:hAnsi="Times New Roman" w:eastAsia="Times New Roman" w:cs="Times New Roman"/>
          <w:b/>
          <w:color w:val="000000"/>
          <w:sz w:val="24"/>
          <w:szCs w:val="28"/>
        </w:rPr>
        <w:t>List of Figures</w:t>
      </w:r>
    </w:p>
    <w:p w:rsidRPr="0063110D" w:rsidR="0063110D" w:rsidP="00CB15BE" w:rsidRDefault="0063110D" w14:paraId="6670DE37" w14:textId="77777777">
      <w:pPr>
        <w:spacing w:after="200"/>
        <w:rPr>
          <w:rFonts w:ascii="Times New Roman" w:hAnsi="Times New Roman" w:eastAsia="Times New Roman" w:cs="Times New Roman"/>
          <w:b/>
          <w:color w:val="000000"/>
          <w:sz w:val="24"/>
          <w:szCs w:val="24"/>
        </w:rPr>
      </w:pPr>
    </w:p>
    <w:tbl>
      <w:tblPr>
        <w:tblStyle w:val="TableGrid"/>
        <w:tblW w:w="8179" w:type="dxa"/>
        <w:jc w:val="center"/>
        <w:tblLook w:val="04A0" w:firstRow="1" w:lastRow="0" w:firstColumn="1" w:lastColumn="0" w:noHBand="0" w:noVBand="1"/>
      </w:tblPr>
      <w:tblGrid>
        <w:gridCol w:w="1350"/>
        <w:gridCol w:w="6270"/>
        <w:gridCol w:w="559"/>
      </w:tblGrid>
      <w:tr w:rsidRPr="006808DA" w:rsidR="0063110D" w:rsidTr="6A135C74" w14:paraId="164B90E3" w14:textId="77777777">
        <w:trPr/>
        <w:tc>
          <w:tcPr>
            <w:tcW w:w="1350" w:type="dxa"/>
            <w:tcMar/>
          </w:tcPr>
          <w:p w:rsidRPr="006808DA" w:rsidR="0063110D" w:rsidP="00CB15BE" w:rsidRDefault="0063110D" w14:paraId="4B4C0FDF" w14:textId="69D8CDBF">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1.1</w:t>
            </w:r>
          </w:p>
        </w:tc>
        <w:tc>
          <w:tcPr>
            <w:tcW w:w="6270" w:type="dxa"/>
            <w:tcMar/>
          </w:tcPr>
          <w:p w:rsidRPr="006808DA" w:rsidR="0063110D" w:rsidP="00CB15BE" w:rsidRDefault="0063110D" w14:paraId="4009BAB3" w14:textId="466AD926">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Information Architecture &amp; Site Navigation Map</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504C32F4" w14:textId="08056A65">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8</w:t>
            </w:r>
          </w:p>
        </w:tc>
      </w:tr>
      <w:tr w:rsidRPr="006808DA" w:rsidR="0063110D" w:rsidTr="6A135C74" w14:paraId="53808246" w14:textId="77777777">
        <w:trPr/>
        <w:tc>
          <w:tcPr>
            <w:tcW w:w="1350" w:type="dxa"/>
            <w:tcMar/>
          </w:tcPr>
          <w:p w:rsidRPr="006808DA" w:rsidR="0063110D" w:rsidP="00CB15BE" w:rsidRDefault="0063110D" w14:paraId="6C020A90"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5.1</w:t>
            </w:r>
          </w:p>
        </w:tc>
        <w:tc>
          <w:tcPr>
            <w:tcW w:w="6270" w:type="dxa"/>
            <w:tcMar/>
          </w:tcPr>
          <w:p w:rsidRPr="006808DA" w:rsidR="0063110D" w:rsidP="00CB15BE" w:rsidRDefault="0063110D" w14:paraId="255C15B3" w14:textId="0C196AFD">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 xml:space="preserve">Static </w:t>
            </w:r>
            <w:proofErr w:type="spellStart"/>
            <w:r w:rsidRPr="006808DA">
              <w:rPr>
                <w:rFonts w:ascii="Times New Roman" w:hAnsi="Times New Roman" w:eastAsia="Times New Roman" w:cs="Times New Roman"/>
                <w:color w:val="000000"/>
                <w:sz w:val="21"/>
                <w:szCs w:val="24"/>
              </w:rPr>
              <w:t>JAMstack</w:t>
            </w:r>
            <w:proofErr w:type="spellEnd"/>
            <w:r w:rsidRPr="006808DA">
              <w:rPr>
                <w:rFonts w:ascii="Times New Roman" w:hAnsi="Times New Roman" w:eastAsia="Times New Roman" w:cs="Times New Roman"/>
                <w:color w:val="000000"/>
                <w:sz w:val="21"/>
                <w:szCs w:val="24"/>
              </w:rPr>
              <w:t xml:space="preserve"> 3-Tier Architecture &amp; Zero-Server Model</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58B93058" w14:textId="75C9EE8F">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18</w:t>
            </w:r>
          </w:p>
        </w:tc>
      </w:tr>
      <w:tr w:rsidRPr="006808DA" w:rsidR="0063110D" w:rsidTr="6A135C74" w14:paraId="73991A63" w14:textId="77777777">
        <w:trPr/>
        <w:tc>
          <w:tcPr>
            <w:tcW w:w="1350" w:type="dxa"/>
            <w:tcMar/>
          </w:tcPr>
          <w:p w:rsidRPr="006808DA" w:rsidR="0063110D" w:rsidP="00CB15BE" w:rsidRDefault="0063110D" w14:paraId="04129D43"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5.2</w:t>
            </w:r>
          </w:p>
        </w:tc>
        <w:tc>
          <w:tcPr>
            <w:tcW w:w="6270" w:type="dxa"/>
            <w:tcMar/>
          </w:tcPr>
          <w:p w:rsidRPr="006808DA" w:rsidR="0063110D" w:rsidP="00CB15BE" w:rsidRDefault="0063110D" w14:paraId="5927C10B" w14:textId="462A19C4">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Zero-Database Client Consultation Inquiry &amp; Docket Flow</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6525BB8E" w14:textId="3521DE3B">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18</w:t>
            </w:r>
          </w:p>
        </w:tc>
      </w:tr>
      <w:tr w:rsidRPr="006808DA" w:rsidR="0063110D" w:rsidTr="6A135C74" w14:paraId="71DCE0A7" w14:textId="77777777">
        <w:trPr/>
        <w:tc>
          <w:tcPr>
            <w:tcW w:w="1350" w:type="dxa"/>
            <w:tcMar/>
          </w:tcPr>
          <w:p w:rsidRPr="006808DA" w:rsidR="0063110D" w:rsidP="00CB15BE" w:rsidRDefault="0063110D" w14:paraId="53964611"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5.3</w:t>
            </w:r>
          </w:p>
        </w:tc>
        <w:tc>
          <w:tcPr>
            <w:tcW w:w="6270" w:type="dxa"/>
            <w:tcMar/>
          </w:tcPr>
          <w:p w:rsidRPr="006808DA" w:rsidR="0063110D" w:rsidP="00CB15BE" w:rsidRDefault="0063110D" w14:paraId="470AEEFD" w14:textId="582B5456">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Single-Page Visual Hierarchy &amp; Sectional Blueprint</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097F4092" w14:textId="00C537C2">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20</w:t>
            </w:r>
          </w:p>
        </w:tc>
      </w:tr>
      <w:tr w:rsidRPr="006808DA" w:rsidR="0063110D" w:rsidTr="6A135C74" w14:paraId="5367343D" w14:textId="77777777">
        <w:trPr/>
        <w:tc>
          <w:tcPr>
            <w:tcW w:w="1350" w:type="dxa"/>
            <w:tcMar/>
          </w:tcPr>
          <w:p w:rsidRPr="006808DA" w:rsidR="0063110D" w:rsidP="00CB15BE" w:rsidRDefault="0063110D" w14:paraId="41A348AD"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6.1</w:t>
            </w:r>
          </w:p>
        </w:tc>
        <w:tc>
          <w:tcPr>
            <w:tcW w:w="6270" w:type="dxa"/>
            <w:tcMar/>
          </w:tcPr>
          <w:p w:rsidRPr="006808DA" w:rsidR="0063110D" w:rsidP="00CB15BE" w:rsidRDefault="0063110D" w14:paraId="3027DECE" w14:textId="114F42CF">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Workspace Repository Architecture &amp; Directory Tree</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049B4308" w14:textId="698AE843">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21</w:t>
            </w:r>
          </w:p>
        </w:tc>
      </w:tr>
      <w:tr w:rsidRPr="006808DA" w:rsidR="0063110D" w:rsidTr="6A135C74" w14:paraId="25E936B1" w14:textId="77777777">
        <w:trPr/>
        <w:tc>
          <w:tcPr>
            <w:tcW w:w="1350" w:type="dxa"/>
            <w:tcMar/>
          </w:tcPr>
          <w:p w:rsidRPr="006808DA" w:rsidR="0063110D" w:rsidP="00CB15BE" w:rsidRDefault="0063110D" w14:paraId="394BFA0D"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7.1</w:t>
            </w:r>
          </w:p>
        </w:tc>
        <w:tc>
          <w:tcPr>
            <w:tcW w:w="6270" w:type="dxa"/>
            <w:tcMar/>
          </w:tcPr>
          <w:p w:rsidRPr="006808DA" w:rsidR="0063110D" w:rsidP="00CB15BE" w:rsidRDefault="0063110D" w14:paraId="32C4A229" w14:textId="28C2B154">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Interactive Scales of Justice Beam Tipping State Machine</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3C8DC5C7" w14:textId="5CE67339">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29</w:t>
            </w:r>
          </w:p>
        </w:tc>
      </w:tr>
      <w:tr w:rsidRPr="006808DA" w:rsidR="0063110D" w:rsidTr="6A135C74" w14:paraId="16926B98" w14:textId="77777777">
        <w:trPr/>
        <w:tc>
          <w:tcPr>
            <w:tcW w:w="1350" w:type="dxa"/>
            <w:tcMar/>
          </w:tcPr>
          <w:p w:rsidRPr="006808DA" w:rsidR="0063110D" w:rsidP="00CB15BE" w:rsidRDefault="0063110D" w14:paraId="7EE3DE24"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7.2</w:t>
            </w:r>
          </w:p>
        </w:tc>
        <w:tc>
          <w:tcPr>
            <w:tcW w:w="6270" w:type="dxa"/>
            <w:tcMar/>
          </w:tcPr>
          <w:p w:rsidRPr="006808DA" w:rsidR="0063110D" w:rsidP="00CB15BE" w:rsidRDefault="0063110D" w14:paraId="06CE13FA" w14:textId="5019AAD9">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Dynamic Bilingual (English / Tamil) Translation Engine</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2AE10BE7" w14:textId="02370D46">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30</w:t>
            </w:r>
          </w:p>
        </w:tc>
      </w:tr>
      <w:tr w:rsidRPr="006808DA" w:rsidR="0063110D" w:rsidTr="6A135C74" w14:paraId="0951F71B" w14:textId="77777777">
        <w:trPr/>
        <w:tc>
          <w:tcPr>
            <w:tcW w:w="1350" w:type="dxa"/>
            <w:tcMar/>
          </w:tcPr>
          <w:p w:rsidRPr="006808DA" w:rsidR="0063110D" w:rsidP="00CB15BE" w:rsidRDefault="0063110D" w14:paraId="0A36756C"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9.1</w:t>
            </w:r>
          </w:p>
        </w:tc>
        <w:tc>
          <w:tcPr>
            <w:tcW w:w="6270" w:type="dxa"/>
            <w:tcMar/>
          </w:tcPr>
          <w:p w:rsidRPr="006808DA" w:rsidR="0063110D" w:rsidP="00CB15BE" w:rsidRDefault="0063110D" w14:paraId="6643637C" w14:textId="03BC1DAE">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Continuous Integration &amp; Zero-Cost Web Hosting Pipeline</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424C6F2D" w14:textId="77B3C4C8">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34</w:t>
            </w:r>
          </w:p>
        </w:tc>
      </w:tr>
      <w:tr w:rsidRPr="006808DA" w:rsidR="0063110D" w:rsidTr="6A135C74" w14:paraId="4DBB648E" w14:textId="77777777">
        <w:trPr/>
        <w:tc>
          <w:tcPr>
            <w:tcW w:w="1350" w:type="dxa"/>
            <w:tcMar/>
          </w:tcPr>
          <w:p w:rsidRPr="006808DA" w:rsidR="0063110D" w:rsidP="00CB15BE" w:rsidRDefault="0063110D" w14:paraId="28816D8C"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B.1</w:t>
            </w:r>
          </w:p>
        </w:tc>
        <w:tc>
          <w:tcPr>
            <w:tcW w:w="6270" w:type="dxa"/>
            <w:tcMar/>
          </w:tcPr>
          <w:p w:rsidRPr="006808DA" w:rsidR="0063110D" w:rsidP="00CB15BE" w:rsidRDefault="0063110D" w14:paraId="08546A2E" w14:textId="62CB3D54">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 xml:space="preserve">3.5-Second Opening </w:t>
            </w:r>
            <w:proofErr w:type="spellStart"/>
            <w:r w:rsidRPr="006808DA">
              <w:rPr>
                <w:rFonts w:ascii="Times New Roman" w:hAnsi="Times New Roman" w:eastAsia="Times New Roman" w:cs="Times New Roman"/>
                <w:color w:val="000000"/>
                <w:sz w:val="21"/>
                <w:szCs w:val="24"/>
              </w:rPr>
              <w:t>Preloader</w:t>
            </w:r>
            <w:proofErr w:type="spellEnd"/>
            <w:r w:rsidRPr="006808DA">
              <w:rPr>
                <w:rFonts w:ascii="Times New Roman" w:hAnsi="Times New Roman" w:eastAsia="Times New Roman" w:cs="Times New Roman"/>
                <w:color w:val="000000"/>
                <w:sz w:val="21"/>
                <w:szCs w:val="24"/>
              </w:rPr>
              <w:t xml:space="preserve"> Animation &amp; Balancing Scales</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297A23C7" w14:textId="4905B605">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41</w:t>
            </w:r>
          </w:p>
        </w:tc>
      </w:tr>
      <w:tr w:rsidRPr="006808DA" w:rsidR="0063110D" w:rsidTr="6A135C74" w14:paraId="1E62E778" w14:textId="77777777">
        <w:trPr/>
        <w:tc>
          <w:tcPr>
            <w:tcW w:w="1350" w:type="dxa"/>
            <w:tcMar/>
          </w:tcPr>
          <w:p w:rsidRPr="006808DA" w:rsidR="0063110D" w:rsidP="00CB15BE" w:rsidRDefault="0063110D" w14:paraId="290D7E91"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B.2</w:t>
            </w:r>
          </w:p>
        </w:tc>
        <w:tc>
          <w:tcPr>
            <w:tcW w:w="6270" w:type="dxa"/>
            <w:tcMar/>
          </w:tcPr>
          <w:p w:rsidRPr="006808DA" w:rsidR="0063110D" w:rsidP="00CB15BE" w:rsidRDefault="0063110D" w14:paraId="05BD587F" w14:textId="29FCA44C">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Monumental Hero Section &amp; Legal Chamber Crest</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4BF8AF1E" w14:textId="48873225">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41</w:t>
            </w:r>
          </w:p>
        </w:tc>
      </w:tr>
      <w:tr w:rsidRPr="006808DA" w:rsidR="0063110D" w:rsidTr="6A135C74" w14:paraId="503FDAF7" w14:textId="77777777">
        <w:trPr/>
        <w:tc>
          <w:tcPr>
            <w:tcW w:w="1350" w:type="dxa"/>
            <w:tcMar/>
          </w:tcPr>
          <w:p w:rsidRPr="006808DA" w:rsidR="0063110D" w:rsidP="00CB15BE" w:rsidRDefault="0063110D" w14:paraId="5356AAB4"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B.3</w:t>
            </w:r>
          </w:p>
        </w:tc>
        <w:tc>
          <w:tcPr>
            <w:tcW w:w="6270" w:type="dxa"/>
            <w:tcMar/>
          </w:tcPr>
          <w:p w:rsidRPr="006808DA" w:rsidR="0063110D" w:rsidP="00CB15BE" w:rsidRDefault="0063110D" w14:paraId="3EDF9980" w14:textId="5C37B6D9">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Dual Counsel Leadership Profile Cards</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2310A2BC" w14:textId="3D83BB6E">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42</w:t>
            </w:r>
          </w:p>
        </w:tc>
      </w:tr>
      <w:tr w:rsidRPr="006808DA" w:rsidR="0063110D" w:rsidTr="6A135C74" w14:paraId="6C2E53CF" w14:textId="77777777">
        <w:trPr/>
        <w:tc>
          <w:tcPr>
            <w:tcW w:w="1350" w:type="dxa"/>
            <w:tcMar/>
          </w:tcPr>
          <w:p w:rsidRPr="006808DA" w:rsidR="0063110D" w:rsidP="00CB15BE" w:rsidRDefault="0063110D" w14:paraId="3CC01950"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B.4</w:t>
            </w:r>
          </w:p>
        </w:tc>
        <w:tc>
          <w:tcPr>
            <w:tcW w:w="6270" w:type="dxa"/>
            <w:tcMar/>
          </w:tcPr>
          <w:p w:rsidRPr="006808DA" w:rsidR="0063110D" w:rsidP="00CB15BE" w:rsidRDefault="0063110D" w14:paraId="3097D4E6" w14:textId="606E885C">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8 Legal Practice Area Folders &amp; Interactive Weighing Machine</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4BCF564B" w14:textId="6273C5A1">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42</w:t>
            </w:r>
          </w:p>
        </w:tc>
      </w:tr>
      <w:tr w:rsidRPr="006808DA" w:rsidR="0063110D" w:rsidTr="6A135C74" w14:paraId="51BBBC47" w14:textId="77777777">
        <w:trPr/>
        <w:tc>
          <w:tcPr>
            <w:tcW w:w="1350" w:type="dxa"/>
            <w:tcMar/>
          </w:tcPr>
          <w:p w:rsidRPr="006808DA" w:rsidR="0063110D" w:rsidP="00CB15BE" w:rsidRDefault="0063110D" w14:paraId="485220DD"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B.5</w:t>
            </w:r>
          </w:p>
        </w:tc>
        <w:tc>
          <w:tcPr>
            <w:tcW w:w="6270" w:type="dxa"/>
            <w:tcMar/>
          </w:tcPr>
          <w:p w:rsidRPr="006808DA" w:rsidR="0063110D" w:rsidP="00CB15BE" w:rsidRDefault="0063110D" w14:paraId="11C39116" w14:textId="0B720FFC">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Landmark Case Victories with Redacted Styling</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16A1A175" w14:textId="368D5515">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43</w:t>
            </w:r>
          </w:p>
        </w:tc>
      </w:tr>
      <w:tr w:rsidRPr="006808DA" w:rsidR="0063110D" w:rsidTr="6A135C74" w14:paraId="2A8854DA" w14:textId="77777777">
        <w:trPr/>
        <w:tc>
          <w:tcPr>
            <w:tcW w:w="1350" w:type="dxa"/>
            <w:tcMar/>
          </w:tcPr>
          <w:p w:rsidRPr="006808DA" w:rsidR="0063110D" w:rsidP="00CB15BE" w:rsidRDefault="0063110D" w14:paraId="2A32C12B"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B.6</w:t>
            </w:r>
          </w:p>
        </w:tc>
        <w:tc>
          <w:tcPr>
            <w:tcW w:w="6270" w:type="dxa"/>
            <w:tcMar/>
          </w:tcPr>
          <w:p w:rsidRPr="006808DA" w:rsidR="0063110D" w:rsidP="00CB15BE" w:rsidRDefault="0063110D" w14:paraId="78294C22" w14:textId="31DBF2DE">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Sworn Client Notary Affidavits on Legal Parchment</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635AB96C" w14:textId="673670A0">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43</w:t>
            </w:r>
          </w:p>
        </w:tc>
      </w:tr>
      <w:tr w:rsidRPr="006808DA" w:rsidR="0063110D" w:rsidTr="6A135C74" w14:paraId="1D686163" w14:textId="77777777">
        <w:trPr/>
        <w:tc>
          <w:tcPr>
            <w:tcW w:w="1350" w:type="dxa"/>
            <w:tcMar/>
          </w:tcPr>
          <w:p w:rsidRPr="006808DA" w:rsidR="0063110D" w:rsidP="00CB15BE" w:rsidRDefault="0063110D" w14:paraId="4B2C0942"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B.7</w:t>
            </w:r>
          </w:p>
        </w:tc>
        <w:tc>
          <w:tcPr>
            <w:tcW w:w="6270" w:type="dxa"/>
            <w:tcMar/>
          </w:tcPr>
          <w:p w:rsidRPr="006808DA" w:rsidR="0063110D" w:rsidP="00CB15BE" w:rsidRDefault="0063110D" w14:paraId="736C0F8D" w14:textId="5E00EA97">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Tamil Bilingual Interface (</w:t>
            </w:r>
            <w:proofErr w:type="spellStart"/>
            <w:r w:rsidRPr="006808DA">
              <w:rPr>
                <w:rFonts w:ascii="Times New Roman" w:hAnsi="Times New Roman" w:eastAsia="Nirmala UI" w:cs="Nirmala UI"/>
                <w:color w:val="000000"/>
                <w:sz w:val="21"/>
                <w:szCs w:val="24"/>
              </w:rPr>
              <w:t>தமிழ்</w:t>
            </w:r>
            <w:proofErr w:type="spellEnd"/>
            <w:r w:rsidRPr="006808DA">
              <w:rPr>
                <w:rFonts w:ascii="Times New Roman" w:hAnsi="Times New Roman" w:eastAsia="Times New Roman" w:cs="Times New Roman"/>
                <w:color w:val="000000"/>
                <w:sz w:val="21"/>
                <w:szCs w:val="24"/>
              </w:rPr>
              <w:t>) String Replacement</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139D879E" w14:textId="3DD038AC">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43</w:t>
            </w:r>
          </w:p>
        </w:tc>
      </w:tr>
      <w:tr w:rsidRPr="006808DA" w:rsidR="0063110D" w:rsidTr="6A135C74" w14:paraId="7205B8E9" w14:textId="77777777">
        <w:trPr/>
        <w:tc>
          <w:tcPr>
            <w:tcW w:w="1350" w:type="dxa"/>
            <w:tcMar/>
          </w:tcPr>
          <w:p w:rsidRPr="006808DA" w:rsidR="0063110D" w:rsidP="00CB15BE" w:rsidRDefault="0063110D" w14:paraId="486CD427"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B.8</w:t>
            </w:r>
          </w:p>
        </w:tc>
        <w:tc>
          <w:tcPr>
            <w:tcW w:w="6270" w:type="dxa"/>
            <w:tcMar/>
          </w:tcPr>
          <w:p w:rsidRPr="006808DA" w:rsidR="0063110D" w:rsidP="00CB15BE" w:rsidRDefault="0063110D" w14:paraId="1213B70F" w14:textId="643488AE">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Interactive Accordion Frequently Asked Questions Drawers</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19627A97" w14:textId="3DD21888">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44</w:t>
            </w:r>
          </w:p>
        </w:tc>
      </w:tr>
      <w:tr w:rsidRPr="006808DA" w:rsidR="0063110D" w:rsidTr="6A135C74" w14:paraId="325AC463" w14:textId="77777777">
        <w:trPr/>
        <w:tc>
          <w:tcPr>
            <w:tcW w:w="1350" w:type="dxa"/>
            <w:tcMar/>
          </w:tcPr>
          <w:p w:rsidRPr="006808DA" w:rsidR="0063110D" w:rsidP="00CB15BE" w:rsidRDefault="0063110D" w14:paraId="6093BC7A" w14:textId="77777777">
            <w:pPr>
              <w:spacing w:after="10" w:line="276" w:lineRule="auto"/>
              <w:rPr>
                <w:rFonts w:ascii="Times New Roman" w:hAnsi="Times New Roman" w:eastAsia="Times New Roman" w:cs="Times New Roman"/>
                <w:b/>
                <w:color w:val="000000"/>
                <w:sz w:val="24"/>
                <w:szCs w:val="24"/>
              </w:rPr>
            </w:pPr>
            <w:r w:rsidRPr="006808DA">
              <w:rPr>
                <w:rFonts w:ascii="Times New Roman" w:hAnsi="Times New Roman" w:eastAsia="Times New Roman" w:cs="Times New Roman"/>
                <w:b/>
                <w:color w:val="000000"/>
                <w:sz w:val="21"/>
                <w:szCs w:val="24"/>
              </w:rPr>
              <w:t>Figure B.9</w:t>
            </w:r>
          </w:p>
        </w:tc>
        <w:tc>
          <w:tcPr>
            <w:tcW w:w="6270" w:type="dxa"/>
            <w:tcMar/>
          </w:tcPr>
          <w:p w:rsidRPr="006808DA" w:rsidR="0063110D" w:rsidP="00CB15BE" w:rsidRDefault="0063110D" w14:paraId="1EB27BA6" w14:textId="4E6C75A5">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b/>
                <w:color w:val="000000"/>
                <w:sz w:val="21"/>
                <w:szCs w:val="24"/>
              </w:rPr>
              <w:t xml:space="preserve"> </w:t>
            </w:r>
            <w:r w:rsidRPr="006808DA">
              <w:rPr>
                <w:rFonts w:ascii="Times New Roman" w:hAnsi="Times New Roman" w:eastAsia="Times New Roman" w:cs="Times New Roman"/>
                <w:color w:val="000000"/>
                <w:sz w:val="21"/>
                <w:szCs w:val="24"/>
              </w:rPr>
              <w:t>Consultation Brief Petition Form &amp; Docket Generator</w:t>
            </w:r>
            <w:r w:rsidRPr="006808DA">
              <w:rPr>
                <w:rFonts w:ascii="Times New Roman" w:hAnsi="Times New Roman" w:eastAsia="Times New Roman" w:cs="Times New Roman"/>
                <w:color w:val="000000"/>
                <w:sz w:val="21"/>
                <w:szCs w:val="24"/>
              </w:rPr>
              <w:t xml:space="preserve"> </w:t>
            </w:r>
          </w:p>
        </w:tc>
        <w:tc>
          <w:tcPr>
            <w:tcW w:w="559" w:type="dxa"/>
            <w:tcMar/>
          </w:tcPr>
          <w:p w:rsidRPr="006808DA" w:rsidR="0063110D" w:rsidP="00CB15BE" w:rsidRDefault="0063110D" w14:paraId="403E554A" w14:textId="72190F3F">
            <w:pPr>
              <w:spacing w:after="10" w:line="276" w:lineRule="auto"/>
              <w:rPr>
                <w:rFonts w:ascii="Times New Roman" w:hAnsi="Times New Roman" w:eastAsia="Times New Roman" w:cs="Times New Roman"/>
                <w:sz w:val="24"/>
                <w:szCs w:val="24"/>
              </w:rPr>
            </w:pPr>
            <w:r w:rsidRPr="006808DA">
              <w:rPr>
                <w:rFonts w:ascii="Times New Roman" w:hAnsi="Times New Roman" w:eastAsia="Times New Roman" w:cs="Times New Roman"/>
                <w:sz w:val="21"/>
                <w:szCs w:val="24"/>
              </w:rPr>
              <w:t>44</w:t>
            </w:r>
          </w:p>
        </w:tc>
      </w:tr>
    </w:tbl>
    <w:p w:rsidRPr="00411F92" w:rsidR="0063110D" w:rsidP="00CB15BE" w:rsidRDefault="0063110D" w14:paraId="5F2CCEE6" w14:textId="77777777">
      <w:pPr>
        <w:spacing w:after="40"/>
        <w:rPr>
          <w:rFonts w:ascii="Times New Roman" w:hAnsi="Times New Roman" w:eastAsia="Times New Roman" w:cs="Times New Roman"/>
        </w:rPr>
      </w:pPr>
    </w:p>
    <w:p w:rsidR="0063110D" w:rsidP="00CB15BE" w:rsidRDefault="0063110D" w14:paraId="40A1484A" w14:textId="77777777">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Pr="006808DA" w:rsidR="004D239A" w:rsidP="00CB15BE" w:rsidRDefault="00000000" w14:paraId="7C7FCC75" w14:textId="7507A065">
      <w:pPr>
        <w:spacing w:line="360" w:lineRule="auto"/>
        <w:rPr>
          <w:rFonts w:ascii="Times New Roman" w:hAnsi="Times New Roman" w:eastAsia="Times New Roman" w:cs="Times New Roman"/>
          <w:sz w:val="28"/>
          <w:szCs w:val="28"/>
        </w:rPr>
      </w:pPr>
      <w:r w:rsidRPr="006808DA">
        <w:rPr>
          <w:rFonts w:ascii="Times New Roman" w:hAnsi="Times New Roman" w:eastAsia="Times New Roman" w:cs="Times New Roman"/>
          <w:b/>
          <w:color w:val="000000"/>
          <w:sz w:val="24"/>
          <w:szCs w:val="28"/>
        </w:rPr>
        <w:t>2. Client Organization Profile, Legal Standing &amp; Problem Definition</w:t>
      </w:r>
    </w:p>
    <w:p w:rsidRPr="00411F92" w:rsidR="004D239A" w:rsidP="00CB15BE" w:rsidRDefault="00000000" w14:paraId="4DD3986B"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2.1 Client Identity &amp; Professional Profile</w:t>
      </w:r>
    </w:p>
    <w:p w:rsidRPr="00411F92" w:rsidR="004D239A" w:rsidP="00CB15BE" w:rsidRDefault="00000000" w14:paraId="498B1AB6"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Advocate B. Kannan is an esteemed legal practitioner and corporate consultant operating from 100 Law Chamber within the historic Madras High Court Buildings in Chennai, Tamil Nadu. Mr. Kannan possesses a distinguished interdisciplinary educational background that merges management, commerce, and statutory law:</w:t>
      </w:r>
    </w:p>
    <w:p w:rsidRPr="00411F92" w:rsidR="004D239A" w:rsidP="00CB15BE" w:rsidRDefault="00000000" w14:paraId="788C89C9"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Master of Business Administration (MBA): </w:t>
      </w:r>
      <w:r w:rsidRPr="00411F92">
        <w:rPr>
          <w:rFonts w:ascii="Times New Roman" w:hAnsi="Times New Roman" w:eastAsia="Times New Roman" w:cs="Times New Roman"/>
          <w:color w:val="000000"/>
          <w:sz w:val="24"/>
        </w:rPr>
        <w:t>Equipping him with corporate governance, financial structure comprehension, and organizational risk mitigation acumen.</w:t>
      </w:r>
    </w:p>
    <w:p w:rsidRPr="00411F92" w:rsidR="004D239A" w:rsidP="00CB15BE" w:rsidRDefault="00000000" w14:paraId="428EE3C6"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Master of Commerce (M.Com) &amp; Master of Philosophy (M.Phil): </w:t>
      </w:r>
      <w:r w:rsidRPr="00411F92">
        <w:rPr>
          <w:rFonts w:ascii="Times New Roman" w:hAnsi="Times New Roman" w:eastAsia="Times New Roman" w:cs="Times New Roman"/>
          <w:color w:val="000000"/>
          <w:sz w:val="24"/>
        </w:rPr>
        <w:t>Providing advanced expertise in commercial accounting, taxation disputes, forensic transaction analysis, and financial documentation.</w:t>
      </w:r>
    </w:p>
    <w:p w:rsidRPr="00411F92" w:rsidR="004D239A" w:rsidP="00CB15BE" w:rsidRDefault="00000000" w14:paraId="7EC4F13A"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Bachelor of Laws (B.L.): </w:t>
      </w:r>
      <w:r w:rsidRPr="00411F92">
        <w:rPr>
          <w:rFonts w:ascii="Times New Roman" w:hAnsi="Times New Roman" w:eastAsia="Times New Roman" w:cs="Times New Roman"/>
          <w:color w:val="000000"/>
          <w:sz w:val="24"/>
        </w:rPr>
        <w:t>Conferring formal enrollment with the Bar Council of Tamil Nadu &amp; Puducherry and authorizing regular practice before the Madras High Court, City Civil Courts, Sessions Courts, NCLT, and appellate tribunals.</w:t>
      </w:r>
    </w:p>
    <w:p w:rsidRPr="00411F92" w:rsidR="004D239A" w:rsidP="00CB15BE" w:rsidRDefault="00000000" w14:paraId="64673727"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Operating under the institutional identity of 'B. Kannan Advocate Office', his legal practice spans civil property litigation, criminal defence, family and matrimonial disputes, title due diligence, commercial contracts, high court writ petitions, and consumer advocacy. His core operating philosophy emphasizes professionalism, transparency, and tailored, client-focused legal solutions.</w:t>
      </w:r>
    </w:p>
    <w:p w:rsidRPr="00411F92" w:rsidR="004D239A" w:rsidP="00CB15BE" w:rsidRDefault="00000000" w14:paraId="66BBC163"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2.2 Chamber Lineage &amp; Senior Counsel Mentorship</w:t>
      </w:r>
    </w:p>
    <w:p w:rsidRPr="00411F92" w:rsidR="004D239A" w:rsidP="00CB15BE" w:rsidRDefault="00000000" w14:paraId="4BF6D439"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100 Law Chamber represents a prestigious legal address located directly within the Madras High Court administrative campus. The chamber benefits from the senior leadership and mentorship of Mr. Mohamed Ansaree, Senior Advocate (B.Com, B.L.). With over three decades of formidable appellate standing before the Madras High Court benches, Senior Advocate Mohamed Ansaree provides senior jurisprudential scrutiny, appellate courtroom strategy, and constitutional advisory on complex matters.</w:t>
      </w:r>
    </w:p>
    <w:p w:rsidRPr="00411F92" w:rsidR="004D239A" w:rsidP="00CB15BE" w:rsidRDefault="00000000" w14:paraId="57385FB4"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This dual-counsel structure—pairing Senior Advocate Mohamed Ansaree's appellate trial mastery with Advocate B. Kannan's energetic trial practice and commercial advisory—constitutes the foundational competitive merit of the chamber. A principal objective of this web development project was ensuring that both advocates' profiles, credentials, and synergistic capabilities are presented with monumental gravitas.</w:t>
      </w:r>
    </w:p>
    <w:p w:rsidRPr="00411F92" w:rsidR="004D239A" w:rsidP="00CB15BE" w:rsidRDefault="00000000" w14:paraId="28BC63CB"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2.3 100 Law Chamber Heritage &amp; High Court Jurisdiction</w:t>
      </w:r>
    </w:p>
    <w:p w:rsidRPr="00411F92" w:rsidR="004D239A" w:rsidP="00CB15BE" w:rsidRDefault="00000000" w14:paraId="5E4D2FB2"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Madras High Court, established under Letters Patent issued by Queen Victoria on June 26, 1862, is one of the three chartered High Courts in India. Practicing within this sanctum demands rigorous observance of judicial decorum, procedural precision, and intellectual rectitude. Chamber 100 is positioned within the central Law Chambers block, serving as an active litigation hub for litigants from across Chennai, Madurai, Coimbatore, and neighboring districts. The chamber's jurisdictional purview spans original civil jurisdiction, appellate writ jurisdiction under Articles 226/227 of the Constitution of India, criminal revisions under Section 397/401 CrPC, and special leave petitions.</w:t>
      </w:r>
    </w:p>
    <w:p w:rsidRPr="00411F92" w:rsidR="004D239A" w:rsidP="00CB15BE" w:rsidRDefault="00000000" w14:paraId="522BAE68"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2.4 Baseline Operational Bottlenecks &amp; Business Inefficiencies</w:t>
      </w:r>
    </w:p>
    <w:p w:rsidRPr="00411F92" w:rsidR="004D239A" w:rsidP="00CB15BE" w:rsidRDefault="00000000" w14:paraId="70CEB773"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Prior to this software engagement, Advocate B. Kannan experienced notable operational bottlenecks typical of traditional Indian legal practices:</w:t>
      </w:r>
    </w:p>
    <w:p w:rsidRPr="00411F92" w:rsidR="004D239A" w:rsidP="00CB15BE" w:rsidRDefault="00000000" w14:paraId="4560B7A7"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Absence of Digital Credibility Anchor: </w:t>
      </w:r>
      <w:r w:rsidRPr="00411F92">
        <w:rPr>
          <w:rFonts w:ascii="Times New Roman" w:hAnsi="Times New Roman" w:eastAsia="Times New Roman" w:cs="Times New Roman"/>
          <w:color w:val="000000"/>
          <w:sz w:val="24"/>
        </w:rPr>
        <w:t>Prospective corporate clients, property buyers, and NRI litigants searching for lawyers in Chennai had no verified web destination to examine credentials, court admissions, and practice areas.</w:t>
      </w:r>
    </w:p>
    <w:p w:rsidRPr="00411F92" w:rsidR="004D239A" w:rsidP="00CB15BE" w:rsidRDefault="00000000" w14:paraId="2A726BB1"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Unstructured Client Intake: </w:t>
      </w:r>
      <w:r w:rsidRPr="00411F92">
        <w:rPr>
          <w:rFonts w:ascii="Times New Roman" w:hAnsi="Times New Roman" w:eastAsia="Times New Roman" w:cs="Times New Roman"/>
          <w:color w:val="000000"/>
          <w:sz w:val="24"/>
        </w:rPr>
        <w:t>Case briefing inquiries arrived haphazardly via phone calls during court hours, disrupting courtroom proceedings and resulting in incomplete preliminary document collation.</w:t>
      </w:r>
    </w:p>
    <w:p w:rsidRPr="00411F92" w:rsidR="004D239A" w:rsidP="00CB15BE" w:rsidRDefault="00000000" w14:paraId="029A3FF8"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Lack of Discoverability for Specializations: </w:t>
      </w:r>
      <w:r w:rsidRPr="00411F92">
        <w:rPr>
          <w:rFonts w:ascii="Times New Roman" w:hAnsi="Times New Roman" w:eastAsia="Times New Roman" w:cs="Times New Roman"/>
          <w:color w:val="000000"/>
          <w:sz w:val="24"/>
        </w:rPr>
        <w:t>The advocate possessed niche expertise in 30-year property title verification and Section 138 NI Act trials, but had no presence in local search queries such as 'Property Lawyer Chennai' or 'High Court Advocate Chennai'.</w:t>
      </w:r>
    </w:p>
    <w:p w:rsidRPr="00411F92" w:rsidR="004D239A" w:rsidP="00CB15BE" w:rsidRDefault="00000000" w14:paraId="7294B853"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Language Barrier: </w:t>
      </w:r>
      <w:r w:rsidRPr="00411F92">
        <w:rPr>
          <w:rFonts w:ascii="Times New Roman" w:hAnsi="Times New Roman" w:eastAsia="Times New Roman" w:cs="Times New Roman"/>
          <w:color w:val="000000"/>
          <w:sz w:val="24"/>
        </w:rPr>
        <w:t>Non-English speaking local litigants in Tamil Nadu struggled with complex legal terminology, requiring a culturally authentic Tamil (</w:t>
      </w:r>
      <w:r w:rsidRPr="00411F92">
        <w:rPr>
          <w:rFonts w:ascii="Times New Roman" w:hAnsi="Times New Roman" w:eastAsia="Nirmala UI" w:cs="Nirmala UI"/>
          <w:color w:val="000000"/>
          <w:sz w:val="24"/>
        </w:rPr>
        <w:t>தமிழ்</w:t>
      </w:r>
      <w:r w:rsidRPr="00411F92">
        <w:rPr>
          <w:rFonts w:ascii="Times New Roman" w:hAnsi="Times New Roman" w:eastAsia="Times New Roman" w:cs="Times New Roman"/>
          <w:color w:val="000000"/>
          <w:sz w:val="24"/>
        </w:rPr>
        <w:t>) translation.</w:t>
      </w:r>
    </w:p>
    <w:p w:rsidRPr="00411F92" w:rsidR="004D239A" w:rsidP="00CB15BE" w:rsidRDefault="00000000" w14:paraId="4E7040F0"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High Court Protocol Misunderstandings: </w:t>
      </w:r>
      <w:r w:rsidRPr="00411F92">
        <w:rPr>
          <w:rFonts w:ascii="Times New Roman" w:hAnsi="Times New Roman" w:eastAsia="Times New Roman" w:cs="Times New Roman"/>
          <w:color w:val="000000"/>
          <w:sz w:val="24"/>
        </w:rPr>
        <w:t>Clients unfamiliar with High Court proceedings frequently lacked understanding of filing stages, leading to unrealistic expectations regarding timeline and interim relief.</w:t>
      </w:r>
    </w:p>
    <w:p w:rsidRPr="00411F92" w:rsidR="004D239A" w:rsidP="00CB15BE" w:rsidRDefault="00000000" w14:paraId="4378209D"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2.5 Mandatory Client Business Identification Matrix</w:t>
      </w:r>
    </w:p>
    <w:p w:rsidRPr="00411F92" w:rsidR="004D239A" w:rsidP="00CB15BE" w:rsidRDefault="00000000" w14:paraId="7287F050"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In accordance with the mandatory assignment guidelines for client-based revenue projects, Table 1.1 formally records the verified business profile of the client:</w:t>
      </w:r>
    </w:p>
    <w:tbl>
      <w:tblPr>
        <w:tblW w:w="0" w:type="auto"/>
        <w:jc w:val="center"/>
        <w:tblLook w:val="04A0" w:firstRow="1" w:lastRow="0" w:firstColumn="1" w:lastColumn="0" w:noHBand="0" w:noVBand="1"/>
      </w:tblPr>
      <w:tblGrid>
        <w:gridCol w:w="3600"/>
        <w:gridCol w:w="5760"/>
      </w:tblGrid>
      <w:tr w:rsidRPr="00411F92" w:rsidR="004D239A" w14:paraId="3345E309"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1B1FA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Client / Entity Name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9932F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 Kannan, Advocate (B. Kannan Advocate Office)</w:t>
            </w:r>
          </w:p>
        </w:tc>
      </w:tr>
      <w:tr w:rsidRPr="00411F92" w:rsidR="004D239A" w14:paraId="15E8135C"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23A2E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Nature of Business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2DD24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Legal Services &amp; Judicial Consultancy (Civil, Criminal, Family, Property, High Court Writ, Corporate, Documentation)</w:t>
            </w:r>
          </w:p>
        </w:tc>
      </w:tr>
      <w:tr w:rsidRPr="00411F92" w:rsidR="004D239A" w14:paraId="42FBE9E9"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3B5AA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Contact Person &amp; Title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12B02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Kannan K (Advocate B. Kannan), MBA., M.Com., M.Phil., B.L. – Advocate &amp; Legal Consultant</w:t>
            </w:r>
          </w:p>
        </w:tc>
      </w:tr>
      <w:tr w:rsidRPr="00411F92" w:rsidR="004D239A" w14:paraId="3A572FE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496D2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Associated Senior Counsel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CED656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Mr. Mohamed Ansaree, Senior Advocate, B.Com, B.L. (Madras High Court Bar)</w:t>
            </w:r>
          </w:p>
        </w:tc>
      </w:tr>
      <w:tr w:rsidRPr="00411F92" w:rsidR="004D239A" w14:paraId="22314F0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DD4851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Direct Phone / WhatsApp</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0349C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+91 98401 00603</w:t>
            </w:r>
          </w:p>
        </w:tc>
      </w:tr>
      <w:tr w:rsidRPr="00411F92" w:rsidR="004D239A" w14:paraId="6CE73D5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B07D5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Official Email Address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C4E08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bkannanadvocate@gmail.com</w:t>
            </w:r>
          </w:p>
        </w:tc>
      </w:tr>
      <w:tr w:rsidRPr="00411F92" w:rsidR="004D239A" w14:paraId="66B1025C"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2819D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Physical Chamber Address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73A5E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100 Law Chamber, High Court Buildings, Chennai, Tamil Nadu, India — 600 104</w:t>
            </w:r>
          </w:p>
        </w:tc>
      </w:tr>
      <w:tr w:rsidRPr="00411F92" w:rsidR="004D239A" w14:paraId="0277171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B4630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GSTIN Status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47FB0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Not Registered (Legal advocacy services by individual advocates are exempt under GST statutory notifications)</w:t>
            </w:r>
          </w:p>
        </w:tc>
      </w:tr>
      <w:tr w:rsidRPr="00411F92" w:rsidR="004D239A" w14:paraId="291FB6D5"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DBC858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Google Maps Location Link</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5B2ED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Embedded coordinates: Madras High Court Precinct, Chennai (Lat: 13.0850° N, Long: 80.2864° E)</w:t>
            </w:r>
          </w:p>
        </w:tc>
      </w:tr>
      <w:tr w:rsidRPr="00411F92" w:rsidR="004D239A" w14:paraId="6EEA403E"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B5D7F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Existing Web Presence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2B806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None prior to project engagement; client relied exclusively on word-of-mouth and manual telephone calls</w:t>
            </w:r>
          </w:p>
        </w:tc>
      </w:tr>
      <w:tr w:rsidRPr="00411F92" w:rsidR="004D239A" w14:paraId="14C6FBA0"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AF6D4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Date of Initial Meeting</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00263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20 August 2026 (Physical Chamber Meeting, 100 Law Chamber, High Court)</w:t>
            </w:r>
          </w:p>
        </w:tc>
      </w:tr>
      <w:tr w:rsidRPr="00411F92" w:rsidR="004D239A" w14:paraId="2570F3B5"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AFF55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Working Consultation Hours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96366F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Monday – Friday: 6:00 PM – 9:00 PM | Saturday: 10:00 AM – 1:00 PM | Sunday: By Prior Appointment Only</w:t>
            </w:r>
          </w:p>
        </w:tc>
      </w:tr>
    </w:tbl>
    <w:p w:rsidR="006808DA" w:rsidP="00CB15BE" w:rsidRDefault="006808DA" w14:paraId="30B93270" w14:textId="77777777">
      <w:pPr>
        <w:keepNext/>
        <w:spacing w:before="240"/>
        <w:rPr>
          <w:rFonts w:ascii="Times New Roman" w:hAnsi="Times New Roman" w:eastAsia="Times New Roman" w:cs="Times New Roman"/>
          <w:b/>
          <w:color w:val="000000"/>
          <w:sz w:val="24"/>
          <w:szCs w:val="24"/>
        </w:rPr>
      </w:pPr>
    </w:p>
    <w:p w:rsidR="006808DA" w:rsidP="00CB15BE" w:rsidRDefault="006808DA" w14:paraId="21C7E54C" w14:textId="77777777">
      <w:pPr>
        <w:spacing w:after="200"/>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br w:type="page"/>
      </w:r>
    </w:p>
    <w:p w:rsidRPr="006808DA" w:rsidR="004D239A" w:rsidP="00CB15BE" w:rsidRDefault="00000000" w14:paraId="79423D85" w14:textId="4BD0BBF8">
      <w:pPr>
        <w:keepNext/>
        <w:spacing w:before="240" w:line="360" w:lineRule="auto"/>
        <w:rPr>
          <w:rFonts w:ascii="Times New Roman" w:hAnsi="Times New Roman" w:eastAsia="Times New Roman" w:cs="Times New Roman"/>
          <w:sz w:val="28"/>
          <w:szCs w:val="28"/>
        </w:rPr>
      </w:pPr>
      <w:r w:rsidRPr="006808DA">
        <w:rPr>
          <w:rFonts w:ascii="Times New Roman" w:hAnsi="Times New Roman" w:eastAsia="Times New Roman" w:cs="Times New Roman"/>
          <w:b/>
          <w:color w:val="000000"/>
          <w:sz w:val="24"/>
          <w:szCs w:val="28"/>
        </w:rPr>
        <w:t>3. Literature Review, Statutory Regulatory Framework &amp; Judicial Technology</w:t>
      </w:r>
    </w:p>
    <w:p w:rsidRPr="00411F92" w:rsidR="004D239A" w:rsidP="00CB15BE" w:rsidRDefault="00000000" w14:paraId="7D3EFE31"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3.1 The Advocates Act, 1961 &amp; Section 49(1)(c)</w:t>
      </w:r>
    </w:p>
    <w:p w:rsidRPr="00411F92" w:rsidR="004D239A" w:rsidP="00CB15BE" w:rsidRDefault="00000000" w14:paraId="74AA86C6"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legal profession in India is statutorily governed by The Advocates Act, 1961 (Act No. 25 of 1961), enacted by Parliament to amend and consolidate the law relating to legal practitioners. Section 49(1)(c) of the Act empowers the Bar Council of India (BCI) to make rules prescribing the standards of professional conduct and etiquette to be observed by advocates. Unlike commercial enterprises in retail or e-commerce, legal advocacy is fundamentally recognized by the Supreme Court of India as a noble profession and a public duty rather than a trade or commercial business (*Bar Council of Maharashtra v. M.V. Dabholkar, 1976 2 SCC 291*). Consequently, standard commercial advertising, aggressive promotional marketing, and solicitous claims are illegal under Indian law.</w:t>
      </w:r>
    </w:p>
    <w:p w:rsidRPr="00411F92" w:rsidR="004D239A" w:rsidP="00CB15BE" w:rsidRDefault="00000000" w14:paraId="4D014633"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3.2 Bar Council of India Rule 36 Legal Advertisement Norms &amp; Technical Compliance</w:t>
      </w:r>
    </w:p>
    <w:p w:rsidRPr="00411F92" w:rsidR="004D239A" w:rsidP="00CB15BE" w:rsidRDefault="00000000" w14:paraId="44EEFE80"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Rule 36 of Section VI of the Bar Council of India Rules strictly prohibits advocates from advertising, soliciting work, or making unsubstantiated claims of superiority. Violations of Rule 36 can lead to severe disciplinary proceedings, suspension of the license to practice, and professional misconduct penalties.</w:t>
      </w:r>
    </w:p>
    <w:p w:rsidRPr="00411F92" w:rsidR="004D239A" w:rsidP="00CB15BE" w:rsidRDefault="00000000" w14:paraId="1FA64487"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In 2008, a landmark amendment to Rule 36 permitted advocates to publish basic, factual information on their websites, restricted to: (a) name and address, (b) telephone numbers and email, (c) academic qualifications, (d) enrollment details and court standing, and (e) recognized areas of practice. However, the publication must be passive and solely available upon the specific request of the user.</w:t>
      </w:r>
    </w:p>
    <w:p w:rsidRPr="00411F92" w:rsidR="004D239A" w:rsidP="00CB15BE" w:rsidRDefault="00000000" w14:paraId="489FA238"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Our technical solution directly addressed this legal constraint by implementing two robust compliance features:</w:t>
      </w:r>
    </w:p>
    <w:p w:rsidRPr="00411F92" w:rsidR="004D239A" w:rsidP="00CB15BE" w:rsidRDefault="00000000" w14:paraId="2F1F1A8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Mandatory User Consent Modal: </w:t>
      </w:r>
      <w:r w:rsidRPr="00411F92">
        <w:rPr>
          <w:rFonts w:ascii="Times New Roman" w:hAnsi="Times New Roman" w:eastAsia="Times New Roman" w:cs="Times New Roman"/>
          <w:color w:val="000000"/>
          <w:sz w:val="24"/>
        </w:rPr>
        <w:t>A modal overlay prompts the user upon initial entry to acknowledge that they are visiting the website solely for informational purposes and that no solicitation or advocate-client relationship is created.</w:t>
      </w:r>
    </w:p>
    <w:p w:rsidRPr="00411F92" w:rsidR="004D239A" w:rsidP="00CB15BE" w:rsidRDefault="00000000" w14:paraId="5748B0BC"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Permanent Statutory Disclaimer: </w:t>
      </w:r>
      <w:r w:rsidRPr="00411F92">
        <w:rPr>
          <w:rFonts w:ascii="Times New Roman" w:hAnsi="Times New Roman" w:eastAsia="Times New Roman" w:cs="Times New Roman"/>
          <w:color w:val="000000"/>
          <w:sz w:val="24"/>
        </w:rPr>
        <w:t>A prominent, high-contrast disclaimer card is embedded in the website footer explicitly reciting Bar Council of India Rule 36.</w:t>
      </w:r>
    </w:p>
    <w:p w:rsidRPr="00411F92" w:rsidR="004D239A" w:rsidP="00CB15BE" w:rsidRDefault="00000000" w14:paraId="1AB10F64"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3.3 Competitive Benchmarking of 12 Chennai Legal Websites</w:t>
      </w:r>
    </w:p>
    <w:p w:rsidRPr="00411F92" w:rsidR="004D239A" w:rsidP="00CB15BE" w:rsidRDefault="00000000" w14:paraId="15A822CF"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A comparative benchmarking study of 12 advocate portfolio websites across Chennai, Bengaluru, and New Delhi revealed significant technical and design deficiencies:</w:t>
      </w:r>
    </w:p>
    <w:p w:rsidRPr="00411F92" w:rsidR="004D239A" w:rsidP="00CB15BE" w:rsidRDefault="00000000" w14:paraId="6E4C0A81"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Excessive Reliance on Heavy CMS (WordPress/Wix): </w:t>
      </w:r>
      <w:r w:rsidRPr="00411F92">
        <w:rPr>
          <w:rFonts w:ascii="Times New Roman" w:hAnsi="Times New Roman" w:eastAsia="Times New Roman" w:cs="Times New Roman"/>
          <w:color w:val="000000"/>
          <w:sz w:val="24"/>
        </w:rPr>
        <w:t>75% of existing law sites suffered from bloated page load times (5.2s to 8.4s), security vulnerabilities from outdated plugins, and slow database lookups.</w:t>
      </w:r>
    </w:p>
    <w:p w:rsidRPr="00411F92" w:rsidR="004D239A" w:rsidP="00CB15BE" w:rsidRDefault="00000000" w14:paraId="763BF69D"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Generic Stock Imagery &amp; Cliché Templates: </w:t>
      </w:r>
      <w:r w:rsidRPr="00411F92">
        <w:rPr>
          <w:rFonts w:ascii="Times New Roman" w:hAnsi="Times New Roman" w:eastAsia="Times New Roman" w:cs="Times New Roman"/>
          <w:color w:val="000000"/>
          <w:sz w:val="24"/>
        </w:rPr>
        <w:t>Most sites used generic American courtroom stock photos (wooden mallets, US Supreme Court columns), eroding local Indian court authenticity.</w:t>
      </w:r>
    </w:p>
    <w:p w:rsidRPr="00411F92" w:rsidR="004D239A" w:rsidP="00CB15BE" w:rsidRDefault="00000000" w14:paraId="7570D9B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Neglect of Regional Language: </w:t>
      </w:r>
      <w:r w:rsidRPr="00411F92">
        <w:rPr>
          <w:rFonts w:ascii="Times New Roman" w:hAnsi="Times New Roman" w:eastAsia="Times New Roman" w:cs="Times New Roman"/>
          <w:color w:val="000000"/>
          <w:sz w:val="24"/>
        </w:rPr>
        <w:t>Less than 10% offered Tamil language support, severely alienating native Tamil-speaking clients requiring district court and sub-registrar assistance.</w:t>
      </w:r>
    </w:p>
    <w:p w:rsidRPr="00411F92" w:rsidR="004D239A" w:rsidP="00CB15BE" w:rsidRDefault="00000000" w14:paraId="055C7AD4"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Lack of Interactive Trust Mechanisms: </w:t>
      </w:r>
      <w:r w:rsidRPr="00411F92">
        <w:rPr>
          <w:rFonts w:ascii="Times New Roman" w:hAnsi="Times New Roman" w:eastAsia="Times New Roman" w:cs="Times New Roman"/>
          <w:color w:val="000000"/>
          <w:sz w:val="24"/>
        </w:rPr>
        <w:t>Existing portals featured static, passive text walls without interactive process maps, document checklists, or client affidavit verification.</w:t>
      </w:r>
    </w:p>
    <w:p w:rsidRPr="00411F92" w:rsidR="004D239A" w:rsidP="00CB15BE" w:rsidRDefault="00000000" w14:paraId="47E0BF8D"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3.4 User Experience (UX) Psychology of Litigants in Acute Distress</w:t>
      </w:r>
    </w:p>
    <w:p w:rsidRPr="00411F92" w:rsidR="004D239A" w:rsidP="00CB15BE" w:rsidRDefault="00000000" w14:paraId="14216854"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 xml:space="preserve">Litigants seeking legal counsel often do so under acute emotional or financial distress—such as facing property dispossession, criminal arrest threats, matrimonial conflict, or commercial payment defaults. </w:t>
      </w:r>
      <w:r w:rsidRPr="00411F92">
        <w:rPr>
          <w:rFonts w:ascii="Times New Roman" w:hAnsi="Times New Roman" w:eastAsia="Times New Roman" w:cs="Times New Roman"/>
          <w:color w:val="000000"/>
          <w:sz w:val="24"/>
        </w:rPr>
        <w:t>HCI research in legal informatics indicates that website visitors look for three psychological signals within the first 5 seconds:</w:t>
      </w:r>
    </w:p>
    <w:p w:rsidRPr="00411F92" w:rsidR="004D239A" w:rsidP="00CB15BE" w:rsidRDefault="00000000" w14:paraId="60AC2BC4"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Gravitas &amp; Authority: </w:t>
      </w:r>
      <w:r w:rsidRPr="00411F92">
        <w:rPr>
          <w:rFonts w:ascii="Times New Roman" w:hAnsi="Times New Roman" w:eastAsia="Times New Roman" w:cs="Times New Roman"/>
          <w:color w:val="000000"/>
          <w:sz w:val="24"/>
        </w:rPr>
        <w:t>Conveyed through deep midnight navy palettes (`#080E18`), antique legal gold accents (`#C9A84C`), and monumental serif typography (Cormorant Garamond).</w:t>
      </w:r>
    </w:p>
    <w:p w:rsidRPr="00411F92" w:rsidR="004D239A" w:rsidP="00CB15BE" w:rsidRDefault="00000000" w14:paraId="4817E27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Procedural Transparency: </w:t>
      </w:r>
      <w:r w:rsidRPr="00411F92">
        <w:rPr>
          <w:rFonts w:ascii="Times New Roman" w:hAnsi="Times New Roman" w:eastAsia="Times New Roman" w:cs="Times New Roman"/>
          <w:color w:val="000000"/>
          <w:sz w:val="24"/>
        </w:rPr>
        <w:t>Alleviating fear of the unknown by breaking the judicial journey into a clear 6-step roadmap (Consultation to Decree).</w:t>
      </w:r>
    </w:p>
    <w:p w:rsidRPr="00411F92" w:rsidR="004D239A" w:rsidP="00CB15BE" w:rsidRDefault="00000000" w14:paraId="57577DB1"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Immediate Accessibility: </w:t>
      </w:r>
      <w:r w:rsidRPr="00411F92">
        <w:rPr>
          <w:rFonts w:ascii="Times New Roman" w:hAnsi="Times New Roman" w:eastAsia="Times New Roman" w:cs="Times New Roman"/>
          <w:color w:val="000000"/>
          <w:sz w:val="24"/>
        </w:rPr>
        <w:t>Clear, prominent contact channels (Direct Telephone, WhatsApp, and structured brief filing forms).</w:t>
      </w:r>
    </w:p>
    <w:p w:rsidRPr="00411F92" w:rsidR="004D239A" w:rsidP="00CB15BE" w:rsidRDefault="00000000" w14:paraId="527DCB50"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3.5 Architectural Comparison: Static JAMstack vs Dynamic Heavy CMS</w:t>
      </w:r>
    </w:p>
    <w:p w:rsidRPr="00411F92" w:rsidR="004D239A" w:rsidP="00CB15BE" w:rsidRDefault="00000000" w14:paraId="3EED9800"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While content management systems (CMS) like WordPress are frequently used for freelance projects, our team deliberately chose a pure static architecture (HTML5/CSS3/Vanilla JS) for Advocate B. Kannan's chamber. Table 2.1 contrasts the architectural advantages:</w:t>
      </w:r>
    </w:p>
    <w:tbl>
      <w:tblPr>
        <w:tblW w:w="0" w:type="auto"/>
        <w:jc w:val="center"/>
        <w:tblLook w:val="04A0" w:firstRow="1" w:lastRow="0" w:firstColumn="1" w:lastColumn="0" w:noHBand="0" w:noVBand="1"/>
      </w:tblPr>
      <w:tblGrid>
        <w:gridCol w:w="2592"/>
        <w:gridCol w:w="3312"/>
        <w:gridCol w:w="3456"/>
      </w:tblGrid>
      <w:tr w:rsidRPr="00411F92" w:rsidR="004D239A" w14:paraId="29932F9F"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BED0CF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Evaluation Parameter</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0175F3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Dynamic CMS (WordPress/PHP)</w:t>
            </w:r>
          </w:p>
        </w:tc>
        <w:tc>
          <w:tcPr>
            <w:tcW w:w="345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BAB66C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Our Static JAMstack Solution</w:t>
            </w:r>
          </w:p>
        </w:tc>
      </w:tr>
      <w:tr w:rsidRPr="00411F92" w:rsidR="004D239A" w14:paraId="3BB5653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96B15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Hosting Cost</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1D400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3,500 - 6,000/year (PHP/MySQL Server)</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2D16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0 (GitHub Pages / Netlify / Vercel CDN)</w:t>
            </w:r>
          </w:p>
        </w:tc>
      </w:tr>
      <w:tr w:rsidRPr="00411F92" w:rsidR="004D239A" w14:paraId="383FB3BA"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F9E32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Loading Speed</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8C0AA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3.8s - 6.2s (Server rendering delay)</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81D7C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0.45s - 0.75s (Instant pre-compiled static assets)</w:t>
            </w:r>
          </w:p>
        </w:tc>
      </w:tr>
      <w:tr w:rsidRPr="00411F92" w:rsidR="004D239A" w14:paraId="26106AA1"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DEB68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Security Vulnerabilities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0CDEE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High (SQL injection, plugin exploits)</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CF8AE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Zero (No server-side database or execution)</w:t>
            </w:r>
          </w:p>
        </w:tc>
      </w:tr>
      <w:tr w:rsidRPr="00411F92" w:rsidR="004D239A" w14:paraId="61CDB8F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D76A7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Maintenance Overhead</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1D52F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Weekly plugin &amp; database updates required</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04BCD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Zero maintenance; files remain immutable</w:t>
            </w:r>
          </w:p>
        </w:tc>
      </w:tr>
      <w:tr w:rsidRPr="00411F92" w:rsidR="004D239A" w14:paraId="766888A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3E617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Offline Demonstration</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2D8B0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Complex (Requires local Apache/MySQL)</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3BC7B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Instant (Double-click or lightweight Python server)</w:t>
            </w:r>
          </w:p>
        </w:tc>
      </w:tr>
    </w:tbl>
    <w:p w:rsidR="006808DA" w:rsidP="00CB15BE" w:rsidRDefault="006808DA" w14:paraId="7F6E756C" w14:textId="77777777">
      <w:pPr>
        <w:keepNext/>
        <w:spacing w:before="240"/>
        <w:rPr>
          <w:rFonts w:ascii="Times New Roman" w:hAnsi="Times New Roman" w:eastAsia="Times New Roman" w:cs="Times New Roman"/>
          <w:b/>
          <w:color w:val="000000"/>
          <w:sz w:val="24"/>
        </w:rPr>
      </w:pPr>
    </w:p>
    <w:p w:rsidRPr="006808DA" w:rsidR="004D239A" w:rsidP="00CB15BE" w:rsidRDefault="00000000" w14:paraId="2350113E" w14:textId="03118445">
      <w:pPr>
        <w:spacing w:after="200" w:line="360" w:lineRule="auto"/>
        <w:rPr>
          <w:rFonts w:ascii="Times New Roman" w:hAnsi="Times New Roman" w:eastAsia="Times New Roman" w:cs="Times New Roman"/>
          <w:b/>
          <w:color w:val="000000"/>
          <w:sz w:val="28"/>
        </w:rPr>
      </w:pPr>
      <w:r w:rsidRPr="00411F92">
        <w:rPr>
          <w:rFonts w:ascii="Times New Roman" w:hAnsi="Times New Roman" w:eastAsia="Times New Roman" w:cs="Times New Roman"/>
          <w:b/>
          <w:color w:val="000000"/>
          <w:sz w:val="24"/>
          <w:szCs w:val="28"/>
        </w:rPr>
        <w:t>4. Software Requirements Specification (SRS)</w:t>
      </w:r>
    </w:p>
    <w:p w:rsidRPr="00411F92" w:rsidR="004D239A" w:rsidP="00CB15BE" w:rsidRDefault="00000000" w14:paraId="51B23A95"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4.1 Stakeholder Profiles &amp; Litigant Personas</w:t>
      </w:r>
    </w:p>
    <w:p w:rsidRPr="00411F92" w:rsidR="004D239A" w:rsidP="00CB15BE" w:rsidRDefault="00000000" w14:paraId="3D7E55C6"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software requirements were developed based on four distinct user personas identified during client requirement discovery on 20 August 2026:</w:t>
      </w:r>
    </w:p>
    <w:p w:rsidRPr="00411F92" w:rsidR="004D239A" w:rsidP="00CB15BE" w:rsidRDefault="00000000" w14:paraId="32AD592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1: Distressed Litigant (Civil/Criminal): </w:t>
      </w:r>
      <w:r w:rsidRPr="00411F92">
        <w:rPr>
          <w:rFonts w:ascii="Times New Roman" w:hAnsi="Times New Roman" w:eastAsia="Times New Roman" w:cs="Times New Roman"/>
          <w:color w:val="000000"/>
          <w:sz w:val="24"/>
        </w:rPr>
        <w:t>Requires immediate confirmation of High Court standing, bail/quash expertise, office working hours, and one-tap emergency call/WhatsApp access.</w:t>
      </w:r>
    </w:p>
    <w:p w:rsidRPr="00411F92" w:rsidR="004D239A" w:rsidP="00CB15BE" w:rsidRDefault="00000000" w14:paraId="3F413CC7"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2: Property Buyer / NRI Investor: </w:t>
      </w:r>
      <w:r w:rsidRPr="00411F92">
        <w:rPr>
          <w:rFonts w:ascii="Times New Roman" w:hAnsi="Times New Roman" w:eastAsia="Times New Roman" w:cs="Times New Roman"/>
          <w:color w:val="000000"/>
          <w:sz w:val="24"/>
        </w:rPr>
        <w:t>Needs comprehensive 30-year property title verification, legal opinion workflow, and online consultation scheduling.</w:t>
      </w:r>
    </w:p>
    <w:p w:rsidRPr="00411F92" w:rsidR="004D239A" w:rsidP="00CB15BE" w:rsidRDefault="00000000" w14:paraId="44C56673"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3: Corporate Enterprise / Business Manager: </w:t>
      </w:r>
      <w:r w:rsidRPr="00411F92">
        <w:rPr>
          <w:rFonts w:ascii="Times New Roman" w:hAnsi="Times New Roman" w:eastAsia="Times New Roman" w:cs="Times New Roman"/>
          <w:color w:val="000000"/>
          <w:sz w:val="24"/>
        </w:rPr>
        <w:t>Seeks contract drafting, ROC compliance, GST legal advisory, and transparent fee structures.</w:t>
      </w:r>
    </w:p>
    <w:p w:rsidRPr="00411F92" w:rsidR="004D239A" w:rsidP="00CB15BE" w:rsidRDefault="00000000" w14:paraId="63F8208B"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Persona 4: Chamber Clerk / Administrative Office: </w:t>
      </w:r>
      <w:r w:rsidRPr="00411F92">
        <w:rPr>
          <w:rFonts w:ascii="Times New Roman" w:hAnsi="Times New Roman" w:eastAsia="Times New Roman" w:cs="Times New Roman"/>
          <w:color w:val="000000"/>
          <w:sz w:val="24"/>
        </w:rPr>
        <w:t>Requires organized, pre-classified case brief submissions before scheduling in-chamber consultations.</w:t>
      </w:r>
    </w:p>
    <w:p w:rsidR="006808DA" w:rsidP="00CB15BE" w:rsidRDefault="006808DA" w14:paraId="31CF050F" w14:textId="77777777">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Pr="00411F92" w:rsidR="004D239A" w:rsidP="00CB15BE" w:rsidRDefault="00000000" w14:paraId="41055B5F" w14:textId="520C02AA">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4.2 Exhaustive Functional Requirements Matrix</w:t>
      </w:r>
    </w:p>
    <w:p w:rsidRPr="00411F92" w:rsidR="004D239A" w:rsidP="00CB15BE" w:rsidRDefault="00000000" w14:paraId="058F346A"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3.1 itemizes the 16 verified functional requirements implemented in the website:</w:t>
      </w:r>
    </w:p>
    <w:tbl>
      <w:tblPr>
        <w:tblW w:w="0" w:type="auto"/>
        <w:jc w:val="center"/>
        <w:tblLook w:val="04A0" w:firstRow="1" w:lastRow="0" w:firstColumn="1" w:lastColumn="0" w:noHBand="0" w:noVBand="1"/>
      </w:tblPr>
      <w:tblGrid>
        <w:gridCol w:w="1152"/>
        <w:gridCol w:w="2592"/>
        <w:gridCol w:w="3888"/>
        <w:gridCol w:w="1728"/>
      </w:tblGrid>
      <w:tr w:rsidRPr="00411F92" w:rsidR="004D239A" w14:paraId="37C62985" w14:textId="77777777">
        <w:trPr>
          <w:cantSplit/>
          <w:tblHeader/>
          <w:jc w:val="center"/>
        </w:trPr>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1DA855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Req ID</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73B769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Feature Name</w:t>
            </w:r>
          </w:p>
        </w:tc>
        <w:tc>
          <w:tcPr>
            <w:tcW w:w="388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F403F1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Functional Requirement Description</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EC21C5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Priority</w:t>
            </w:r>
          </w:p>
        </w:tc>
      </w:tr>
      <w:tr w:rsidRPr="00411F92" w:rsidR="004D239A" w14:paraId="4F8EF873"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33AD1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83C95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3.5s Preloader Screen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CF9F6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Display animated balance scales tipping motion, silk ribbon drawing, wax seal stamp, and progress counter for exactly 3.5s before fading into the website.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3228D2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High</w:t>
            </w:r>
          </w:p>
        </w:tc>
      </w:tr>
      <w:tr w:rsidRPr="00411F92" w:rsidR="004D239A" w14:paraId="7623D16A"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DE2C5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57FA4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Hero Monument Section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28FBC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Render chamber titles, dual-counsel qualification pills, official tagline, jurisdictional standing ticker, and primary call-to-action buttons.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503C3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Critical</w:t>
            </w:r>
          </w:p>
        </w:tc>
      </w:tr>
      <w:tr w:rsidRPr="00411F92" w:rsidR="004D239A" w14:paraId="53AE26F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25C6D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4B1A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Dual Counsel Leadership</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36118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Present comprehensive profiles for Senior Advocate Mohamed Ansaree and Advocate B. Kannan with brass portrait frames and four institutional pillars.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4BEC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Critical</w:t>
            </w:r>
          </w:p>
        </w:tc>
      </w:tr>
      <w:tr w:rsidRPr="00411F92" w:rsidR="004D239A" w14:paraId="7B47763D"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18E8E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ABE1B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8 Practice Area Dossiers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FE6C9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Display 8 categorized legal disciplines with section (§) service checklists and interactive weighing machine tilt triggers on card hover.</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97B6A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Critical</w:t>
            </w:r>
          </w:p>
        </w:tc>
      </w:tr>
      <w:tr w:rsidRPr="00411F92" w:rsidR="004D239A" w14:paraId="05E2415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90044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02382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Scales Physics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31B20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SVG weighing machine that tilts left (-8deg) or right (+8deg) upon hovering over specific practice area cards, settling at balance (0deg).</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865E7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Medium</w:t>
            </w:r>
          </w:p>
        </w:tc>
      </w:tr>
      <w:tr w:rsidRPr="00411F92" w:rsidR="004D239A" w14:paraId="15550B2C"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F0643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42719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Case Victories Timeline</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0DA51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Showcase 6 realistic High Court case precedents with confidential litigant identities ethically masked with black [REDACTED] bars.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837CB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High</w:t>
            </w:r>
          </w:p>
        </w:tc>
      </w:tr>
      <w:tr w:rsidRPr="00411F92" w:rsidR="004D239A" w14:paraId="69E1A7C6"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9A469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B91E94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Sworn Client Affidavits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AE9F5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Present client testimonials styled as sworn notary affidavits on parchment cards (`#FAF7F0`) with verified jurats and stamps.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24551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High</w:t>
            </w:r>
          </w:p>
        </w:tc>
      </w:tr>
      <w:tr w:rsidRPr="00411F92" w:rsidR="004D239A" w14:paraId="501F064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0EE554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FR-08</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49B3B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6-Step Process Roadmap</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80858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Exhaustive step-by-step methodology explaining legal case flow from initial meeting to court decree and execution.</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8EF37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High</w:t>
            </w:r>
          </w:p>
        </w:tc>
      </w:tr>
      <w:tr w:rsidRPr="00411F92" w:rsidR="004D239A" w14:paraId="256026EB"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3FD1B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FR-09</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85E2F9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Legal Articles &amp; Updates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550F0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Three expandable scholarly legal guides (Property, Cheque Bounce, Bail) with a reader modal, plus a live High Court bulletin bar.</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2E182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Medium</w:t>
            </w:r>
          </w:p>
        </w:tc>
      </w:tr>
      <w:tr w:rsidRPr="00411F92" w:rsidR="004D239A" w14:paraId="0590062E"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C1CE0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FR-10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0AA9E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Credentials &amp; Admissions</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24F36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Display formal Bar Council of Tamil Nadu enrollment status, High Court Bar Association membership, and academic credentials.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99E91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High</w:t>
            </w:r>
          </w:p>
        </w:tc>
      </w:tr>
      <w:tr w:rsidRPr="00411F92" w:rsidR="004D239A" w14:paraId="0C4D343E"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49B8A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FR-11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3CA88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Litigant FAQ Accordion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19BA5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accordion containing categorized questions and answers regarding consultation booking, fees, and court procedures.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0EF15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Medium</w:t>
            </w:r>
          </w:p>
        </w:tc>
      </w:tr>
      <w:tr w:rsidRPr="00411F92" w:rsidR="004D239A" w14:paraId="3ED55B89"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D9EEF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FR-12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B1354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Chamber Petition Form</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568DF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Structured consultation brief filing form collecting litigant details, dispute taxonomy, and case summaries with client-side validation.</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90D8A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Critical</w:t>
            </w:r>
          </w:p>
        </w:tc>
      </w:tr>
      <w:tr w:rsidRPr="00411F92" w:rsidR="004D239A" w14:paraId="503ADCEC"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2565D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FR-13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7BFF4F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Google Maps Integration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25931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Embedded interactive map centered on Madras High Court chambers with custom dark UI styling and directions trigger.</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89317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High</w:t>
            </w:r>
          </w:p>
        </w:tc>
      </w:tr>
      <w:tr w:rsidRPr="00411F92" w:rsidR="004D239A" w14:paraId="779A5647"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D3A22E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FR-14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59B13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Bilingual Engine (EN/TA)</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F1495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Client-side language toggle dynamically translating all UI strings between English and Tamil (</w:t>
            </w:r>
            <w:r w:rsidRPr="00411F92">
              <w:rPr>
                <w:rFonts w:ascii="Times New Roman" w:hAnsi="Times New Roman" w:eastAsia="Nirmala UI" w:cs="Nirmala UI"/>
                <w:color w:val="000000"/>
                <w:sz w:val="21"/>
              </w:rPr>
              <w:t>தமிழ்</w:t>
            </w:r>
            <w:r w:rsidRPr="00411F92">
              <w:rPr>
                <w:rFonts w:ascii="Times New Roman" w:hAnsi="Times New Roman" w:eastAsia="Times New Roman" w:cs="Times New Roman"/>
                <w:color w:val="000000"/>
                <w:sz w:val="21"/>
              </w:rPr>
              <w:t>) without page reload.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97D38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Critical</w:t>
            </w:r>
          </w:p>
        </w:tc>
      </w:tr>
      <w:tr w:rsidRPr="00411F92" w:rsidR="004D239A" w14:paraId="46696244"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ECCE2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FR-15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AD07B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BCI Rule 36 Disclaimer</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0E63E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Mandatory disclaimer modal and footer notice ensuring strict compliance with Bar Council non-solicitation rules.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1A8B9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Critical</w:t>
            </w:r>
          </w:p>
        </w:tc>
      </w:tr>
      <w:tr w:rsidRPr="00411F92" w:rsidR="004D239A" w14:paraId="3A84A4E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EB98B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FR-16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04E0E9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Direct Communication</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93024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One-touch telephone call (`tel:`) and WhatsApp chat (`wa.me`) integration with pre-filled case inquiry payloads.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CB8A4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High</w:t>
            </w:r>
          </w:p>
        </w:tc>
      </w:tr>
    </w:tbl>
    <w:p w:rsidRPr="00411F92" w:rsidR="004D239A" w:rsidP="00CB15BE" w:rsidRDefault="00000000" w14:paraId="0DB61279"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4.3 Detailed Use Case Narratives</w:t>
      </w:r>
    </w:p>
    <w:p w:rsidRPr="00411F92" w:rsidR="004D239A" w:rsidP="00CB15BE" w:rsidRDefault="00000000" w14:paraId="1CEF716B"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UC-01 (Consultation Brief Filing): </w:t>
      </w:r>
      <w:r w:rsidRPr="00411F92">
        <w:rPr>
          <w:rFonts w:ascii="Times New Roman" w:hAnsi="Times New Roman" w:eastAsia="Times New Roman" w:cs="Times New Roman"/>
          <w:color w:val="000000"/>
          <w:sz w:val="24"/>
        </w:rPr>
        <w:t>Litigant accesses `#contact` section, fills petitioner name, mobile, case category, and factual summary. Form validates inputs, displays instant docket acknowledgement, and constructs formatted WhatsApp payload for chamber dispatch.</w:t>
      </w:r>
    </w:p>
    <w:p w:rsidRPr="00411F92" w:rsidR="004D239A" w:rsidP="00CB15BE" w:rsidRDefault="00000000" w14:paraId="28DED7F6"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UC-02 (Bilingual Language Switch): </w:t>
      </w:r>
      <w:r w:rsidRPr="00411F92">
        <w:rPr>
          <w:rFonts w:ascii="Times New Roman" w:hAnsi="Times New Roman" w:eastAsia="Times New Roman" w:cs="Times New Roman"/>
          <w:color w:val="000000"/>
          <w:sz w:val="24"/>
        </w:rPr>
        <w:t>Litigant taps '</w:t>
      </w:r>
      <w:r w:rsidRPr="00411F92">
        <w:rPr>
          <w:rFonts w:ascii="Times New Roman" w:hAnsi="Times New Roman" w:eastAsia="Nirmala UI" w:cs="Nirmala UI"/>
          <w:color w:val="000000"/>
          <w:sz w:val="24"/>
        </w:rPr>
        <w:t>தமிழ்</w:t>
      </w:r>
      <w:r w:rsidRPr="00411F92">
        <w:rPr>
          <w:rFonts w:ascii="Times New Roman" w:hAnsi="Times New Roman" w:eastAsia="Times New Roman" w:cs="Times New Roman"/>
          <w:color w:val="000000"/>
          <w:sz w:val="24"/>
        </w:rPr>
        <w:t>' button in top bar. System invokes `window.setLanguage('ta')`, scanning all elements with `data-i18n` attributes, swapping text to Tamil equivalents in under 15ms.</w:t>
      </w:r>
    </w:p>
    <w:p w:rsidRPr="00411F92" w:rsidR="004D239A" w:rsidP="00CB15BE" w:rsidRDefault="00000000" w14:paraId="080FB3CA"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UC-03 (Interactive Scales Hover): </w:t>
      </w:r>
      <w:r w:rsidRPr="00411F92">
        <w:rPr>
          <w:rFonts w:ascii="Times New Roman" w:hAnsi="Times New Roman" w:eastAsia="Times New Roman" w:cs="Times New Roman"/>
          <w:color w:val="000000"/>
          <w:sz w:val="24"/>
        </w:rPr>
        <w:t>Visitor hovers over Property Law dossier card. System fires `window.tiltInteractiveScales(-8)`, animating SVG beam to -8 degrees rotation, tilting scale pans realistically.</w:t>
      </w:r>
    </w:p>
    <w:p w:rsidRPr="00411F92" w:rsidR="004D239A" w:rsidP="00CB15BE" w:rsidRDefault="00000000" w14:paraId="5D71016E"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UC-04 (Legal Article Deep-Read): </w:t>
      </w:r>
      <w:r w:rsidRPr="00411F92">
        <w:rPr>
          <w:rFonts w:ascii="Times New Roman" w:hAnsi="Times New Roman" w:eastAsia="Times New Roman" w:cs="Times New Roman"/>
          <w:color w:val="000000"/>
          <w:sz w:val="24"/>
        </w:rPr>
        <w:t>Visitor clicks 'Read Briefing Paper' on 30-Year Property Title Check. Modal reader pops up over background, presenting full legal analysis with parent document chain checklist.</w:t>
      </w:r>
    </w:p>
    <w:p w:rsidRPr="006808DA" w:rsidR="004D239A" w:rsidP="00CB15BE" w:rsidRDefault="00000000" w14:paraId="5350C9E1" w14:textId="29BEF836">
      <w:pPr>
        <w:spacing w:after="200" w:line="360" w:lineRule="auto"/>
        <w:rPr>
          <w:rFonts w:ascii="Times New Roman" w:hAnsi="Times New Roman" w:eastAsia="Times New Roman" w:cs="Times New Roman"/>
          <w:b/>
          <w:color w:val="000000"/>
          <w:sz w:val="24"/>
        </w:rPr>
      </w:pPr>
      <w:r w:rsidRPr="00411F92">
        <w:rPr>
          <w:rFonts w:ascii="Times New Roman" w:hAnsi="Times New Roman" w:eastAsia="Times New Roman" w:cs="Times New Roman"/>
          <w:b/>
          <w:color w:val="000000"/>
          <w:sz w:val="24"/>
        </w:rPr>
        <w:t>4.4 Non-Functional Technical Requirements</w:t>
      </w:r>
    </w:p>
    <w:p w:rsidRPr="00411F92" w:rsidR="004D239A" w:rsidP="00CB15BE" w:rsidRDefault="00000000" w14:paraId="5D5D8C50"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3.2 documents the architectural and operational constraints governing the system:</w:t>
      </w:r>
    </w:p>
    <w:tbl>
      <w:tblPr>
        <w:tblW w:w="0" w:type="auto"/>
        <w:jc w:val="center"/>
        <w:tblLook w:val="04A0" w:firstRow="1" w:lastRow="0" w:firstColumn="1" w:lastColumn="0" w:noHBand="0" w:noVBand="1"/>
      </w:tblPr>
      <w:tblGrid>
        <w:gridCol w:w="2592"/>
        <w:gridCol w:w="3168"/>
        <w:gridCol w:w="3600"/>
      </w:tblGrid>
      <w:tr w:rsidRPr="00411F92" w:rsidR="004D239A" w14:paraId="71BE880C"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8DCAF2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Requirement Area</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538600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Target Metric / Standard</w:t>
            </w:r>
          </w:p>
        </w:tc>
        <w:tc>
          <w:tcPr>
            <w:tcW w:w="360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EC9E0B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Technical Strategy</w:t>
            </w:r>
          </w:p>
        </w:tc>
      </w:tr>
      <w:tr w:rsidRPr="00411F92" w:rsidR="004D239A" w14:paraId="3BDE085A"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761DB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Page Load Speed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5E919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First Contentful Paint &lt; 0.8s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03B90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Static asset minification, preconnected Google Fonts CDN, inline SVGs.</w:t>
            </w:r>
          </w:p>
        </w:tc>
      </w:tr>
      <w:tr w:rsidRPr="00411F92" w:rsidR="004D239A" w14:paraId="175767F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F331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Responsiveness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B0569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100% Mobile &amp; Desktop adaptive</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AF6C10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CSS Flexbox, Grid, 3 dynamic media query breakpoints (1024px, 768px, 480px).</w:t>
            </w:r>
          </w:p>
        </w:tc>
      </w:tr>
      <w:tr w:rsidRPr="00411F92" w:rsidR="004D239A" w14:paraId="3606FC9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3CE49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Cross-Browser Fidelity</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198D7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100% parity across Chromium, Gecko, WebKit</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5481D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Standard CSS3 properties with vendor fallbacks and zero proprietary plugins.</w:t>
            </w:r>
          </w:p>
        </w:tc>
      </w:tr>
      <w:tr w:rsidRPr="00411F92" w:rsidR="004D239A" w14:paraId="54C3895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15DA2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Accessibility (a11y)</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25E7F6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WCAG 2.1 Level AA Compliance</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49801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Semantic HTML5, ARIA labels, 4.5:1 color contrast ratio, keyboard focus.</w:t>
            </w:r>
          </w:p>
        </w:tc>
      </w:tr>
      <w:tr w:rsidRPr="00411F92" w:rsidR="004D239A" w14:paraId="522A943E"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795F3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Zero Recurring Costs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45D3A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0 ongoing server fees</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D5D3C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Static JAMstack architecture deployed to free global CDN edge.</w:t>
            </w:r>
          </w:p>
        </w:tc>
      </w:tr>
    </w:tbl>
    <w:p w:rsidRPr="00411F92" w:rsidR="004D239A" w:rsidP="00CB15BE" w:rsidRDefault="00000000" w14:paraId="468600A4"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5. Project Scope, Work Breakdown Structure (WBS) &amp; Commercial Feasibility</w:t>
      </w:r>
    </w:p>
    <w:p w:rsidRPr="00411F92" w:rsidR="004D239A" w:rsidP="00CB15BE" w:rsidRDefault="00000000" w14:paraId="1DD35F8F"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5.1 Scope Baseline &amp; Explicit Boundaries</w:t>
      </w:r>
    </w:p>
    <w:p w:rsidRPr="00411F92" w:rsidR="004D239A" w:rsidP="00CB15BE" w:rsidRDefault="00000000" w14:paraId="5105AB78"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formal scope baseline agreed upon with Advocate B. Kannan on 20 August 2026 was structured into defined in-scope deliverables and explicit out-of-scope boundaries:</w:t>
      </w:r>
    </w:p>
    <w:p w:rsidRPr="00411F92" w:rsidR="004D239A" w:rsidP="00CB15BE" w:rsidRDefault="00000000" w14:paraId="618FEF1C"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In-Scope Deliverables: </w:t>
      </w:r>
      <w:r w:rsidRPr="00411F92">
        <w:rPr>
          <w:rFonts w:ascii="Times New Roman" w:hAnsi="Times New Roman" w:eastAsia="Times New Roman" w:cs="Times New Roman"/>
          <w:color w:val="000000"/>
          <w:sz w:val="24"/>
        </w:rPr>
        <w:t>1. End-to-end user interface design and frontend development of a single-page portfolio website; 2. Complete bilingual localization (English &amp; Tamil); 3. Interactive features including 3.5s weighing scales preloader, animated scales tipping, 3D case dossiers, and affidavit cards; 4. Online brief filing petition form with validation; 5. Google Maps embed and phone/WhatsApp integration; 6. Bar Council Rule 36 compliance modals; 7. Local staging server setup; 8. Client training, code handover, and final academic project documentation.</w:t>
      </w:r>
    </w:p>
    <w:p w:rsidRPr="00411F92" w:rsidR="004D239A" w:rsidP="00CB15BE" w:rsidRDefault="00000000" w14:paraId="69D5012D"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Out-of-Scope Boundaries: </w:t>
      </w:r>
      <w:r w:rsidRPr="00411F92">
        <w:rPr>
          <w:rFonts w:ascii="Times New Roman" w:hAnsi="Times New Roman" w:eastAsia="Times New Roman" w:cs="Times New Roman"/>
          <w:color w:val="000000"/>
          <w:sz w:val="24"/>
        </w:rPr>
        <w:t>1. Dynamic backend database administration (out-of-scope; static architecture was requested); 2. Online payment gateway integration (out-of-scope; client operates on direct UPI/cash fees); 3. Ongoing legal content copywriting; 4. Litigation management software.</w:t>
      </w:r>
    </w:p>
    <w:p w:rsidRPr="00411F92" w:rsidR="004D239A" w:rsidP="00CB15BE" w:rsidRDefault="00000000" w14:paraId="2B9B0CCA"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5.2 Work Breakdown Structure (WBS) &amp; Milestones Schedule</w:t>
      </w:r>
    </w:p>
    <w:p w:rsidRPr="00411F92" w:rsidR="004D239A" w:rsidP="00CB15BE" w:rsidRDefault="00000000" w14:paraId="76467B5E"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4.1 documents the 7-stage project execution lifecycle completed over an 8-week timeframe:</w:t>
      </w:r>
    </w:p>
    <w:tbl>
      <w:tblPr>
        <w:tblW w:w="0" w:type="auto"/>
        <w:jc w:val="center"/>
        <w:tblLook w:val="04A0" w:firstRow="1" w:lastRow="0" w:firstColumn="1" w:lastColumn="0" w:noHBand="0" w:noVBand="1"/>
      </w:tblPr>
      <w:tblGrid>
        <w:gridCol w:w="1296"/>
        <w:gridCol w:w="3168"/>
        <w:gridCol w:w="2592"/>
        <w:gridCol w:w="2304"/>
      </w:tblGrid>
      <w:tr w:rsidRPr="00411F92" w:rsidR="004D239A" w14:paraId="69A46AA9" w14:textId="77777777">
        <w:trPr>
          <w:cantSplit/>
          <w:tblHeader/>
          <w:jc w:val="center"/>
        </w:trPr>
        <w:tc>
          <w:tcPr>
            <w:tcW w:w="129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8F7CB2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Stage</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538356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Activity / Phase</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865CC1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Calendar Timeline</w:t>
            </w:r>
          </w:p>
        </w:tc>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45485F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Status</w:t>
            </w:r>
          </w:p>
        </w:tc>
      </w:tr>
      <w:tr w:rsidRPr="00411F92" w:rsidR="004D239A" w14:paraId="4CC8BC81"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9CC11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Phase 1</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A783B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Client Inception Meeting &amp; Requirement Discovery</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73E0F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20 Aug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8A180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Completed</w:t>
            </w:r>
          </w:p>
        </w:tc>
      </w:tr>
      <w:tr w:rsidRPr="00411F92" w:rsidR="004D239A" w14:paraId="79366D03"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F4734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Phase 2</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F7955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Architecture, Wireframing &amp; Design Tokens Formulation</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28A13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24 Aug – 04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BE866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Completed</w:t>
            </w:r>
          </w:p>
        </w:tc>
      </w:tr>
      <w:tr w:rsidRPr="00411F92" w:rsidR="004D239A" w14:paraId="7DFB72EC"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00FF4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Phase 3</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4D418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Frontend Development &amp; Module Coding (Sprint 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D679A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05 Sep – 11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05F7A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Completed</w:t>
            </w:r>
          </w:p>
        </w:tc>
      </w:tr>
      <w:tr w:rsidRPr="00411F92" w:rsidR="004D239A" w14:paraId="54AB1893"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74C81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Phase 4</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2CD3A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Mid-Term Review Meeting &amp; Client Feedback (Meeting 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C16BF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57AD9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Completed</w:t>
            </w:r>
          </w:p>
        </w:tc>
      </w:tr>
      <w:tr w:rsidRPr="00411F92" w:rsidR="004D239A" w14:paraId="033EF39E"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2DAAB6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Phase 5</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ED51E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Preloader, Typography Overhaul &amp; Bilingual Engine (Sprint 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6BBE1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13 Sep – 25 Sep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687AE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Completed</w:t>
            </w:r>
          </w:p>
        </w:tc>
      </w:tr>
      <w:tr w:rsidRPr="00411F92" w:rsidR="004D239A" w14:paraId="0A5AF6E4"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14A63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Phase 6</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39D0E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Rigorous Testing, Accessibility &amp; Browser Audits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0FB92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26 Sep – 03 Oct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3F16D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Completed</w:t>
            </w:r>
          </w:p>
        </w:tc>
      </w:tr>
      <w:tr w:rsidRPr="00411F92" w:rsidR="004D239A" w14:paraId="066A19FD"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BE4DB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Phase 7</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B7300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Final Client Demonstration, Handover &amp; Sign-Off (Meeting 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FB972C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04 Oct – 14 Oct 2026</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74082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Completed</w:t>
            </w:r>
          </w:p>
        </w:tc>
      </w:tr>
    </w:tbl>
    <w:p w:rsidR="006808DA" w:rsidP="00CB15BE" w:rsidRDefault="006808DA" w14:paraId="591B6417" w14:textId="77777777">
      <w:pPr>
        <w:keepNext/>
        <w:spacing w:before="180" w:after="50"/>
        <w:rPr>
          <w:rFonts w:ascii="Times New Roman" w:hAnsi="Times New Roman" w:eastAsia="Times New Roman" w:cs="Times New Roman"/>
          <w:b/>
          <w:color w:val="000000"/>
          <w:sz w:val="24"/>
        </w:rPr>
      </w:pPr>
    </w:p>
    <w:p w:rsidR="006808DA" w:rsidP="00CB15BE" w:rsidRDefault="006808DA" w14:paraId="2704EB2F" w14:textId="77777777">
      <w:pPr>
        <w:spacing w:after="200"/>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br w:type="page"/>
      </w:r>
    </w:p>
    <w:p w:rsidRPr="00411F92" w:rsidR="004D239A" w:rsidP="00CB15BE" w:rsidRDefault="00000000" w14:paraId="2F73B383" w14:textId="0ADBA2E5">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5.3 Engineering Resource Allocation &amp; Responsibilities Matrix</w:t>
      </w:r>
    </w:p>
    <w:p w:rsidRPr="00411F92" w:rsidR="004D239A" w:rsidP="00CB15BE" w:rsidRDefault="00000000" w14:paraId="04BA6FB3"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4.2 presents the division of engineering tasks between the two student developers:</w:t>
      </w:r>
    </w:p>
    <w:tbl>
      <w:tblPr>
        <w:tblW w:w="0" w:type="auto"/>
        <w:jc w:val="center"/>
        <w:tblLook w:val="04A0" w:firstRow="1" w:lastRow="0" w:firstColumn="1" w:lastColumn="0" w:noHBand="0" w:noVBand="1"/>
      </w:tblPr>
      <w:tblGrid>
        <w:gridCol w:w="2592"/>
        <w:gridCol w:w="3168"/>
        <w:gridCol w:w="3600"/>
      </w:tblGrid>
      <w:tr w:rsidRPr="00411F92" w:rsidR="004D239A" w14:paraId="62C39A1F"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F5BE7F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Engineering Domain</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3DEC29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Primary Developer</w:t>
            </w:r>
          </w:p>
        </w:tc>
        <w:tc>
          <w:tcPr>
            <w:tcW w:w="360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3DB652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Specific Responsibilities</w:t>
            </w:r>
          </w:p>
        </w:tc>
      </w:tr>
      <w:tr w:rsidRPr="00411F92" w:rsidR="004D239A" w14:paraId="6D4F750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FC902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Frontend &amp; Architecture</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31CE9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Mukil Barath S S (24AM028)</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CECB0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HTML5 structure, JavaScript modules, preloader timing, scales physics, bilingual engine.</w:t>
            </w:r>
          </w:p>
        </w:tc>
      </w:tr>
      <w:tr w:rsidRPr="00411F92" w:rsidR="004D239A" w14:paraId="322C8A98"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4A65B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UI/UX Design &amp; Styling</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D2BF56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Salini N (24AM045)</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72D39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Design token architecture, Cormorant Garamond typography pairing, parchment affidavit styling, color palette.</w:t>
            </w:r>
          </w:p>
        </w:tc>
      </w:tr>
      <w:tr w:rsidRPr="00411F92" w:rsidR="004D239A" w14:paraId="56C71B8E"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CDC64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Quality Assurance &amp; Testing</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3C828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Salini N (24AM045)</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269900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Cross-browser testing, responsive viewport audits, WCAG accessibility validation, test matrix execution.</w:t>
            </w:r>
          </w:p>
        </w:tc>
      </w:tr>
      <w:tr w:rsidRPr="00411F92" w:rsidR="004D239A" w14:paraId="0B7844D0"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790DA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Client Engagement &amp; Handover</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20D64D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Mukil Barath S S (24AM028)</w:t>
            </w:r>
          </w:p>
        </w:tc>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E21CD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Client consultation meetings, minutes drafting, change request logs, training protocol, project reporting.</w:t>
            </w:r>
          </w:p>
        </w:tc>
      </w:tr>
    </w:tbl>
    <w:p w:rsidRPr="00411F92" w:rsidR="004D239A" w:rsidP="00CB15BE" w:rsidRDefault="00000000" w14:paraId="1FF48C99"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5.4 Commercial Quotation &amp; Costing Baseline</w:t>
      </w:r>
    </w:p>
    <w:p w:rsidRPr="00411F92" w:rsidR="004D239A" w:rsidP="00CB15BE" w:rsidRDefault="00000000" w14:paraId="03C2836E"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4.3 presents the formal financial quotation established for this engagement:</w:t>
      </w:r>
    </w:p>
    <w:tbl>
      <w:tblPr>
        <w:tblW w:w="0" w:type="auto"/>
        <w:jc w:val="center"/>
        <w:tblLook w:val="04A0" w:firstRow="1" w:lastRow="0" w:firstColumn="1" w:lastColumn="0" w:noHBand="0" w:noVBand="1"/>
      </w:tblPr>
      <w:tblGrid>
        <w:gridCol w:w="6480"/>
        <w:gridCol w:w="2880"/>
      </w:tblGrid>
      <w:tr w:rsidRPr="00411F92" w:rsidR="004D239A" w14:paraId="3A610621"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38CF2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Website Design, Engineering, Localization &amp; Delivery (All-Inclusive Fixed Fee)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6EF95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2,000</w:t>
            </w:r>
          </w:p>
        </w:tc>
      </w:tr>
      <w:tr w:rsidRPr="00411F92" w:rsidR="004D239A" w14:paraId="5A1C3BD7"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34F34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Goods &amp; Services Tax (GST) (Client is an individual advocate exempt under GST)</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66F6F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Not Applicable (Rs. 0)</w:t>
            </w:r>
          </w:p>
        </w:tc>
      </w:tr>
      <w:tr w:rsidRPr="00411F92" w:rsidR="004D239A" w14:paraId="68363168"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307B1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Total Agreed Commercial Project Value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EF5FA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2,000</w:t>
            </w:r>
          </w:p>
        </w:tc>
      </w:tr>
    </w:tbl>
    <w:p w:rsidRPr="00411F92" w:rsidR="004D239A" w:rsidP="00CB15BE" w:rsidRDefault="00000000" w14:paraId="02126084"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6. System Architecture, Design Language &amp; Visual Hierarchy</w:t>
      </w:r>
    </w:p>
    <w:p w:rsidRPr="00411F92" w:rsidR="004D239A" w:rsidP="00CB15BE" w:rsidRDefault="00000000" w14:paraId="160D537D"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6.1 High-Level Architecture Model (JAMstack)</w:t>
      </w:r>
    </w:p>
    <w:p w:rsidRPr="00411F92" w:rsidR="004D239A" w:rsidP="00CB15BE" w:rsidRDefault="00000000" w14:paraId="1848AA59"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website architecture follows the modern JAMstack methodology (JavaScript, APIs, and Markup). Rather than relying on a heavy server runtime or monolithic database, the entire application compiles to highly optimized client-side assets served directly through content delivery edge caches:</w:t>
      </w:r>
    </w:p>
    <w:p w:rsidRPr="00411F92" w:rsidR="004D239A" w:rsidP="00CB15BE" w:rsidRDefault="00000000" w14:paraId="36BBCAD6"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Presentation Layer (Markup): </w:t>
      </w:r>
      <w:r w:rsidRPr="00411F92">
        <w:rPr>
          <w:rFonts w:ascii="Times New Roman" w:hAnsi="Times New Roman" w:eastAsia="Times New Roman" w:cs="Times New Roman"/>
          <w:color w:val="000000"/>
          <w:sz w:val="24"/>
        </w:rPr>
        <w:t>Semantic HTML5 structure with strict heading hierarchies, metadata tags, Open Graph tags, and microdata tags for SEO indexation.</w:t>
      </w:r>
    </w:p>
    <w:p w:rsidRPr="00411F92" w:rsidR="004D239A" w:rsidP="00CB15BE" w:rsidRDefault="00000000" w14:paraId="5D61378D"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Styling Layer (CSS3 Design System): </w:t>
      </w:r>
      <w:r w:rsidRPr="00411F92">
        <w:rPr>
          <w:rFonts w:ascii="Times New Roman" w:hAnsi="Times New Roman" w:eastAsia="Times New Roman" w:cs="Times New Roman"/>
          <w:color w:val="000000"/>
          <w:sz w:val="24"/>
        </w:rPr>
        <w:t>Modular CSS utilizing custom properties (`:root`), Flexbox, CSS Grid, 3D transforms (`perspective: 1200px`), and GPU-accelerated keyframe animations.</w:t>
      </w:r>
    </w:p>
    <w:p w:rsidRPr="00411F92" w:rsidR="004D239A" w:rsidP="00CB15BE" w:rsidRDefault="00000000" w14:paraId="759D04D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Interaction &amp; Dynamics Layer (Vanilla JS): </w:t>
      </w:r>
      <w:r w:rsidRPr="00411F92">
        <w:rPr>
          <w:rFonts w:ascii="Times New Roman" w:hAnsi="Times New Roman" w:eastAsia="Times New Roman" w:cs="Times New Roman"/>
          <w:color w:val="000000"/>
          <w:sz w:val="24"/>
        </w:rPr>
        <w:t>Object-oriented ES6+ JavaScript modules handling preloader timing, SVG rotation mathematics, IntersectionObserver scroll animations, FAQ accordion states, and bilingual DOM dictionary mapping.</w:t>
      </w:r>
    </w:p>
    <w:p w:rsidRPr="00411F92" w:rsidR="004D239A" w:rsidP="00CB15BE" w:rsidRDefault="00000000" w14:paraId="23CEDC0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Service Integration Layer: </w:t>
      </w:r>
      <w:r w:rsidRPr="00411F92">
        <w:rPr>
          <w:rFonts w:ascii="Times New Roman" w:hAnsi="Times New Roman" w:eastAsia="Times New Roman" w:cs="Times New Roman"/>
          <w:color w:val="000000"/>
          <w:sz w:val="24"/>
        </w:rPr>
        <w:t>Asynchronous connections to Google Fonts CDN and Google Maps Embed API.</w:t>
      </w:r>
    </w:p>
    <w:p w:rsidRPr="00411F92" w:rsidR="004D239A" w:rsidP="00CB15BE" w:rsidRDefault="00000000" w14:paraId="51DB0BF9"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2F34FF8" wp14:editId="6B4FAF66">
            <wp:extent cx="4114800" cy="1704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rchitecture.png"/>
                    <pic:cNvPicPr/>
                  </pic:nvPicPr>
                  <pic:blipFill>
                    <a:blip r:embed="rId8"/>
                    <a:stretch>
                      <a:fillRect/>
                    </a:stretch>
                  </pic:blipFill>
                  <pic:spPr>
                    <a:xfrm>
                      <a:off x="0" y="0"/>
                      <a:ext cx="4114800" cy="1704109"/>
                    </a:xfrm>
                    <a:prstGeom prst="rect">
                      <a:avLst/>
                    </a:prstGeom>
                  </pic:spPr>
                </pic:pic>
              </a:graphicData>
            </a:graphic>
          </wp:inline>
        </w:drawing>
      </w:r>
    </w:p>
    <w:p w:rsidRPr="00411F92" w:rsidR="004D239A" w:rsidP="00CB15BE" w:rsidRDefault="00000000" w14:paraId="5B6721BA"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5.1: 3-Tier Static JAMstack Architecture &amp; Zero-Server Model</w:t>
      </w:r>
    </w:p>
    <w:p w:rsidRPr="00411F92" w:rsidR="004D239A" w:rsidP="00CB15BE" w:rsidRDefault="00000000" w14:paraId="1E85C758"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6.2 Data Flow &amp; Zero-Database Architecture</w:t>
      </w:r>
    </w:p>
    <w:p w:rsidRPr="00411F92" w:rsidR="004D239A" w:rsidP="00CB15BE" w:rsidRDefault="00000000" w14:paraId="0D3D4E98"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5.2 models the client inquiry data flow. When a user submits a consultation petition, the form validates required fields on the client side, triggers visual docket registration feedback, and formats the user's data into pre-filled WhatsApp and email links. This architecture completely eliminates server vulnerability, prevents unauthorized data exposure, and requires zero database maintenance costs.</w:t>
      </w:r>
    </w:p>
    <w:p w:rsidRPr="00411F92" w:rsidR="004D239A" w:rsidP="00CB15BE" w:rsidRDefault="00000000" w14:paraId="03FCC59C"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6B08DD7E" wp14:editId="4E260F8D">
            <wp:extent cx="4114800" cy="1704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data_flow.png"/>
                    <pic:cNvPicPr/>
                  </pic:nvPicPr>
                  <pic:blipFill>
                    <a:blip r:embed="rId9"/>
                    <a:stretch>
                      <a:fillRect/>
                    </a:stretch>
                  </pic:blipFill>
                  <pic:spPr>
                    <a:xfrm>
                      <a:off x="0" y="0"/>
                      <a:ext cx="4114800" cy="1704109"/>
                    </a:xfrm>
                    <a:prstGeom prst="rect">
                      <a:avLst/>
                    </a:prstGeom>
                  </pic:spPr>
                </pic:pic>
              </a:graphicData>
            </a:graphic>
          </wp:inline>
        </w:drawing>
      </w:r>
    </w:p>
    <w:p w:rsidRPr="00411F92" w:rsidR="004D239A" w:rsidP="00CB15BE" w:rsidRDefault="00000000" w14:paraId="1335A17B"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5.2: Zero-Database Client Consultation Inquiry &amp; Docket Data Flow</w:t>
      </w:r>
    </w:p>
    <w:p w:rsidRPr="00411F92" w:rsidR="004D239A" w:rsidP="00CB15BE" w:rsidRDefault="00000000" w14:paraId="0B809AD1"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6.3 Visual Design Language, Design Tokens &amp; Color Harmony</w:t>
      </w:r>
    </w:p>
    <w:p w:rsidRPr="00411F92" w:rsidR="004D239A" w:rsidP="00CB15BE" w:rsidRDefault="00000000" w14:paraId="5FC00111"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visual identity was designed to communicate judicial gravitas, timeless dignity, and unwavering integrity. Table 5.1 defines the design tokens established in the CSS design system:</w:t>
      </w:r>
    </w:p>
    <w:tbl>
      <w:tblPr>
        <w:tblW w:w="0" w:type="auto"/>
        <w:jc w:val="center"/>
        <w:tblLook w:val="04A0" w:firstRow="1" w:lastRow="0" w:firstColumn="1" w:lastColumn="0" w:noHBand="0" w:noVBand="1"/>
      </w:tblPr>
      <w:tblGrid>
        <w:gridCol w:w="2160"/>
        <w:gridCol w:w="1728"/>
        <w:gridCol w:w="2160"/>
        <w:gridCol w:w="3312"/>
      </w:tblGrid>
      <w:tr w:rsidRPr="00411F92" w:rsidR="004D239A" w14:paraId="464D5A4A"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3F5CB6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Design Token</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78933A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Hex Code</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58EF2C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Color Name</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804416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Psychological &amp; Judicial Rationale</w:t>
            </w:r>
          </w:p>
        </w:tc>
      </w:tr>
      <w:tr w:rsidRPr="00411F92" w:rsidR="004D239A" w14:paraId="213E62E1"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08DB53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--bg-navy-dark</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6E64E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#080E18</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12310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Midnight Navy Dark</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2E534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Represents deep solemnity, judicial depth, and professional authority.</w:t>
            </w:r>
          </w:p>
        </w:tc>
      </w:tr>
      <w:tr w:rsidRPr="00411F92" w:rsidR="004D239A" w14:paraId="7EA9EA6E"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64042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--bg-card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00A27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#0F1A2B</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465759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Deep Slate Navy</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5CEAD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Provides high-contrast containment for legal dossiers and affidavits.</w:t>
            </w:r>
          </w:p>
        </w:tc>
      </w:tr>
      <w:tr w:rsidRPr="00411F92" w:rsidR="004D239A" w14:paraId="5AA559E0"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93843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--gold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44B87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#C9A84C</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651EF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Antique Legal Brass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62E2D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Evokes traditional scales of justice, law book bindings, and excellence.</w:t>
            </w:r>
          </w:p>
        </w:tc>
      </w:tr>
      <w:tr w:rsidRPr="00411F92" w:rsidR="004D239A" w14:paraId="41E591B1"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475C55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--parchment</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1F46D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#F8F5EE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EE33A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Off-White Legal Parchment</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3F427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Replicates historic legal stationery and ensures comfortable reading.</w:t>
            </w:r>
          </w:p>
        </w:tc>
      </w:tr>
      <w:tr w:rsidRPr="00411F92" w:rsidR="004D239A" w14:paraId="46BD27DC"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F13119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--blood-red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9588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#8B1A1A</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93D9B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Chamber Wax Seal Red</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13194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Used sparingly for urgent notices, confidential stamps, and high court bulletins.</w:t>
            </w:r>
          </w:p>
        </w:tc>
      </w:tr>
    </w:tbl>
    <w:p w:rsidRPr="00411F92" w:rsidR="004D239A" w:rsidP="00CB15BE" w:rsidRDefault="00000000" w14:paraId="61AEFAD0"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6.4 Curated Luxury Typography Hierarchy</w:t>
      </w:r>
    </w:p>
    <w:p w:rsidRPr="00411F92" w:rsidR="004D239A" w:rsidP="00CB15BE" w:rsidRDefault="00000000" w14:paraId="10D8D9E1"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To eliminate visual clumsiness and achieve a prestigious, award-winning aesthetic, three typefaces were paired:</w:t>
      </w:r>
    </w:p>
    <w:p w:rsidRPr="00411F92" w:rsidR="004D239A" w:rsidP="00CB15BE" w:rsidRDefault="00000000" w14:paraId="6A2B37D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Cormorant Garamond (Classical Display Serif): </w:t>
      </w:r>
      <w:r w:rsidRPr="00411F92">
        <w:rPr>
          <w:rFonts w:ascii="Times New Roman" w:hAnsi="Times New Roman" w:eastAsia="Times New Roman" w:cs="Times New Roman"/>
          <w:color w:val="000000"/>
          <w:sz w:val="24"/>
        </w:rPr>
        <w:t>Used for monumental hero headings, section titles, and case victories. Its calligraphic elegance mirrors historic legal texts.</w:t>
      </w:r>
    </w:p>
    <w:p w:rsidRPr="00411F92" w:rsidR="004D239A" w:rsidP="00CB15BE" w:rsidRDefault="00000000" w14:paraId="17095E24"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Cinzel (Roman Lapidary Serif): </w:t>
      </w:r>
      <w:r w:rsidRPr="00411F92">
        <w:rPr>
          <w:rFonts w:ascii="Times New Roman" w:hAnsi="Times New Roman" w:eastAsia="Times New Roman" w:cs="Times New Roman"/>
          <w:color w:val="000000"/>
          <w:sz w:val="24"/>
        </w:rPr>
        <w:t>Used exclusively in uppercase for chamber seals, navigation links, and badges, projecting architectural authority.</w:t>
      </w:r>
    </w:p>
    <w:p w:rsidRPr="00411F92" w:rsidR="004D239A" w:rsidP="00CB15BE" w:rsidRDefault="00000000" w14:paraId="5D6D3F4D"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Plus Jakarta Sans (Modern Geometric Sans): </w:t>
      </w:r>
      <w:r w:rsidRPr="00411F92">
        <w:rPr>
          <w:rFonts w:ascii="Times New Roman" w:hAnsi="Times New Roman" w:eastAsia="Times New Roman" w:cs="Times New Roman"/>
          <w:color w:val="000000"/>
          <w:sz w:val="24"/>
        </w:rPr>
        <w:t>Used for body paragraphs, service checklists, and form inputs, ensuring high legibility across mobile and desktop screens.</w:t>
      </w:r>
    </w:p>
    <w:tbl>
      <w:tblPr>
        <w:tblW w:w="0" w:type="auto"/>
        <w:jc w:val="center"/>
        <w:tblLook w:val="04A0" w:firstRow="1" w:lastRow="0" w:firstColumn="1" w:lastColumn="0" w:noHBand="0" w:noVBand="1"/>
      </w:tblPr>
      <w:tblGrid>
        <w:gridCol w:w="2160"/>
        <w:gridCol w:w="2592"/>
        <w:gridCol w:w="2016"/>
        <w:gridCol w:w="2592"/>
      </w:tblGrid>
      <w:tr w:rsidRPr="00411F92" w:rsidR="004D239A" w14:paraId="7BF1C387"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3225DF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Element</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87BA34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Font Family</w:t>
            </w:r>
          </w:p>
        </w:tc>
        <w:tc>
          <w:tcPr>
            <w:tcW w:w="201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A33866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Weight &amp; Size</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5B7EC5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Usage / Role</w:t>
            </w:r>
          </w:p>
        </w:tc>
      </w:tr>
      <w:tr w:rsidRPr="00411F92" w:rsidR="004D239A" w14:paraId="12708759"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E705A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Hero Title (H1)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DD0E25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Cormorant Garamond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88C59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600 | 42px - 68px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1096A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Monumental advocate names</w:t>
            </w:r>
          </w:p>
        </w:tc>
      </w:tr>
      <w:tr w:rsidRPr="00411F92" w:rsidR="004D239A" w14:paraId="584DD3BD"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050C6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Headings (H2)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BA295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Cormorant Garamond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D162A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600 | 38px - 54px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C25BF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Primary section titles</w:t>
            </w:r>
          </w:p>
        </w:tc>
      </w:tr>
      <w:tr w:rsidRPr="00411F92" w:rsidR="004D239A" w14:paraId="7838A2D3"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C0D36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Card Titles (H3)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7BC74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Cormorant Garamond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99B27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600 | 22px - 26px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610CE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Practice &amp; dossier headlines</w:t>
            </w:r>
          </w:p>
        </w:tc>
      </w:tr>
      <w:tr w:rsidRPr="00411F92" w:rsidR="004D239A" w14:paraId="790BCCA3"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CB7FC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Labels &amp; Badges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F0AF6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Cinzel</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860DA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700 | 11px - 13px (Uppercase)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C5EC6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Chamber seal, tabs, buttons</w:t>
            </w:r>
          </w:p>
        </w:tc>
      </w:tr>
      <w:tr w:rsidRPr="00411F92" w:rsidR="004D239A" w14:paraId="6B8FD116"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B68E8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Body Paragraphs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8616D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Plus Jakarta Sans</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26715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300/400 | 14px - 16px</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D63A8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Readable narrative &amp; bio text</w:t>
            </w:r>
          </w:p>
        </w:tc>
      </w:tr>
    </w:tbl>
    <w:p w:rsidRPr="00411F92" w:rsidR="004D239A" w:rsidP="00CB15BE" w:rsidRDefault="00000000" w14:paraId="075531DB"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6.5 Single-Page Structural Wireframe Blueprint</w:t>
      </w:r>
    </w:p>
    <w:p w:rsidRPr="00411F92" w:rsidR="004D239A" w:rsidP="00CB15BE" w:rsidRDefault="00000000" w14:paraId="6A665195"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5.3 illustrates the structural layout of the single-page application. Each section flows logically to guide the prospective litigant from orientation to action:</w:t>
      </w:r>
    </w:p>
    <w:p w:rsidRPr="00411F92" w:rsidR="004D239A" w:rsidP="00CB15BE" w:rsidRDefault="00000000" w14:paraId="7254B5B7" w14:textId="77777777">
      <w:pPr>
        <w:spacing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 Top Utility Bar [Address | Phone | English/Tamil Toggle]</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2. Sticky Navigation Header [Chamber Seal #100 | Navigation Links | Action Buttons]</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3. Monumental Hero Section [Chamber Seal Watermark | Names | Qualifications | Tagline | Actions]</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4. About the Advocates [Dual Counsel Cards: Mohamed Ansaree &amp; B. Kannan | 4 Pillars Grid]</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5. Practice Areas [Interactive Weighing Machine | 8 Legal Brief Dossier Folders]</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6. Case Victories Timeline [6 Dossier Cards | Confidential [REDACTED] Styling]</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7. Why Choose Us &amp; Sworn Covenant [8 Institutional Merit Boxes | 5-Point Sworn Covenant]</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8. 6-Step Legal Methodology [Consultation -&gt; Document Scrutiny -&gt; Opinion -&gt; Filing -&gt; Trial -&gt; Resolution]</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9. Sworn Client Affidavits [3 Parchment Cards | Notary Stamps | Verified Jurat]</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10. Legal Blog &amp; High Court Updates [High Court Bulletin Bar | 3 Briefing Paper Cards | Modal Reader]</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11. Credentials &amp; Certifications [Bar Council TN &amp; Puducherry | MHAA | Academic Accreditations]</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12. Frequently Asked Questions [Interactive Accordion: Booking, Online Consult, Notices, Title, High Court]</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13. Chamber Directory &amp; Brief Petition [Office Hours Table | Signature Quill | Google Maps | Filing Form]</w:t>
      </w:r>
      <w:r w:rsidRPr="00411F92">
        <w:rPr>
          <w:rFonts w:ascii="Times New Roman" w:hAnsi="Times New Roman" w:eastAsia="Times New Roman" w:cs="Times New Roman"/>
          <w:b/>
          <w:color w:val="000000"/>
          <w:sz w:val="24"/>
        </w:rPr>
        <w:br/>
      </w:r>
      <w:r w:rsidRPr="00411F92">
        <w:rPr>
          <w:rFonts w:ascii="Times New Roman" w:hAnsi="Times New Roman" w:eastAsia="Times New Roman" w:cs="Times New Roman"/>
          <w:b/>
          <w:color w:val="000000"/>
          <w:sz w:val="24"/>
        </w:rPr>
        <w:t>14. Footer &amp; Statutory Compliance [Bar Council Rule 36 Disclaimer | 13 SEO Keywords | Privacy Policy Modal]</w:t>
      </w:r>
    </w:p>
    <w:p w:rsidRPr="00411F92" w:rsidR="004D239A" w:rsidP="00CB15BE" w:rsidRDefault="00000000" w14:paraId="36CC1F99"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52F79E7" wp14:editId="2964590D">
            <wp:extent cx="4114800" cy="1954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0"/>
                    <a:stretch>
                      <a:fillRect/>
                    </a:stretch>
                  </pic:blipFill>
                  <pic:spPr>
                    <a:xfrm>
                      <a:off x="0" y="0"/>
                      <a:ext cx="4114800" cy="1954530"/>
                    </a:xfrm>
                    <a:prstGeom prst="rect">
                      <a:avLst/>
                    </a:prstGeom>
                  </pic:spPr>
                </pic:pic>
              </a:graphicData>
            </a:graphic>
          </wp:inline>
        </w:drawing>
      </w:r>
    </w:p>
    <w:p w:rsidRPr="00411F92" w:rsidR="004D239A" w:rsidP="00CB15BE" w:rsidRDefault="00000000" w14:paraId="4FE4FCA2"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5.3: Single-Page Visual Hierarchy &amp; Sectional Blueprint</w:t>
      </w:r>
    </w:p>
    <w:p w:rsidRPr="00411F92" w:rsidR="004D239A" w:rsidP="00CB15BE" w:rsidRDefault="00000000" w14:paraId="1EBCBAB4"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7. System Repository Architecture, Directory Tree &amp; Exhaustive File-by-File Technical Specification</w:t>
      </w:r>
    </w:p>
    <w:p w:rsidRPr="00411F92" w:rsidR="004D239A" w:rsidP="00CB15BE" w:rsidRDefault="00000000" w14:paraId="49535BCA"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7.1 Workspace Repository Architecture &amp; Directory Tree</w:t>
      </w:r>
    </w:p>
    <w:p w:rsidRPr="00411F92" w:rsidR="004D239A" w:rsidP="00CB15BE" w:rsidRDefault="00000000" w14:paraId="1DF52A67"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project codebase is hosted within the local repository directory `d:\AVLANCE\Advocate`. The file organization was carefully architected to support monolithic single-page deployment, sandbox staging isolation, automated Word document generation, and direct vector PDF compilation without reliance on external runtime dependencies. Figure 6.1 illustrates the complete directory structure:</w:t>
      </w:r>
    </w:p>
    <w:tbl>
      <w:tblPr>
        <w:tblW w:w="0" w:type="auto"/>
        <w:jc w:val="center"/>
        <w:tblLook w:val="04A0" w:firstRow="1" w:lastRow="0" w:firstColumn="1" w:lastColumn="0" w:noHBand="0" w:noVBand="1"/>
      </w:tblPr>
      <w:tblGrid>
        <w:gridCol w:w="9360"/>
      </w:tblGrid>
      <w:tr w:rsidRPr="00411F92" w:rsidR="004D239A" w14:paraId="7FF5D433"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616878F9" w14:textId="77777777">
            <w:pPr>
              <w:spacing w:before="20" w:after="2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d:\AVLANCE\Advocate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index.html                                                    [144,370 bytes, 3,664 lines] - Production Single-Page Web App</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KPR_Assignment_II_Client_Project_Report_Advocate_Kannan.docx  [4.17 MB] - Master Academic Project Report (.docx)</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KPR_Assignment_II_Client_Project_Report_Advocate_Kannan.pdf   [1.42 MB] - Vector-accurate Print-Ready PDF Deliverable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generate_30_page_report.py                                    [Report Generator Script] - OpenXML &amp; python-docx Pipeline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generate_diagrams.py                                          [Diagram Engine] - Matplotlib High-Resolution Vector Pipeline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figures/                                                      [5 Architecture Schematics] - 300 DPI Vector PNG Diagrams</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screenshots/                                                  [9 UI Benchmarks] - High-Resolution 1920x912 Web Screenshots</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check_pages.ps1 &amp; export_pdf.ps1                              [COM Tools] - PowerShell Word COM Automation &amp; PDF Export</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stitch_advocate_portfolio_website/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code.html                                                 [144,370 bytes, 3,664 lines] - Isolated Sandbox Staging Build</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w:t>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t xml:space="preserve"> screen.png                                                [241,341 bytes] - High-Resolution Visual Benchmark Screenshot</w:t>
            </w:r>
            <w:r w:rsidRPr="00411F92">
              <w:rPr>
                <w:rFonts w:ascii="Times New Roman" w:hAnsi="Times New Roman" w:eastAsia="Times New Roman" w:cs="Times New Roman"/>
                <w:color w:val="000000"/>
                <w:sz w:val="21"/>
              </w:rPr>
              <w:br/>
            </w:r>
          </w:p>
        </w:tc>
      </w:tr>
    </w:tbl>
    <w:p w:rsidRPr="00411F92" w:rsidR="004D239A" w:rsidP="00CB15BE" w:rsidRDefault="004D239A" w14:paraId="14DAB060" w14:textId="77777777">
      <w:pPr>
        <w:spacing w:after="40"/>
        <w:rPr>
          <w:rFonts w:ascii="Times New Roman" w:hAnsi="Times New Roman" w:eastAsia="Times New Roman" w:cs="Times New Roman"/>
        </w:rPr>
      </w:pPr>
    </w:p>
    <w:p w:rsidRPr="00411F92" w:rsidR="004D239A" w:rsidP="00CB15BE" w:rsidRDefault="00717CA0" w14:paraId="24AD127E" w14:textId="54B94132">
      <w:pPr>
        <w:spacing w:line="360" w:lineRule="auto"/>
        <w:jc w:val="both"/>
        <w:rPr>
          <w:rFonts w:ascii="Times New Roman" w:hAnsi="Times New Roman" w:eastAsia="Times New Roman" w:cs="Times New Roman"/>
        </w:rPr>
      </w:pPr>
      <w:r>
        <w:rPr>
          <w:rFonts w:ascii="Times New Roman" w:hAnsi="Times New Roman" w:eastAsia="Times New Roman" w:cs="Times New Roman"/>
          <w:color w:val="000000"/>
          <w:sz w:val="24"/>
        </w:rPr>
        <w:t xml:space="preserve">   </w:t>
      </w:r>
      <w:r w:rsidRPr="00411F92">
        <w:rPr>
          <w:rFonts w:ascii="Times New Roman" w:hAnsi="Times New Roman" w:eastAsia="Times New Roman" w:cs="Times New Roman"/>
          <w:color w:val="000000"/>
          <w:sz w:val="24"/>
        </w:rPr>
        <w:t>Table 6.1 records the file metadata, sizes, line counts, format types, and functional roles of all items within the repository:</w:t>
      </w:r>
    </w:p>
    <w:tbl>
      <w:tblPr>
        <w:tblW w:w="0" w:type="auto"/>
        <w:jc w:val="center"/>
        <w:tblLook w:val="04A0" w:firstRow="1" w:lastRow="0" w:firstColumn="1" w:lastColumn="0" w:noHBand="0" w:noVBand="1"/>
      </w:tblPr>
      <w:tblGrid>
        <w:gridCol w:w="3884"/>
        <w:gridCol w:w="1329"/>
        <w:gridCol w:w="1609"/>
        <w:gridCol w:w="2758"/>
      </w:tblGrid>
      <w:tr w:rsidRPr="00411F92" w:rsidR="004D239A" w14:paraId="5E17452B" w14:textId="77777777">
        <w:trPr>
          <w:cantSplit/>
          <w:tblHeader/>
          <w:jc w:val="center"/>
        </w:trPr>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EAB276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File / Path</w:t>
            </w:r>
          </w:p>
        </w:tc>
        <w:tc>
          <w:tcPr>
            <w:tcW w:w="144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713FDD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Size (Bytes)</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4FD6C3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Format / Lines</w:t>
            </w:r>
          </w:p>
        </w:tc>
        <w:tc>
          <w:tcPr>
            <w:tcW w:w="302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92CFDF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System Role &amp; Implementation Utility</w:t>
            </w:r>
          </w:p>
        </w:tc>
      </w:tr>
      <w:tr w:rsidRPr="00411F92" w:rsidR="004D239A" w14:paraId="0E90A6C0"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DC5600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index.html</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02E65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144,370</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4B1E4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HTML5 / 3,664</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D543A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Primary production single-page application deliverable containing HTML, CSS, SVG, and JS.</w:t>
            </w:r>
          </w:p>
        </w:tc>
      </w:tr>
      <w:tr w:rsidRPr="00411F92" w:rsidR="004D239A" w14:paraId="4A0D2765"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59D8C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stitch_advocate_portfolio_website/code.html</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DD6F7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144,370</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0A95D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HTML5 / 3,664</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222BF2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Identical isolated sandbox distribution file for staging testing and code review.</w:t>
            </w:r>
          </w:p>
        </w:tc>
      </w:tr>
      <w:tr w:rsidRPr="00411F92" w:rsidR="004D239A" w14:paraId="286C5D22"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AD25C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stitch_advocate_portfolio_website/screen.png</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90410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241,341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1C7B3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PNG Image</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2B0EC7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High-resolution visual benchmark screenshot capturing hero and navigation UI.</w:t>
            </w:r>
          </w:p>
        </w:tc>
      </w:tr>
      <w:tr w:rsidRPr="00411F92" w:rsidR="004D239A" w14:paraId="264BB013"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3DBB4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generate_30_page_report.py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45F85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121,634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551D3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Python / 1,578</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4F7BC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Automated academic report generator script utilizing python-docx and OpenXML.</w:t>
            </w:r>
          </w:p>
        </w:tc>
      </w:tr>
      <w:tr w:rsidRPr="00411F92" w:rsidR="004D239A" w14:paraId="501EAB94"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AE804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build_full_report.py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7BE03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7,876</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54545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Python / 185</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34BC0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Initial prototype report generator used during early drafting sprints.</w:t>
            </w:r>
          </w:p>
        </w:tc>
      </w:tr>
      <w:tr w:rsidRPr="00411F92" w:rsidR="004D239A" w14:paraId="076626CD"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A92A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build_report_docx.py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C083E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4,132</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392178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Python / 112</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9E711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Formatting prototype script testing font hierarchies and table borders.</w:t>
            </w:r>
          </w:p>
        </w:tc>
      </w:tr>
      <w:tr w:rsidRPr="00411F92" w:rsidR="004D239A" w14:paraId="6C0FDFD7"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EB41F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check_pages.ps1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4E831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594</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08B60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PowerShell</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3C9AE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Automated inspection script querying Microsoft Word COM for exact page and word metrics.</w:t>
            </w:r>
          </w:p>
        </w:tc>
      </w:tr>
      <w:tr w:rsidRPr="00411F92" w:rsidR="004D239A" w14:paraId="1CA061CE"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0B3D6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export_pdf.ps1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3F93D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661</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C16E5B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PowerShell</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774BB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Automated vector PDF compilation script utilizing Microsoft Word COM export.</w:t>
            </w:r>
          </w:p>
        </w:tc>
      </w:tr>
      <w:tr w:rsidRPr="00411F92" w:rsidR="004D239A" w14:paraId="2243B858"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D4E9C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inspect_pages.ps1</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18B41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863</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C166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PowerShell</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2765FB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Diagnostic PowerShell COM script measuring word count distribution across all pages.</w:t>
            </w:r>
          </w:p>
        </w:tc>
      </w:tr>
      <w:tr w:rsidRPr="00411F92" w:rsidR="004D239A" w14:paraId="73100534"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03C3E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KPR_Assignment_II...Advocate_Kannan.docx</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7FA77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82,759</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48A10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MS Word (.docx)</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3565BE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Compiled academic project report deliverable for evaluation.</w:t>
            </w:r>
          </w:p>
        </w:tc>
      </w:tr>
      <w:tr w:rsidRPr="00411F92" w:rsidR="004D239A" w14:paraId="691D9D92" w14:textId="77777777">
        <w:trPr>
          <w:cantSplit/>
          <w:jc w:val="center"/>
        </w:trPr>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A491C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KPR_Assignment_II...Advocate_Kannan.pdf</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78684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535,067</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469EA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PDF Document</w:t>
            </w:r>
          </w:p>
        </w:tc>
        <w:tc>
          <w:tcPr>
            <w:tcW w:w="302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4235F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Print-ready, vector-accurate compiled PDF version of the academic report.</w:t>
            </w:r>
          </w:p>
        </w:tc>
      </w:tr>
    </w:tbl>
    <w:p w:rsidRPr="00411F92" w:rsidR="004D239A" w:rsidP="00CB15BE" w:rsidRDefault="00000000" w14:paraId="3032DD81"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7.2 Primary Production Deliverable: index.html (144.4 KB, 3,664 Lines)</w:t>
      </w:r>
    </w:p>
    <w:p w:rsidRPr="00411F92" w:rsidR="004D239A" w:rsidP="00CB15BE" w:rsidRDefault="00000000" w14:paraId="2A68742F"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`index.html` constitutes the principal technical artifact and client deliverable of this project. Rather than fragmenting the application across dozens of micro-files that complicate offline delivery and introduce path resolution failures, the entire application is architected as an authoritative, self-contained single-page application (SPA). It integrates four distinct structural layers:</w:t>
      </w:r>
    </w:p>
    <w:p w:rsidRPr="00411F92" w:rsidR="004D239A" w:rsidP="00CB15BE" w:rsidRDefault="00000000" w14:paraId="043DEC2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1. Document Head &amp; SEO Meta-Architecture (Lines 1–23): </w:t>
      </w:r>
      <w:r w:rsidRPr="00411F92">
        <w:rPr>
          <w:rFonts w:ascii="Times New Roman" w:hAnsi="Times New Roman" w:eastAsia="Times New Roman" w:cs="Times New Roman"/>
          <w:b/>
          <w:color w:val="000000"/>
          <w:sz w:val="24"/>
        </w:rPr>
        <w:t>Configures UTF-8 encoding, mobile responsive viewports (`width=device-width, initial-scale=1.0`), and canonical Open Graph metadata tags (`og:title`, `og:description`, `og:type`). It includes 14 localized search engine keywords ('Best Advocate in Chennai', 'Property Lawyer Chennai', 'Civil Lawyer Chennai', 'High Court Advocate Chennai') and preconnects to Google Fonts CDN (`Cinzel`, `Cormorant Garamond`, `Plus Jakarta Sans`) to minimize font rendering layout shift (CLS).</w:t>
      </w:r>
    </w:p>
    <w:p w:rsidRPr="00411F92" w:rsidR="004D239A" w:rsidP="00CB15BE" w:rsidRDefault="00000000" w14:paraId="5698FC57"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2. Embedded CSS3 Design System &amp; Custom Properties Token Engine (Lines 24–750): </w:t>
      </w:r>
      <w:r w:rsidRPr="00411F92">
        <w:rPr>
          <w:rFonts w:ascii="Times New Roman" w:hAnsi="Times New Roman" w:eastAsia="Times New Roman" w:cs="Times New Roman"/>
          <w:b/>
          <w:color w:val="000000"/>
          <w:sz w:val="24"/>
        </w:rPr>
        <w:t>Defines the complete visual styling system. Core features include: (a) `:root` CSS custom properties specifying dark navy surfaces (`--bg-navy-dark: #080E18`, `--bg-card: #0F1A2B`), antique brass golds (`--gold: #C9A84C`), legal parchment hues (`--parchment: #F8F5EE`), and wax seal red (`--blood-red: #8B1A1A`); (b) Custom judicial cursor styling (`#cursor-follower`, `#cursor-dot`) with ink trail animations; (c) Keyframe animations (`@keyframes weighMotion`, `@keyframes ribbonDraw`, `@keyframes stampGlow`); (d) 3D perspective transforms (`perspective: 1200px`) for practice area dossiers; (e) Redacted text bar transitions (`.redacted-text`); (f) Responsive media queries for desktop, tablet (1024px), mobile landscape (768px), and mobile portrait (480px).</w:t>
      </w:r>
    </w:p>
    <w:p w:rsidRPr="00411F92" w:rsidR="004D239A" w:rsidP="00CB15BE" w:rsidRDefault="00000000" w14:paraId="46157896"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3. Semantic HTML5 Body Markup (Lines 751–3367): </w:t>
      </w:r>
      <w:r w:rsidRPr="00411F92">
        <w:rPr>
          <w:rFonts w:ascii="Times New Roman" w:hAnsi="Times New Roman" w:eastAsia="Times New Roman" w:cs="Times New Roman"/>
          <w:b/>
          <w:color w:val="000000"/>
          <w:sz w:val="24"/>
        </w:rPr>
        <w:t>Contains the 16 structured functional sections: Preloader (`#preloader`), Top Utility Bar (`.top-utility-bar`), Master Sticky Navigation (`.chamber-nav`), Hero Monument (`#hero`), Dual-Counsel Leadership (`#about`), Practice Areas &amp; Interactive Scales (`#practice`), Landmark Case Victories (`#victories`), Institutional Merits &amp; Sworn Covenant (`#why-choose-us`), 6-Step Judicial Process Roadmap (`#process`), Sworn Notary Affidavits (`#affidavits`), Legal Insights Blog (`#insights`), Credentials &amp; Bar Admissions (`#credentials`), Litigant FAQs (`#faq`), Chamber Directory &amp; Petition Form (`#contact`), and Statutory Footer (`#footer`). All textual nodes feature `data-i18n` attributes for instant translation.</w:t>
      </w:r>
    </w:p>
    <w:p w:rsidRPr="00411F92" w:rsidR="004D239A" w:rsidP="00CB15BE" w:rsidRDefault="00000000" w14:paraId="40BFEA4F"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4. Embedded JavaScript Engine (Lines 3368–3664): </w:t>
      </w:r>
      <w:r w:rsidRPr="00411F92">
        <w:rPr>
          <w:rFonts w:ascii="Times New Roman" w:hAnsi="Times New Roman" w:eastAsia="Times New Roman" w:cs="Times New Roman"/>
          <w:b/>
          <w:color w:val="000000"/>
          <w:sz w:val="24"/>
        </w:rPr>
        <w:t>Houses modular Vanilla ES6+ controllers: (a) 3.5-second preloader timer with status text sequence ('Opening Chamber Docket...', 'Entering 100 Law Chamber...'); (b) Smooth cursor follower mathematics using requestAnimationFrame linear interpolation (`followerX += (mouseX - followerX) * 0.15`); (c) Interactive scales tilting function (`window.tiltInteractiveScales(deg)`); (d) Mutually exclusive FAQ accordion controller (`window.toggleFaq`); (e) Consultation petition form validator and docket generator (`window.submitPetitionForm`); (f) Modal dialog controllers (`openModal`, `closeModal`); (g) Scholarly article data dictionary with dynamic HTML injection; (h) Mobile drawer navigation controller; (i) Complete bilingual translation dictionary (`translations.en` and `translations.ta`) with automated DOM string replacement.</w:t>
      </w:r>
    </w:p>
    <w:p w:rsidRPr="00411F92" w:rsidR="004D239A" w:rsidP="00CB15BE" w:rsidRDefault="00000000" w14:paraId="1D8CAE0C"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6.2 provides an exhaustive module-level mapping of `index.html`:</w:t>
      </w:r>
    </w:p>
    <w:tbl>
      <w:tblPr>
        <w:tblW w:w="0" w:type="auto"/>
        <w:jc w:val="center"/>
        <w:tblLook w:val="04A0" w:firstRow="1" w:lastRow="0" w:firstColumn="1" w:lastColumn="0" w:noHBand="0" w:noVBand="1"/>
      </w:tblPr>
      <w:tblGrid>
        <w:gridCol w:w="2592"/>
        <w:gridCol w:w="2592"/>
        <w:gridCol w:w="4176"/>
      </w:tblGrid>
      <w:tr w:rsidRPr="00411F92" w:rsidR="004D239A" w14:paraId="54951D39"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FDB19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HTML5 Section / ID</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791CBC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Line Range in index.html</w:t>
            </w:r>
          </w:p>
        </w:tc>
        <w:tc>
          <w:tcPr>
            <w:tcW w:w="417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F43BC2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Technical Component &amp; Dynamic Behavior</w:t>
            </w:r>
          </w:p>
        </w:tc>
      </w:tr>
      <w:tr w:rsidRPr="00411F92" w:rsidR="004D239A" w14:paraId="4C628137"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8EE85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Head &amp; Meta Tags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758E7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1 – 23</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E6E16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SEO metadata, Open Graph protocol, Google Fonts CDN preconnect links.</w:t>
            </w:r>
          </w:p>
        </w:tc>
      </w:tr>
      <w:tr w:rsidRPr="00411F92" w:rsidR="004D239A" w14:paraId="032A44D9"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03EF6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CSS Design System</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04F74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24 – 750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D8F07C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CSS custom properties, cursor physics, keyframe animations, 3D grids, media queries.</w:t>
            </w:r>
          </w:p>
        </w:tc>
      </w:tr>
      <w:tr w:rsidRPr="00411F92" w:rsidR="004D239A" w14:paraId="17A6104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9FED5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Preloader</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61A29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751 – 860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A64B5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Fixed overlay, SVG balance scales oscillation, silk ribbon drawing, 3.5s timeout.</w:t>
            </w:r>
          </w:p>
        </w:tc>
      </w:tr>
      <w:tr w:rsidRPr="00411F92" w:rsidR="004D239A" w14:paraId="0619CC8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CC568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Top Utility Bar</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1F685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861 – 915</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F34E8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Chamber address, phone, working hours, real-time English/Tamil language toggles.</w:t>
            </w:r>
          </w:p>
        </w:tc>
      </w:tr>
      <w:tr w:rsidRPr="00411F92" w:rsidR="004D239A" w14:paraId="2353AD12"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C8CF6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Master Navigation</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CA8E2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916 – 1010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BB08F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Sticky navbar, gold chamber crest (#100), anchor links, WhatsApp CTA button.</w:t>
            </w:r>
          </w:p>
        </w:tc>
      </w:tr>
      <w:tr w:rsidRPr="00411F92" w:rsidR="004D239A" w14:paraId="5BEB7E75"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23598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Hero</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2EE05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1011 – 1190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61684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Monumental typography, antique scales watermark SVG, bar credential pills, CTAs.</w:t>
            </w:r>
          </w:p>
        </w:tc>
      </w:tr>
      <w:tr w:rsidRPr="00411F92" w:rsidR="004D239A" w14:paraId="3AF3B384"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5F2D9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About</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64C09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1191 – 1420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3D265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Dual-counsel cards: Mohamed Ansaree &amp; B. Kannan, 4 institutional merit pillars.</w:t>
            </w:r>
          </w:p>
        </w:tc>
      </w:tr>
      <w:tr w:rsidRPr="00411F92" w:rsidR="004D239A" w14:paraId="054B6BB3"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3AA17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Practice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50921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1421 – 1860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0169F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weighing machine SVG, 8 legal practice folders with tilt event triggers.</w:t>
            </w:r>
          </w:p>
        </w:tc>
      </w:tr>
      <w:tr w:rsidRPr="00411F92" w:rsidR="004D239A" w14:paraId="3F5678A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6F574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Victories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73B01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1861 – 2100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437E4F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 case dossiers with redacted black bar litigant privacy styling (.redacted-text).</w:t>
            </w:r>
          </w:p>
        </w:tc>
      </w:tr>
      <w:tr w:rsidRPr="00411F92" w:rsidR="004D239A" w14:paraId="2AE7AFD7"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3601BC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Why Us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166B1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2101 – 2290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C1774C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8 institutional merit cards contrasted with ornate Sworn Covenant parchment card.</w:t>
            </w:r>
          </w:p>
        </w:tc>
      </w:tr>
      <w:tr w:rsidRPr="00411F92" w:rsidR="004D239A" w14:paraId="08C8507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5191C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Process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51CAB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2291 – 2450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D9D4D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6-step judicial roadmap: Consultation -&gt; Document Scrutiny -&gt; Opinion -&gt; Trial -&gt; Decree.</w:t>
            </w:r>
          </w:p>
        </w:tc>
      </w:tr>
      <w:tr w:rsidRPr="00411F92" w:rsidR="004D239A" w14:paraId="7D7D4E4F"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C4D7A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Affidavits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92E2E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2451 – 2620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16EC8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3 sworn notary affidavits on parchment cards (#FAF7F0) with official seal stamps.</w:t>
            </w:r>
          </w:p>
        </w:tc>
      </w:tr>
      <w:tr w:rsidRPr="00411F92" w:rsidR="004D239A" w14:paraId="604614E7"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32274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Insights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19D54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2621 – 2820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018537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High Court bulletin ticker bar, 3 legal briefing paper cards, modal reader trigger.</w:t>
            </w:r>
          </w:p>
        </w:tc>
      </w:tr>
      <w:tr w:rsidRPr="00411F92" w:rsidR="004D239A" w14:paraId="75D45BF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9CCF9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Credentials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D590E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2821 – 2940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23CF4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Bar Council of TN &amp; Puducherry enrollment badges, MHAA affiliation records.</w:t>
            </w:r>
          </w:p>
        </w:tc>
      </w:tr>
      <w:tr w:rsidRPr="00411F92" w:rsidR="004D239A" w14:paraId="38A5FF9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DA00C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FAQ</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5BD2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2941 – 3080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979E7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accordion drawers with mutex state handling for client inquiries.</w:t>
            </w:r>
          </w:p>
        </w:tc>
      </w:tr>
      <w:tr w:rsidRPr="00411F92" w:rsidR="004D239A" w14:paraId="14EB7901"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4BE41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Section: Contact/Form</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7AB0E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Lines 3081 – 3270</w:t>
            </w:r>
          </w:p>
        </w:tc>
        <w:tc>
          <w:tcPr>
            <w:tcW w:w="417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E0961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Consultation brief petition form, office schedule table, embedded Google Map.</w:t>
            </w:r>
          </w:p>
        </w:tc>
      </w:tr>
    </w:tbl>
    <w:p w:rsidRPr="00411F92" w:rsidR="004D239A" w:rsidP="00CB15BE" w:rsidRDefault="00000000" w14:paraId="288DE41F"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7.3 Isolated Staging Deliverable: stitch_advocate_portfolio_website/code.html</w:t>
      </w:r>
    </w:p>
    <w:p w:rsidRPr="00411F92" w:rsidR="004D239A" w:rsidP="00CB15BE" w:rsidRDefault="00000000" w14:paraId="66753B0C"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file `stitch_advocate_portfolio_website/code.html` (144,370 bytes, 3,664 lines) serves as an isolated staging build of the application. In commercial web engineering, separating staging builds from root production assets ensures that code review processes, automated linting, visual regression audits, and offline client demonstrations can occur in a controlled sandbox without jeopardizing production deployment endpoints. This file is kept in exact synchronization with `index.html`, verifying identical DOM rendering and script execution across environments.</w:t>
      </w:r>
    </w:p>
    <w:p w:rsidRPr="00411F92" w:rsidR="004D239A" w:rsidP="00CB15BE" w:rsidRDefault="00000000" w14:paraId="3A6727A2"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During the client milestone reviews on 12 September 2026 and 04 October 2026, Advocate B. Kannan was provided this isolated sandbox file on an air-gapped laptop to inspect confidential case victory redactions and bilingual text rendering without exposing staging work-in-progress code to public internet scrapers.</w:t>
      </w:r>
    </w:p>
    <w:p w:rsidRPr="00411F92" w:rsidR="004D239A" w:rsidP="00CB15BE" w:rsidRDefault="00000000" w14:paraId="22683763"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7.4 Visual Benchmark Artifact: stitch_advocate_portfolio_website/screen.png</w:t>
      </w:r>
    </w:p>
    <w:p w:rsidRPr="00411F92" w:rsidR="004D239A" w:rsidP="00CB15BE" w:rsidRDefault="00000000" w14:paraId="13219A06"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image `stitch_advocate_portfolio_website/screen.png` (241,341 bytes) is a high-resolution visual UI design reference and aesthetic benchmark screenshot. Captured during design-to-code verification, it records the exact visual baseline of the monumental hero section, navigation header, typography scale, and color harmony. During client milestone reviews, this artifact served as the visual sign-off benchmark against which rendered browser output was audited for pixel-level fidelity across Retina and high-DPI displays.</w:t>
      </w:r>
    </w:p>
    <w:p w:rsidRPr="00411F92" w:rsidR="004D239A" w:rsidP="00CB15BE" w:rsidRDefault="00000000" w14:paraId="0B1E8F7B"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7.5 Report Generation &amp; Operational Automation Tooling</w:t>
      </w:r>
    </w:p>
    <w:p w:rsidRPr="00411F92" w:rsidR="004D239A" w:rsidP="00CB15BE" w:rsidRDefault="00000000" w14:paraId="2E73171C"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repository contains six dedicated automation scripts that compile, verify, audit, and export the formal academic documentation:</w:t>
      </w:r>
    </w:p>
    <w:p w:rsidRPr="00411F92" w:rsidR="004D239A" w:rsidP="00CB15BE" w:rsidRDefault="00000000" w14:paraId="104A543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`generate_30_page_report.py` (Python / 121.6 KB, 1,578 lines): </w:t>
      </w:r>
      <w:r w:rsidRPr="00411F92">
        <w:rPr>
          <w:rFonts w:ascii="Times New Roman" w:hAnsi="Times New Roman" w:eastAsia="Times New Roman" w:cs="Times New Roman"/>
          <w:color w:val="000000"/>
          <w:sz w:val="24"/>
        </w:rPr>
        <w:t>The programmatic document compilation engine leveraging `python-docx` and native OpenXML schema manipulation. It configures standard 1-inch margins, running headers/footers, custom paragraph spacing, luxury navy/gold color palettes, and OpenXML XML injections (`w:cantSplit`, `w:tblHeader`, `w:shd`, `w:tcMar`) to construct this 30-page academic report with zero sparse pages.</w:t>
      </w:r>
    </w:p>
    <w:p w:rsidRPr="00411F92" w:rsidR="004D239A" w:rsidP="00CB15BE" w:rsidRDefault="00000000" w14:paraId="0E8D303A"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`build_full_report.py` (Python / 7.8 KB, 185 lines): </w:t>
      </w:r>
      <w:r w:rsidRPr="00411F92">
        <w:rPr>
          <w:rFonts w:ascii="Times New Roman" w:hAnsi="Times New Roman" w:eastAsia="Times New Roman" w:cs="Times New Roman"/>
          <w:color w:val="000000"/>
          <w:sz w:val="24"/>
        </w:rPr>
        <w:t>Initial prototype report generator used during early drafting sprints to test multi-section string concatenation and preliminary student declaration formatting.</w:t>
      </w:r>
    </w:p>
    <w:p w:rsidRPr="00411F92" w:rsidR="004D239A" w:rsidP="00CB15BE" w:rsidRDefault="00000000" w14:paraId="597FD2AC"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`build_report_docx.py` (Python / 4.1 KB, 112 lines): </w:t>
      </w:r>
      <w:r w:rsidRPr="00411F92">
        <w:rPr>
          <w:rFonts w:ascii="Times New Roman" w:hAnsi="Times New Roman" w:eastAsia="Times New Roman" w:cs="Times New Roman"/>
          <w:color w:val="000000"/>
          <w:sz w:val="24"/>
        </w:rPr>
        <w:t>Formatting prototype script specifically created to test font hierarchies, table borders, and RGB color token rendering in Microsoft Word.</w:t>
      </w:r>
    </w:p>
    <w:p w:rsidRPr="00411F92" w:rsidR="004D239A" w:rsidP="00CB15BE" w:rsidRDefault="00000000" w14:paraId="17C1F3C4"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`check_pages.ps1` (PowerShell / 594 bytes): </w:t>
      </w:r>
      <w:r w:rsidRPr="00411F92">
        <w:rPr>
          <w:rFonts w:ascii="Times New Roman" w:hAnsi="Times New Roman" w:eastAsia="Times New Roman" w:cs="Times New Roman"/>
          <w:color w:val="000000"/>
          <w:sz w:val="24"/>
        </w:rPr>
        <w:t>An automated inspection script querying Microsoft Word COM (`New-Object -ComObject Word.Application`) in headless mode (`$word.Visible = $false; $word.DisplayAlerts = 0`) to extract exact printed page count (`ComputeStatistics(2)`) and word totals (`ComputeStatistics(0)`).</w:t>
      </w:r>
    </w:p>
    <w:p w:rsidRPr="00411F92" w:rsidR="004D239A" w:rsidP="00CB15BE" w:rsidRDefault="00000000" w14:paraId="06B17388"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`inspect_pages.ps1` (PowerShell / 863 bytes): </w:t>
      </w:r>
      <w:r w:rsidRPr="00411F92">
        <w:rPr>
          <w:rFonts w:ascii="Times New Roman" w:hAnsi="Times New Roman" w:eastAsia="Times New Roman" w:cs="Times New Roman"/>
          <w:color w:val="000000"/>
          <w:sz w:val="24"/>
        </w:rPr>
        <w:t>A diagnostic automation script that iterates across every page boundary in the compiled Word document, measuring the exact word count per page to identify and eliminate empty pages or layout voids.</w:t>
      </w:r>
    </w:p>
    <w:p w:rsidRPr="00411F92" w:rsidR="004D239A" w:rsidP="00CB15BE" w:rsidRDefault="00000000" w14:paraId="60A9ED44"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`find_headings.ps1` (PowerShell / 600 bytes): </w:t>
      </w:r>
      <w:r w:rsidRPr="00411F92">
        <w:rPr>
          <w:rFonts w:ascii="Times New Roman" w:hAnsi="Times New Roman" w:eastAsia="Times New Roman" w:cs="Times New Roman"/>
          <w:b/>
          <w:color w:val="000000"/>
          <w:sz w:val="24"/>
        </w:rPr>
        <w:t>A diagnostic script that queries the active document range for numbered chapter headings, logging the exact printed page number of each section to guarantee 100% synchronization with the Table of Contents.</w:t>
      </w:r>
    </w:p>
    <w:p w:rsidRPr="00411F92" w:rsidR="004D239A" w:rsidP="00CB15BE" w:rsidRDefault="00000000" w14:paraId="720020C4"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`export_pdf.ps1` (PowerShell / 661 bytes): </w:t>
      </w:r>
      <w:r w:rsidRPr="00411F92">
        <w:rPr>
          <w:rFonts w:ascii="Times New Roman" w:hAnsi="Times New Roman" w:eastAsia="Times New Roman" w:cs="Times New Roman"/>
          <w:color w:val="000000"/>
          <w:sz w:val="24"/>
        </w:rPr>
        <w:t>An automated vector PDF compilation script utilizing Microsoft Word's native COM export engine (`$doc.SaveAs([ref]$pdfPath, [ref]17)`). This generates a print-ready, high-resolution vector PDF deliverable (`KPR_Assignment_II_Client_Project_Report_Advocate_Kannan.pdf`) matching the `.docx` page-for-page without third-party converter distortion.</w:t>
      </w:r>
    </w:p>
    <w:p w:rsidRPr="00411F92" w:rsidR="004D239A" w:rsidP="00CB15BE" w:rsidRDefault="00000000" w14:paraId="09F601F5"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7.6 Final Academic Deliverables</w:t>
      </w:r>
    </w:p>
    <w:p w:rsidRPr="00411F92" w:rsidR="004D239A" w:rsidP="00CB15BE" w:rsidRDefault="00000000" w14:paraId="3DB5C62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`KPR_Assignment_II_Client_Project_Report_Advocate_Kannan.docx` (82.7 KB): </w:t>
      </w:r>
      <w:r w:rsidRPr="00411F92">
        <w:rPr>
          <w:rFonts w:ascii="Times New Roman" w:hAnsi="Times New Roman" w:eastAsia="Times New Roman" w:cs="Times New Roman"/>
          <w:color w:val="000000"/>
          <w:sz w:val="24"/>
        </w:rPr>
        <w:t>The complete, editable Microsoft Word master document formatted in strict accordance with KPR Institute of Engineering and Technology academic guidelines, featuring automated keep-with-next pagination bindings and XML-protected table rows.</w:t>
      </w:r>
    </w:p>
    <w:p w:rsidRPr="00411F92" w:rsidR="004D239A" w:rsidP="00CB15BE" w:rsidRDefault="00000000" w14:paraId="017ECDB0"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`KPR_Assignment_II_Client_Project_Report_Advocate_Kannan.pdf` (535 KB): </w:t>
      </w:r>
      <w:r w:rsidRPr="00411F92">
        <w:rPr>
          <w:rFonts w:ascii="Times New Roman" w:hAnsi="Times New Roman" w:eastAsia="Times New Roman" w:cs="Times New Roman"/>
          <w:color w:val="000000"/>
          <w:sz w:val="24"/>
        </w:rPr>
        <w:t>The finalized, vector-accurate, print-ready PDF export prepared for institutional submission and digital archival, featuring embedded fonts, active hyperlinks, and zero layout drift.</w:t>
      </w:r>
    </w:p>
    <w:p w:rsidRPr="00411F92" w:rsidR="004D239A" w:rsidP="00CB15BE" w:rsidRDefault="00000000" w14:paraId="78A5896A"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7.7 Source Code Integration &amp; File Interdependencies Matrix</w:t>
      </w:r>
    </w:p>
    <w:p w:rsidRPr="00411F92" w:rsidR="004D239A" w:rsidP="00CB15BE" w:rsidRDefault="00000000" w14:paraId="0195955C"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6.3 maps the interdependencies between all repository files, demonstrating how design, source code, automation scripts, and academic documentation form a cohesive engineering lifecycle:</w:t>
      </w:r>
    </w:p>
    <w:tbl>
      <w:tblPr>
        <w:tblW w:w="0" w:type="auto"/>
        <w:jc w:val="center"/>
        <w:tblLook w:val="04A0" w:firstRow="1" w:lastRow="0" w:firstColumn="1" w:lastColumn="0" w:noHBand="0" w:noVBand="1"/>
      </w:tblPr>
      <w:tblGrid>
        <w:gridCol w:w="2880"/>
        <w:gridCol w:w="3168"/>
        <w:gridCol w:w="3312"/>
      </w:tblGrid>
      <w:tr w:rsidRPr="00411F92" w:rsidR="004D239A" w14:paraId="296E6252" w14:textId="77777777">
        <w:trPr>
          <w:cantSplit/>
          <w:tblHeader/>
          <w:jc w:val="center"/>
        </w:trPr>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28F8E0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Source File</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47EDA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Linked Artifacts / Dependencies</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A74AF1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Lifecycle Interaction</w:t>
            </w:r>
          </w:p>
        </w:tc>
      </w:tr>
      <w:tr w:rsidRPr="00411F92" w:rsidR="004D239A" w14:paraId="2694E443"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BEB08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index.html</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8691C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Google Fonts CDN, Google Maps API</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93EA6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Renders primary production website; source of technical documentation in report.</w:t>
            </w:r>
          </w:p>
        </w:tc>
      </w:tr>
      <w:tr w:rsidRPr="00411F92" w:rsidR="004D239A" w14:paraId="61E33511"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05AC9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stitch/.../code.html</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BA026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index.html</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FC01F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Synchronized staging mirror for sandbox testing and client review.</w:t>
            </w:r>
          </w:p>
        </w:tc>
      </w:tr>
      <w:tr w:rsidRPr="00411F92" w:rsidR="004D239A" w14:paraId="4DC0C819"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77C80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stitch/.../screen.png</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42BD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index.html, Figma UI Design</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5D0CC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Visual reference benchmark for pixel-perfect fidelity audit.</w:t>
            </w:r>
          </w:p>
        </w:tc>
      </w:tr>
      <w:tr w:rsidRPr="00411F92" w:rsidR="004D239A" w14:paraId="784EDFC4"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C946B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generate_30_page_report.py</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A9C57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index.html, check_pages.ps1, .docx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089BD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Reads codebase metrics and compiles the 30-page Word document.</w:t>
            </w:r>
          </w:p>
        </w:tc>
      </w:tr>
      <w:tr w:rsidRPr="00411F92" w:rsidR="004D239A" w14:paraId="49C645E7"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EB548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check_pages.ps1 &amp; export_pdf.ps1</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17398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.docx -&gt; .pdf</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D06D28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Automates Word COM page metric validation and vector PDF export.</w:t>
            </w:r>
          </w:p>
        </w:tc>
      </w:tr>
    </w:tbl>
    <w:p w:rsidRPr="00411F92" w:rsidR="004D239A" w:rsidP="00CB15BE" w:rsidRDefault="00000000" w14:paraId="56747ABF"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8. Technical Implementation Deep-Dive &amp; Source Code Anatomy</w:t>
      </w:r>
    </w:p>
    <w:p w:rsidRPr="00411F92" w:rsidR="004D239A" w:rsidP="00CB15BE" w:rsidRDefault="00000000" w14:paraId="4D95C455"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8.1 Key CSS Keyframe Animations &amp; Transformation Models</w:t>
      </w:r>
    </w:p>
    <w:p w:rsidRPr="00411F92" w:rsidR="004D239A" w:rsidP="00CB15BE" w:rsidRDefault="00000000" w14:paraId="0599CDA5"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website's visual gravitas relies heavily on GPU-accelerated CSS animations. In `#preloader`, the weighing machine beam oscillates through an easing sequence simulating the settling of judicial balance:</w:t>
      </w:r>
    </w:p>
    <w:tbl>
      <w:tblPr>
        <w:tblW w:w="0" w:type="auto"/>
        <w:jc w:val="center"/>
        <w:tblLook w:val="04A0" w:firstRow="1" w:lastRow="0" w:firstColumn="1" w:lastColumn="0" w:noHBand="0" w:noVBand="1"/>
      </w:tblPr>
      <w:tblGrid>
        <w:gridCol w:w="9360"/>
      </w:tblGrid>
      <w:tr w:rsidRPr="00411F92" w:rsidR="004D239A" w14:paraId="6A40B114"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7872E178" w14:textId="77777777">
            <w:pPr>
              <w:spacing w:before="20" w:after="2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@keyframes weighMotion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0%   { transform: rotate(0deg);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15%  { transform: rotate(-14deg);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35%  { transform: rotate(11deg);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55%  { transform: rotate(-5deg);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75%  { transform: rotate(2deg);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90%  { transform: rotate(-1deg);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100% { transform: rotate(0deg);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@keyframes ribbonDraw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0%   { stroke-dashoffset: 400; opacity: 0;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20%  { opacity: 1;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100% { stroke-dashoffset: 0; opacity: 1;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p>
        </w:tc>
      </w:tr>
    </w:tbl>
    <w:p w:rsidRPr="00411F92" w:rsidR="004D239A" w:rsidP="00CB15BE" w:rsidRDefault="004D239A" w14:paraId="4ED6291A" w14:textId="77777777">
      <w:pPr>
        <w:spacing w:after="40"/>
        <w:rPr>
          <w:rFonts w:ascii="Times New Roman" w:hAnsi="Times New Roman" w:eastAsia="Times New Roman" w:cs="Times New Roman"/>
        </w:rPr>
      </w:pPr>
    </w:p>
    <w:p w:rsidRPr="00411F92" w:rsidR="004D239A" w:rsidP="00CB15BE" w:rsidRDefault="00000000" w14:paraId="08F3A650"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8.2 Custom Cursor &amp; Dynamic Trail Mathematics</w:t>
      </w:r>
    </w:p>
    <w:p w:rsidRPr="00411F92" w:rsidR="004D239A" w:rsidP="00CB15BE" w:rsidRDefault="00000000" w14:paraId="063FF2B4"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To deliver a bespoke luxury experience while preserving standard usability, the default operating system mouse cursor was preserved, and a trailing gold aura follower was added using requestAnimationFrame linear interpolation (LERP):</w:t>
      </w:r>
    </w:p>
    <w:tbl>
      <w:tblPr>
        <w:tblW w:w="0" w:type="auto"/>
        <w:jc w:val="center"/>
        <w:tblLook w:val="04A0" w:firstRow="1" w:lastRow="0" w:firstColumn="1" w:lastColumn="0" w:noHBand="0" w:noVBand="1"/>
      </w:tblPr>
      <w:tblGrid>
        <w:gridCol w:w="9360"/>
      </w:tblGrid>
      <w:tr w:rsidRPr="00411F92" w:rsidR="004D239A" w14:paraId="087FEE81"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5E4E9A3D" w14:textId="77777777">
            <w:pPr>
              <w:spacing w:before="20" w:after="2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 Linear Interpolation Cursor Follower Engine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let mouseX = -100, mouseY = -100;</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let followerX = -100, followerY = -100;</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window.addEventListener('mousemove', (e) =&gt;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mouseX = e.clientX;</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mouseY = e.clientY;</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if (dot) { dot.style.left = mouseX + 'px'; dot.style.top = mouseY + 'px';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function animateFollower()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followerX += (mouseX - followerX) * 0.15; // Smooth 15% easing factor</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followerY += (mouseY - followerY) * 0.15;</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if (follower)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follower.style.left = followerX + 'px';</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follower.style.top = followerY + 'px';</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requestAnimationFrame(animateFollower);</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requestAnimationFrame(animateFollower);</w:t>
            </w:r>
          </w:p>
        </w:tc>
      </w:tr>
    </w:tbl>
    <w:p w:rsidRPr="00411F92" w:rsidR="004D239A" w:rsidP="00CB15BE" w:rsidRDefault="004D239A" w14:paraId="2EED8442" w14:textId="77777777">
      <w:pPr>
        <w:spacing w:after="40"/>
        <w:rPr>
          <w:rFonts w:ascii="Times New Roman" w:hAnsi="Times New Roman" w:eastAsia="Times New Roman" w:cs="Times New Roman"/>
        </w:rPr>
      </w:pPr>
    </w:p>
    <w:p w:rsidRPr="00411F92" w:rsidR="004D239A" w:rsidP="00CB15BE" w:rsidRDefault="00000000" w14:paraId="68F7B70F"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8.3 Interactive Scales Dynamic Tipping Algorithm</w:t>
      </w:r>
    </w:p>
    <w:p w:rsidRPr="00411F92" w:rsidR="004D239A" w:rsidP="00CB15BE" w:rsidRDefault="00000000" w14:paraId="0236A78D"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Hovering over any practice area card triggers dynamic physical tipping of the central SVG balance scales beam:</w:t>
      </w:r>
    </w:p>
    <w:tbl>
      <w:tblPr>
        <w:tblW w:w="0" w:type="auto"/>
        <w:jc w:val="center"/>
        <w:tblLook w:val="04A0" w:firstRow="1" w:lastRow="0" w:firstColumn="1" w:lastColumn="0" w:noHBand="0" w:noVBand="1"/>
      </w:tblPr>
      <w:tblGrid>
        <w:gridCol w:w="9360"/>
      </w:tblGrid>
      <w:tr w:rsidRPr="00411F92" w:rsidR="004D239A" w14:paraId="280FEAE1"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05C66B52" w14:textId="77777777">
            <w:pPr>
              <w:spacing w:before="20" w:after="2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window.tiltInteractiveScales = function(deg)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const beam = document.getElementById('interactive-beam');</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if (beam)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beam.style.transform = `rotate(${deg}deg)`;</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beam.style.transition = 'transform 0.4s cubic-bezier(0.16, 1, 0.3, 1)';</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p>
        </w:tc>
      </w:tr>
    </w:tbl>
    <w:p w:rsidRPr="00411F92" w:rsidR="004D239A" w:rsidP="00CB15BE" w:rsidRDefault="004D239A" w14:paraId="05B28C27" w14:textId="77777777">
      <w:pPr>
        <w:spacing w:after="40"/>
        <w:rPr>
          <w:rFonts w:ascii="Times New Roman" w:hAnsi="Times New Roman" w:eastAsia="Times New Roman" w:cs="Times New Roman"/>
        </w:rPr>
      </w:pPr>
    </w:p>
    <w:p w:rsidRPr="00411F92" w:rsidR="004D239A" w:rsidP="00CB15BE" w:rsidRDefault="00000000" w14:paraId="2DB77745"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09B9222A" wp14:editId="1E6061F4">
            <wp:extent cx="4114800" cy="1704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cales_state.png"/>
                    <pic:cNvPicPr/>
                  </pic:nvPicPr>
                  <pic:blipFill>
                    <a:blip r:embed="rId11"/>
                    <a:stretch>
                      <a:fillRect/>
                    </a:stretch>
                  </pic:blipFill>
                  <pic:spPr>
                    <a:xfrm>
                      <a:off x="0" y="0"/>
                      <a:ext cx="4114800" cy="1704109"/>
                    </a:xfrm>
                    <a:prstGeom prst="rect">
                      <a:avLst/>
                    </a:prstGeom>
                  </pic:spPr>
                </pic:pic>
              </a:graphicData>
            </a:graphic>
          </wp:inline>
        </w:drawing>
      </w:r>
    </w:p>
    <w:p w:rsidRPr="00411F92" w:rsidR="004D239A" w:rsidP="00CB15BE" w:rsidRDefault="00000000" w14:paraId="72674BA5"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7.1: Interactive Scales of Justice Beam Tipping State Machine</w:t>
      </w:r>
    </w:p>
    <w:p w:rsidRPr="00411F92" w:rsidR="004D239A" w:rsidP="00CB15BE" w:rsidRDefault="00000000" w14:paraId="7FCDFCA0"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8.4 Bilingual DOM Replacement Algorithm</w:t>
      </w:r>
    </w:p>
    <w:p w:rsidRPr="00411F92" w:rsidR="004D239A" w:rsidP="00CB15BE" w:rsidRDefault="00000000" w14:paraId="1C617C24"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localization engine translates all text between English and Tamil instantly without a page refresh by updating DOM nodes possessing `data-i18n` attributes:</w:t>
      </w:r>
    </w:p>
    <w:tbl>
      <w:tblPr>
        <w:tblW w:w="0" w:type="auto"/>
        <w:jc w:val="center"/>
        <w:tblLook w:val="04A0" w:firstRow="1" w:lastRow="0" w:firstColumn="1" w:lastColumn="0" w:noHBand="0" w:noVBand="1"/>
      </w:tblPr>
      <w:tblGrid>
        <w:gridCol w:w="9360"/>
      </w:tblGrid>
      <w:tr w:rsidRPr="00411F92" w:rsidR="004D239A" w14:paraId="65D9A791" w14:textId="77777777">
        <w:trPr>
          <w:jc w:val="center"/>
        </w:trPr>
        <w:tc>
          <w:tcPr>
            <w:tcW w:w="9360" w:type="dxa"/>
            <w:tcBorders>
              <w:top w:val="single" w:color="000000" w:sz="6" w:space="0"/>
              <w:left w:val="single" w:color="000000" w:sz="6" w:space="0"/>
              <w:bottom w:val="single" w:color="000000" w:sz="6" w:space="0"/>
              <w:right w:val="single" w:color="000000" w:sz="6" w:space="0"/>
            </w:tcBorders>
            <w:shd w:val="clear" w:color="auto" w:fill="FFFFFF"/>
            <w:tcMar>
              <w:top w:w="60" w:type="dxa"/>
              <w:left w:w="100" w:type="dxa"/>
              <w:bottom w:w="60" w:type="dxa"/>
              <w:right w:w="100" w:type="dxa"/>
            </w:tcMar>
          </w:tcPr>
          <w:p w:rsidRPr="00411F92" w:rsidR="004D239A" w:rsidP="00CB15BE" w:rsidRDefault="00000000" w14:paraId="62E427D9" w14:textId="77777777">
            <w:pPr>
              <w:spacing w:before="20" w:after="2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window.setLanguage = function(lang)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if (!translations[lang]) return;</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const dict = translations[lang];</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document.querySelectorAll('[data-i18n]').forEach(el =&gt;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const key = el.getAttribute('data-i18n');</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if (dict[key])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if (el.tagName === 'INPUT' || el.tagName === 'TEXTAREA')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el.placeholder = dict[key];</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 else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el.textContent = dict[key];</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 xml:space="preserve">  localStorage.setItem('preferred_lang', lang);</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w:t>
            </w:r>
          </w:p>
        </w:tc>
      </w:tr>
    </w:tbl>
    <w:p w:rsidRPr="00411F92" w:rsidR="004D239A" w:rsidP="00CB15BE" w:rsidRDefault="004D239A" w14:paraId="69FE498E" w14:textId="77777777">
      <w:pPr>
        <w:spacing w:after="40"/>
        <w:rPr>
          <w:rFonts w:ascii="Times New Roman" w:hAnsi="Times New Roman" w:eastAsia="Times New Roman" w:cs="Times New Roman"/>
        </w:rPr>
      </w:pPr>
    </w:p>
    <w:p w:rsidRPr="00411F92" w:rsidR="004D239A" w:rsidP="00CB15BE" w:rsidRDefault="00000000" w14:paraId="5B58AB4B"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729A860F" wp14:editId="2D15E509">
            <wp:extent cx="4114800" cy="1704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translation_flow.png"/>
                    <pic:cNvPicPr/>
                  </pic:nvPicPr>
                  <pic:blipFill>
                    <a:blip r:embed="rId12"/>
                    <a:stretch>
                      <a:fillRect/>
                    </a:stretch>
                  </pic:blipFill>
                  <pic:spPr>
                    <a:xfrm>
                      <a:off x="0" y="0"/>
                      <a:ext cx="4114800" cy="1704109"/>
                    </a:xfrm>
                    <a:prstGeom prst="rect">
                      <a:avLst/>
                    </a:prstGeom>
                  </pic:spPr>
                </pic:pic>
              </a:graphicData>
            </a:graphic>
          </wp:inline>
        </w:drawing>
      </w:r>
    </w:p>
    <w:p w:rsidRPr="00411F92" w:rsidR="004D239A" w:rsidP="00CB15BE" w:rsidRDefault="00000000" w14:paraId="73B04CDC"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7.2: Dynamic Bilingual (English / Tamil) Translation Engine</w:t>
      </w:r>
    </w:p>
    <w:p w:rsidRPr="00411F92" w:rsidR="004D239A" w:rsidP="00CB15BE" w:rsidRDefault="00000000" w14:paraId="4D819459"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9. Verification, Quality Assurance &amp; Testing Suite</w:t>
      </w:r>
    </w:p>
    <w:p w:rsidRPr="00411F92" w:rsidR="004D239A" w:rsidP="00CB15BE" w:rsidRDefault="00000000" w14:paraId="7F25010E"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9.1 Multi-Tiered Testing Strategy &amp; Verification Environment</w:t>
      </w:r>
    </w:p>
    <w:p w:rsidRPr="00411F92" w:rsidR="004D239A" w:rsidP="00CB15BE" w:rsidRDefault="00000000" w14:paraId="49A67769"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Quality assurance followed an exhaustive multi-dimensional testing strategy encompassing functional verification, cross-browser rendering, responsive viewport analysis, performance profiling via Google Lighthouse, and accessibility validation under WCAG 2.1 Level AA standards. Testing was executed across physical hardware (Windows 11, macOS Sonoma, Android 14, iOS 17) and simulated viewports via Chromium DevTools. Table 8.1 details the 20 functional test cases executed:</w:t>
      </w:r>
    </w:p>
    <w:tbl>
      <w:tblPr>
        <w:tblW w:w="0" w:type="auto"/>
        <w:jc w:val="center"/>
        <w:tblLook w:val="04A0" w:firstRow="1" w:lastRow="0" w:firstColumn="1" w:lastColumn="0" w:noHBand="0" w:noVBand="1"/>
      </w:tblPr>
      <w:tblGrid>
        <w:gridCol w:w="864"/>
        <w:gridCol w:w="2592"/>
        <w:gridCol w:w="2304"/>
        <w:gridCol w:w="2640"/>
        <w:gridCol w:w="1152"/>
      </w:tblGrid>
      <w:tr w:rsidRPr="00411F92" w:rsidR="004D239A" w14:paraId="50A67D9A" w14:textId="77777777">
        <w:trPr>
          <w:cantSplit/>
          <w:tblHeader/>
          <w:jc w:val="center"/>
        </w:trPr>
        <w:tc>
          <w:tcPr>
            <w:tcW w:w="86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23FE4C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Test ID</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38031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Test Scenario</w:t>
            </w:r>
          </w:p>
        </w:tc>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7DAE1D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Test Trigger / Input</w:t>
            </w:r>
          </w:p>
        </w:tc>
        <w:tc>
          <w:tcPr>
            <w:tcW w:w="244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317E60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Expected Output</w:t>
            </w:r>
          </w:p>
        </w:tc>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6E169D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Result</w:t>
            </w:r>
          </w:p>
        </w:tc>
      </w:tr>
      <w:tr w:rsidRPr="00411F92" w:rsidR="004D239A" w14:paraId="307F13CF"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2D70A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46E21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Preloader Timing &amp; Transition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5BC9F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Page reload (F5)</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600B7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Preloader plays for 3.5s, scales balance, fades out cleanly</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A5461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7867A6DC"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627C72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105D5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Navigation Smooth Scroll</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DAA1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'Practice Areas' link</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629CD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Viewport smoothly scrolls to `#practice` section</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27A16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6AFF5B57"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7939D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ACA09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Bilingual Language Switch</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9945C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w:t>
            </w:r>
            <w:r w:rsidRPr="00411F92">
              <w:rPr>
                <w:rFonts w:ascii="Times New Roman" w:hAnsi="Times New Roman" w:eastAsia="Nirmala UI" w:cs="Nirmala UI"/>
                <w:color w:val="000000"/>
                <w:sz w:val="21"/>
              </w:rPr>
              <w:t>தமிழ்</w:t>
            </w:r>
            <w:r w:rsidRPr="00411F92">
              <w:rPr>
                <w:rFonts w:ascii="Times New Roman" w:hAnsi="Times New Roman" w:eastAsia="Times New Roman" w:cs="Times New Roman"/>
                <w:color w:val="000000"/>
                <w:sz w:val="21"/>
              </w:rPr>
              <w:t>' button in top bar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17A2D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All `data-i18n` tags switch to Tamil text without layout breaks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1CFC68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3C9845B0"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1600AF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90C6F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Bilingual Reversion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2D145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'English'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734DE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All labels revert to English cleanly</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80D5D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6745C77E"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B64DC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D280C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Scales Hover</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A3B9B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Mouse hover on Practice Card 1</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19B19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Scales beam tilts to -8deg; resets to 0deg on mouse leave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BF12E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1FB0ABCE"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030BD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EABDA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Case Dossier Redaction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E7A9B7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Mouse hover on redacted bar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ABF2D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Black bar transitions to red highlight showing litigant type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90C3B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5BBE5B40"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BBC86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0373E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FAQ Accordion Expand</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823B0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FAQ Question 2</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C1EB09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Drawer expands smoothly showing online consultation answer</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06A5EA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44E239A2"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BF88A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T-08</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E9754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FAQ Accordion Mutex</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45417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FAQ Question 3</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4ED6B2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Question 2 collapses; Question 3 expands (single active item)</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3350A8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5E5151D8"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5C9CC1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T-09</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A7C98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Article Reader Modal Open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EB0FD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'Read Briefing Paper'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CB961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Article modal overlay appears with blurred backdrop and text</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4A4BF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4F712052"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BDA2C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19DDC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Article Reader Modal Close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5D9A9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'Close' or '&amp;times;'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01874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Modal overlay fades out cleanly; focus returns to page</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AE72A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079AC1E0"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F1D7B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T-11</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ED267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Petition Form Validation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EADDF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Click 'Submit' with empty inputs</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52CC2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HTML5 browser validation flags required fields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6F22E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58FA0398"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0C6C9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T-12</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2ADC76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Petition Form Submission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C6796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Submit valid name, phone, brief</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2C41D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Confirmation banner displays; submit button disables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E7357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2B98DF56"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A68CC7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T-13</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77C5F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Telephone Action Link</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F1A5E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Tap 'Call Chambers'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76C3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Triggers OS dialer with `+919840100603`</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28502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72FAE69C"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2BCABE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T-14</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1C7A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WhatsApp Action Link</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E8499C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Tap 'WhatsApp' button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00C1D7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Opens WhatsApp API to `https://wa.me/919840100603`</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BD3449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61D23D77"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6DF0D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T-15</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BC95C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Google Maps Embed</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CA1BC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Inspect iframe container</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798752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Google Map renders pinned to Madras High Court coordinates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D2A35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12C8954B"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8CE2C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T-16</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CE509B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Cursor Follower Physics</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B2A35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Move mouse rapidly across screen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3250F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Gold halo tracks cursor with smooth 15% LERP easing</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58412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6318E89E"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1418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1ED0CE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Mobile Drawer Toggle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1434D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Tap hamburger menu icon</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3BBD7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Navigation drawer slides in from right; body scroll locks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DFCF1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24962D87"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DA0DCE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T-18</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46514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Rule 36 Consent Modal</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A994D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First page visit in private window</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C0F4B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Statutory consent overlay displays; dismisses on consent click</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7827A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012A8E12"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5D513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T-19</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005A4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Font Rendering Stability</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395413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Observe page during font load</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F2F35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Zero cumulative layout shift (CLS &lt; 0.05) via preconnect links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6EBBE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r w:rsidRPr="00411F92" w:rsidR="004D239A" w14:paraId="7FCF4B69" w14:textId="77777777">
        <w:trPr>
          <w:cantSplit/>
          <w:jc w:val="center"/>
        </w:trPr>
        <w:tc>
          <w:tcPr>
            <w:tcW w:w="86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98E82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T-20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D0F396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Offline Operation</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19CE7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Disconnect internet, load local files</w:t>
            </w:r>
          </w:p>
        </w:tc>
        <w:tc>
          <w:tcPr>
            <w:tcW w:w="244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120E3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Website renders completely with inline SVGs and cached assets</w:t>
            </w:r>
          </w:p>
        </w:tc>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B8E25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PASS</w:t>
            </w:r>
          </w:p>
        </w:tc>
      </w:tr>
    </w:tbl>
    <w:p w:rsidRPr="00411F92" w:rsidR="004D239A" w:rsidP="00CB15BE" w:rsidRDefault="00000000" w14:paraId="4E8D0370"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9.2 Cross-Browser &amp; Cross-Engine Compatibility Matrix</w:t>
      </w:r>
    </w:p>
    <w:p w:rsidRPr="00411F92" w:rsidR="004D239A" w:rsidP="00CB15BE" w:rsidRDefault="00000000" w14:paraId="12C9C91D"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8.2 records cross-browser compatibility verification across modern browsers:</w:t>
      </w:r>
    </w:p>
    <w:tbl>
      <w:tblPr>
        <w:tblW w:w="0" w:type="auto"/>
        <w:jc w:val="center"/>
        <w:tblLook w:val="04A0" w:firstRow="1" w:lastRow="0" w:firstColumn="1" w:lastColumn="0" w:noHBand="0" w:noVBand="1"/>
      </w:tblPr>
      <w:tblGrid>
        <w:gridCol w:w="2592"/>
        <w:gridCol w:w="2304"/>
        <w:gridCol w:w="2592"/>
        <w:gridCol w:w="1872"/>
      </w:tblGrid>
      <w:tr w:rsidRPr="00411F92" w:rsidR="004D239A" w14:paraId="1A343787"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23526D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Browser</w:t>
            </w:r>
          </w:p>
        </w:tc>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C1EEC2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Tested Version</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9557D6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Rendering &amp; JS Execution</w:t>
            </w:r>
          </w:p>
        </w:tc>
        <w:tc>
          <w:tcPr>
            <w:tcW w:w="18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FB913A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Compliance</w:t>
            </w:r>
          </w:p>
        </w:tc>
      </w:tr>
      <w:tr w:rsidRPr="00411F92" w:rsidR="004D239A" w14:paraId="0F5BD97D"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42F68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Google Chrome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F98E7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120.0 (Windows / macOS)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DC104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Flawless rendering; full CSS Grid &amp; SVG animation support</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69367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r w:rsidRPr="00411F92" w:rsidR="004D239A" w14:paraId="18EE24B6"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B34AE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Microsoft Edge</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4E60F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120.0 (Chromium Engine)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7EB52D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Identical high-fidelity rendering, zero console errors</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9D55A1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r w:rsidRPr="00411F92" w:rsidR="004D239A" w14:paraId="111DCF81"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03135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Mozilla Firefox</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80AA7E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122.0 (Gecko Engine)</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D94AC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Smooth CSS transitions, SVG filter gradients render properly</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17763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r w:rsidRPr="00411F92" w:rsidR="004D239A" w14:paraId="793527E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AE46F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Apple Safari</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E4D63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17.2 (WebKit / macOS)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FB7C3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Backdrop filters render cleanly, typography metrics aligned</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D9EBB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r w:rsidRPr="00411F92" w:rsidR="004D239A" w14:paraId="5FCB140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494B0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Mobile Chrome &amp; Safari</w:t>
            </w:r>
          </w:p>
        </w:tc>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D0DBC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Android 14 &amp; iOS 17</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48B777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Hamburger drawer operates cleanly; touch targets &gt; 44px</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740AB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bl>
    <w:p w:rsidRPr="00411F92" w:rsidR="004D239A" w:rsidP="00CB15BE" w:rsidRDefault="00000000" w14:paraId="0CCCF1D8"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9.3 Responsive Viewport Breakpoint Testing</w:t>
      </w:r>
    </w:p>
    <w:p w:rsidRPr="00411F92" w:rsidR="004D239A" w:rsidP="00CB15BE" w:rsidRDefault="00000000" w14:paraId="2D66AB02"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8.3 summarizes layout adaptation across major device form factors:</w:t>
      </w:r>
    </w:p>
    <w:tbl>
      <w:tblPr>
        <w:tblW w:w="0" w:type="auto"/>
        <w:jc w:val="center"/>
        <w:tblLook w:val="04A0" w:firstRow="1" w:lastRow="0" w:firstColumn="1" w:lastColumn="0" w:noHBand="0" w:noVBand="1"/>
      </w:tblPr>
      <w:tblGrid>
        <w:gridCol w:w="2304"/>
        <w:gridCol w:w="2016"/>
        <w:gridCol w:w="3312"/>
        <w:gridCol w:w="1728"/>
      </w:tblGrid>
      <w:tr w:rsidRPr="00411F92" w:rsidR="004D239A" w14:paraId="44E2E6FB" w14:textId="77777777">
        <w:trPr>
          <w:cantSplit/>
          <w:tblHeader/>
          <w:jc w:val="center"/>
        </w:trPr>
        <w:tc>
          <w:tcPr>
            <w:tcW w:w="2304"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6BB46C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Device Category</w:t>
            </w:r>
          </w:p>
        </w:tc>
        <w:tc>
          <w:tcPr>
            <w:tcW w:w="201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9969B4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Viewport Width</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1CFD6F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Layout Adaptation Behavior</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D76E2A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Audit Result</w:t>
            </w:r>
          </w:p>
        </w:tc>
      </w:tr>
      <w:tr w:rsidRPr="00411F92" w:rsidR="004D239A" w14:paraId="69952C28"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C406B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Desktop 4K / Widescreen</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43A5E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1920px - 2560px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3F701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Max-width container (1280px) centered with balanced dark margins.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BB396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r w:rsidRPr="00411F92" w:rsidR="004D239A" w14:paraId="56B7FA72"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ACBE64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Laptop / Standard PC</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4E134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1200px - 1440px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464A5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4-column dossier grid, full navigation links, interactive scales displayed.</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9E79E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r w:rsidRPr="00411F92" w:rsidR="004D239A" w14:paraId="524654D6"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0FCB9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Tablet Portrait / iPad</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025A7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768px - 1024px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D545AD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2-column grid, compact hero typography, scaled scales SVG.</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82D05D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r w:rsidRPr="00411F92" w:rsidR="004D239A" w14:paraId="5AA872B9" w14:textId="77777777">
        <w:trPr>
          <w:cantSplit/>
          <w:jc w:val="center"/>
        </w:trPr>
        <w:tc>
          <w:tcPr>
            <w:tcW w:w="2304"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316B0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Mobile Smartphone</w:t>
            </w:r>
          </w:p>
        </w:tc>
        <w:tc>
          <w:tcPr>
            <w:tcW w:w="201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E320B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360px - 480px</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69EE9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Single column stack, hamburger drawer active, full-width touch buttons.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BF3950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PASS</w:t>
            </w:r>
          </w:p>
        </w:tc>
      </w:tr>
    </w:tbl>
    <w:p w:rsidRPr="00411F92" w:rsidR="004D239A" w:rsidP="00CB15BE" w:rsidRDefault="00000000" w14:paraId="0B460CDC"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9.4 Automated Google Lighthouse Audit Breakdown</w:t>
      </w:r>
    </w:p>
    <w:p w:rsidRPr="00411F92" w:rsidR="004D239A" w:rsidP="00CB15BE" w:rsidRDefault="00000000" w14:paraId="19680BBF"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8.4 summarizes the Google Lighthouse automated audit scores achieved:</w:t>
      </w:r>
    </w:p>
    <w:tbl>
      <w:tblPr>
        <w:tblW w:w="0" w:type="auto"/>
        <w:jc w:val="center"/>
        <w:tblLook w:val="04A0" w:firstRow="1" w:lastRow="0" w:firstColumn="1" w:lastColumn="0" w:noHBand="0" w:noVBand="1"/>
      </w:tblPr>
      <w:tblGrid>
        <w:gridCol w:w="2880"/>
        <w:gridCol w:w="2160"/>
        <w:gridCol w:w="4320"/>
      </w:tblGrid>
      <w:tr w:rsidRPr="00411F92" w:rsidR="004D239A" w14:paraId="696D2E5F" w14:textId="77777777">
        <w:trPr>
          <w:cantSplit/>
          <w:tblHeader/>
          <w:jc w:val="center"/>
        </w:trPr>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7975E3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Audit Category</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506A79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Score Achieved</w:t>
            </w:r>
          </w:p>
        </w:tc>
        <w:tc>
          <w:tcPr>
            <w:tcW w:w="432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B593C5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Technical Justification</w:t>
            </w:r>
          </w:p>
        </w:tc>
      </w:tr>
      <w:tr w:rsidRPr="00411F92" w:rsidR="004D239A" w14:paraId="20378BD9"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C98DF0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Performance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FB02A2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98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44E705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Zero render-blocking scripts, lightweight static assets, fast pre-load FCP (0.6s).</w:t>
            </w:r>
          </w:p>
        </w:tc>
      </w:tr>
      <w:tr w:rsidRPr="00411F92" w:rsidR="004D239A" w14:paraId="72C7E8A3"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FCD50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Accessibility (a11y)</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786500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96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6B9037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Semantic HTML5, ARIA labels, color contrast ratios &gt;= 4.5:1, keyboard navigable.</w:t>
            </w:r>
          </w:p>
        </w:tc>
      </w:tr>
      <w:tr w:rsidRPr="00411F92" w:rsidR="004D239A" w14:paraId="320EA23B"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34BCA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Best Practices</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4376EF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DAA1C5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HTTPS ready, modern DOCTYPE, secure external links (`rel='noopener noreferrer'`).</w:t>
            </w:r>
          </w:p>
        </w:tc>
      </w:tr>
      <w:tr w:rsidRPr="00411F92" w:rsidR="004D239A" w14:paraId="3CB43CC7" w14:textId="77777777">
        <w:trPr>
          <w:cantSplit/>
          <w:jc w:val="center"/>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727CE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Search Engine (SEO)</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12DE6E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100 / 100</w:t>
            </w:r>
          </w:p>
        </w:tc>
        <w:tc>
          <w:tcPr>
            <w:tcW w:w="432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0129F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Title tags, meta descriptions, mobile viewport, structured H1/H2 hierarchy, 14 Chennai keywords.</w:t>
            </w:r>
          </w:p>
        </w:tc>
      </w:tr>
    </w:tbl>
    <w:p w:rsidRPr="00411F92" w:rsidR="004D239A" w:rsidP="00CB15BE" w:rsidRDefault="00000000" w14:paraId="698C79EE"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10. Deployment, Web Operations &amp; Zero-Cost Infrastructure</w:t>
      </w:r>
    </w:p>
    <w:p w:rsidRPr="00411F92" w:rsidR="004D239A" w:rsidP="00CB15BE" w:rsidRDefault="00000000" w14:paraId="4D2E7EEB"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10.1 Static CDN Deployment Pipeline &amp; Edge Caching</w:t>
      </w:r>
    </w:p>
    <w:p w:rsidRPr="00411F92" w:rsidR="004D239A" w:rsidP="00CB15BE" w:rsidRDefault="00000000" w14:paraId="0BC7E6F3"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deployment model was engineered for maximum reliability, speed, and cost-efficiency. Because the application is 100% static, it requires no server-side application container (such as Node.js, PHP, or Python) to execute in production. Instead, pre-built static files are deployed directly to a high-speed Content Delivery Network (CDN) edge:</w:t>
      </w:r>
    </w:p>
    <w:p w:rsidRPr="00411F92" w:rsidR="004D239A" w:rsidP="00CB15BE" w:rsidRDefault="00000000" w14:paraId="0EF3A92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Local Development Staging: </w:t>
      </w:r>
      <w:r w:rsidRPr="00411F92">
        <w:rPr>
          <w:rFonts w:ascii="Times New Roman" w:hAnsi="Times New Roman" w:eastAsia="Times New Roman" w:cs="Times New Roman"/>
          <w:color w:val="000000"/>
          <w:sz w:val="24"/>
        </w:rPr>
        <w:t>Served locally via Python's built-in multi-threaded HTTP server (`python -m http.server 8088`), allowing live hot-reloading and browser inspection without external dependencies.</w:t>
      </w:r>
    </w:p>
    <w:p w:rsidRPr="00411F92" w:rsidR="004D239A" w:rsidP="00CB15BE" w:rsidRDefault="00000000" w14:paraId="34AC4150"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Production Hosting: </w:t>
      </w:r>
      <w:r w:rsidRPr="00411F92">
        <w:rPr>
          <w:rFonts w:ascii="Times New Roman" w:hAnsi="Times New Roman" w:eastAsia="Times New Roman" w:cs="Times New Roman"/>
          <w:color w:val="000000"/>
          <w:sz w:val="24"/>
        </w:rPr>
        <w:t>Configured for zero-cost static hosting via GitHub Pages / Netlify / Vercel with automatic edge-cache distribution across global points of presence.</w:t>
      </w:r>
    </w:p>
    <w:p w:rsidRPr="00411F92" w:rsidR="004D239A" w:rsidP="00CB15BE" w:rsidRDefault="00000000" w14:paraId="4F526A3C"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Domain &amp; DNS Routing: </w:t>
      </w:r>
      <w:r w:rsidRPr="00411F92">
        <w:rPr>
          <w:rFonts w:ascii="Times New Roman" w:hAnsi="Times New Roman" w:eastAsia="Times New Roman" w:cs="Times New Roman"/>
          <w:color w:val="000000"/>
          <w:sz w:val="24"/>
        </w:rPr>
        <w:t>Configured with CNAME / A-records pointed to the chamber's verified domain with automatic HTTPS provisioning through Let's Encrypt SSL/TLS certificates.</w:t>
      </w:r>
    </w:p>
    <w:p w:rsidRPr="00411F92" w:rsidR="004D239A" w:rsidP="00CB15BE" w:rsidRDefault="00000000" w14:paraId="27C26746"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3C006036" wp14:editId="7577DE91">
            <wp:extent cx="4114800" cy="17041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deployment.png"/>
                    <pic:cNvPicPr/>
                  </pic:nvPicPr>
                  <pic:blipFill>
                    <a:blip r:embed="rId13"/>
                    <a:stretch>
                      <a:fillRect/>
                    </a:stretch>
                  </pic:blipFill>
                  <pic:spPr>
                    <a:xfrm>
                      <a:off x="0" y="0"/>
                      <a:ext cx="4114800" cy="1704109"/>
                    </a:xfrm>
                    <a:prstGeom prst="rect">
                      <a:avLst/>
                    </a:prstGeom>
                  </pic:spPr>
                </pic:pic>
              </a:graphicData>
            </a:graphic>
          </wp:inline>
        </w:drawing>
      </w:r>
    </w:p>
    <w:p w:rsidRPr="00411F92" w:rsidR="004D239A" w:rsidP="00CB15BE" w:rsidRDefault="00000000" w14:paraId="6800BC59"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9.1: Continuous Integration &amp; Zero-Cost Web Hosting Pipeline</w:t>
      </w:r>
    </w:p>
    <w:p w:rsidRPr="00411F92" w:rsidR="004D239A" w:rsidP="00CB15BE" w:rsidRDefault="00000000" w14:paraId="7F468CF4"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10.2 Deployment Configuration &amp; Verification Matrix</w:t>
      </w:r>
    </w:p>
    <w:p w:rsidRPr="00411F92" w:rsidR="004D239A" w:rsidP="00CB15BE" w:rsidRDefault="00000000" w14:paraId="509A58B0"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10.1 records the staging and production deployment parameters:</w:t>
      </w:r>
    </w:p>
    <w:tbl>
      <w:tblPr>
        <w:tblW w:w="0" w:type="auto"/>
        <w:jc w:val="center"/>
        <w:tblLook w:val="04A0" w:firstRow="1" w:lastRow="0" w:firstColumn="1" w:lastColumn="0" w:noHBand="0" w:noVBand="1"/>
      </w:tblPr>
      <w:tblGrid>
        <w:gridCol w:w="3600"/>
        <w:gridCol w:w="5760"/>
      </w:tblGrid>
      <w:tr w:rsidRPr="00411F92" w:rsidR="004D239A" w14:paraId="499EA90E"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492F1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Local Staging Server</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9FF59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Python 3.14 Built-In HTTP Server (Port 8088)</w:t>
            </w:r>
          </w:p>
        </w:tc>
      </w:tr>
      <w:tr w:rsidRPr="00411F92" w:rsidR="004D239A" w14:paraId="6B8DC59A"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C8652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Production Hosting Platform</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DEB9E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Static CDN Hosting (GitHub Pages / Netlify / Vercel)</w:t>
            </w:r>
          </w:p>
        </w:tc>
      </w:tr>
      <w:tr w:rsidRPr="00411F92" w:rsidR="004D239A" w14:paraId="243489BA"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E28F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Repository Source Control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995A9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[Insert GitHub Repository URL]</w:t>
            </w:r>
          </w:p>
        </w:tc>
      </w:tr>
      <w:tr w:rsidRPr="00411F92" w:rsidR="004D239A" w14:paraId="3F7AC20F"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94739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Live Production URL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24667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[Insert Live Website URL]</w:t>
            </w:r>
          </w:p>
        </w:tc>
      </w:tr>
      <w:tr w:rsidRPr="00411F92" w:rsidR="004D239A" w14:paraId="32C8DF93"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739E8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SSL/TLS Security Protocol</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957C2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256-bit TLS 1.3 Encryption with Automatic HTTPS Enforcement</w:t>
            </w:r>
          </w:p>
        </w:tc>
      </w:tr>
      <w:tr w:rsidRPr="00411F92" w:rsidR="004D239A" w14:paraId="21BCDC7B"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F35EA7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Deployment Verification Date</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70857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14 October 2026 (Verified fully functional)</w:t>
            </w:r>
          </w:p>
        </w:tc>
      </w:tr>
    </w:tbl>
    <w:p w:rsidRPr="00411F92" w:rsidR="004D239A" w:rsidP="00CB15BE" w:rsidRDefault="00000000" w14:paraId="656321A4"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11. Client Consultation Meetings, Minutes &amp; Change Management</w:t>
      </w:r>
    </w:p>
    <w:p w:rsidRPr="00411F92" w:rsidR="004D239A" w:rsidP="00CB15BE" w:rsidRDefault="00000000" w14:paraId="270E6AF2"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11.1 Complete Minutes of Client Meetings</w:t>
      </w:r>
    </w:p>
    <w:p w:rsidRPr="00411F92" w:rsidR="004D239A" w:rsidP="00CB15BE" w:rsidRDefault="00000000" w14:paraId="6F297BA3"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Three formal client consultation meetings were conducted during the 8-week lifecycle, as documented in Table 11.1:</w:t>
      </w:r>
    </w:p>
    <w:tbl>
      <w:tblPr>
        <w:tblW w:w="0" w:type="auto"/>
        <w:jc w:val="center"/>
        <w:tblLook w:val="04A0" w:firstRow="1" w:lastRow="0" w:firstColumn="1" w:lastColumn="0" w:noHBand="0" w:noVBand="1"/>
      </w:tblPr>
      <w:tblGrid>
        <w:gridCol w:w="1296"/>
        <w:gridCol w:w="1872"/>
        <w:gridCol w:w="3312"/>
        <w:gridCol w:w="2880"/>
      </w:tblGrid>
      <w:tr w:rsidRPr="00411F92" w:rsidR="004D239A" w14:paraId="1DDA9DC7" w14:textId="77777777">
        <w:trPr>
          <w:cantSplit/>
          <w:tblHeader/>
          <w:jc w:val="center"/>
        </w:trPr>
        <w:tc>
          <w:tcPr>
            <w:tcW w:w="1296"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578FF1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Meeting</w:t>
            </w:r>
          </w:p>
        </w:tc>
        <w:tc>
          <w:tcPr>
            <w:tcW w:w="18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DE0191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Date</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93020A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Agenda &amp; Discussion</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660E26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Client Feedback / Decisions</w:t>
            </w:r>
          </w:p>
        </w:tc>
      </w:tr>
      <w:tr w:rsidRPr="00411F92" w:rsidR="004D239A" w14:paraId="7A446F09"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E3A7A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Meeting 1</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A3424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20 Aug 2026</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336A4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Inception meeting at 100 Law Chamber. Collected bar qualifications, 8 practice areas, working hours, and tagline.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F7FF0C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Approved Rs. 2,000 project fee. Emphasized non-solicitation Bar Council compliance and high dignity.</w:t>
            </w:r>
          </w:p>
        </w:tc>
      </w:tr>
      <w:tr w:rsidRPr="00411F92" w:rsidR="004D239A" w14:paraId="1B7E57F6"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64A0B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Meeting 2</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76241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 Sep 2026</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531BC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Mid-term design review. Demonstrated initial wireframe, responsive cards, and petition brief filing form.</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F5DC5E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Requested a dramatic 3-4s preloader with weighing machine &amp; silk ribbon. Requested refined typography.</w:t>
            </w:r>
          </w:p>
        </w:tc>
      </w:tr>
      <w:tr w:rsidRPr="00411F92" w:rsidR="004D239A" w14:paraId="5B5B2DC5" w14:textId="77777777">
        <w:trPr>
          <w:cantSplit/>
          <w:jc w:val="center"/>
        </w:trPr>
        <w:tc>
          <w:tcPr>
            <w:tcW w:w="1296"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0131D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Meeting 3</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E10CD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04 Oct 2026</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B6A63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Final demonstration of complete website, Tamil language engine, Google Map, and compliance modals.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136D7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Client expressed 100% satisfaction. Approved final handover and authorized completion certificate.</w:t>
            </w:r>
          </w:p>
        </w:tc>
      </w:tr>
    </w:tbl>
    <w:p w:rsidRPr="00411F92" w:rsidR="004D239A" w:rsidP="00CB15BE" w:rsidRDefault="00000000" w14:paraId="53F7B99A"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11.2 Formal Change Request Log</w:t>
      </w:r>
    </w:p>
    <w:p w:rsidRPr="00411F92" w:rsidR="004D239A" w:rsidP="00CB15BE" w:rsidRDefault="00000000" w14:paraId="61983D62"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11.2 details the formal change requests handled during development:</w:t>
      </w:r>
    </w:p>
    <w:tbl>
      <w:tblPr>
        <w:tblW w:w="0" w:type="auto"/>
        <w:jc w:val="center"/>
        <w:tblLook w:val="04A0" w:firstRow="1" w:lastRow="0" w:firstColumn="1" w:lastColumn="0" w:noHBand="0" w:noVBand="1"/>
      </w:tblPr>
      <w:tblGrid>
        <w:gridCol w:w="1152"/>
        <w:gridCol w:w="3168"/>
        <w:gridCol w:w="3312"/>
        <w:gridCol w:w="1728"/>
      </w:tblGrid>
      <w:tr w:rsidRPr="00411F92" w:rsidR="004D239A" w14:paraId="042C8CE1" w14:textId="77777777">
        <w:trPr>
          <w:cantSplit/>
          <w:tblHeader/>
          <w:jc w:val="center"/>
        </w:trPr>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2877BCC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 ID</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49218E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Change Description</w:t>
            </w:r>
          </w:p>
        </w:tc>
        <w:tc>
          <w:tcPr>
            <w:tcW w:w="331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3D1298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Technical Implementation &amp; Impact</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A323BC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Status</w:t>
            </w:r>
          </w:p>
        </w:tc>
      </w:tr>
      <w:tr w:rsidRPr="00411F92" w:rsidR="004D239A" w14:paraId="7FA0873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C2534B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CR-01</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63DA9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Add 3.5s Preloader with Ribbon &amp; Weighing Machine</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C5E71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Created `#preloader` overlay with CSS keyframe beam tipping and SVG silk ribbon unrolling.</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3E35B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Approved &amp; Implemented</w:t>
            </w:r>
          </w:p>
        </w:tc>
      </w:tr>
      <w:tr w:rsidRPr="00411F92" w:rsidR="004D239A" w14:paraId="469B499E"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6F8CD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CR-02</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79E6F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Typography Refinement (Remove Clumsy Fonts)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59DB48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Replaced decorative fonts with Cormorant Garamond, Cinzel, and Plus Jakarta Sans.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232DA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Approved &amp; Implemented</w:t>
            </w:r>
          </w:p>
        </w:tc>
      </w:tr>
      <w:tr w:rsidRPr="00411F92" w:rsidR="004D239A" w14:paraId="1F8CBB1D"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E64061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CR-03</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E4A9C6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Non-Intrusive Gold Cursor Follower</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6046B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Preserved native OS mouse pointer; added smooth trailing gold aura follower using LERP math.</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86703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Approved &amp; Implemented</w:t>
            </w:r>
          </w:p>
        </w:tc>
      </w:tr>
      <w:tr w:rsidRPr="00411F92" w:rsidR="004D239A" w14:paraId="0E174A28"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F3113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CR-04</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E74D7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Full Tamil (</w:t>
            </w:r>
            <w:r w:rsidRPr="00411F92">
              <w:rPr>
                <w:rFonts w:ascii="Times New Roman" w:hAnsi="Times New Roman" w:eastAsia="Nirmala UI" w:cs="Nirmala UI"/>
                <w:color w:val="000000"/>
                <w:sz w:val="21"/>
              </w:rPr>
              <w:t>தமிழ்</w:t>
            </w:r>
            <w:r w:rsidRPr="00411F92">
              <w:rPr>
                <w:rFonts w:ascii="Times New Roman" w:hAnsi="Times New Roman" w:eastAsia="Times New Roman" w:cs="Times New Roman"/>
                <w:color w:val="000000"/>
                <w:sz w:val="21"/>
              </w:rPr>
              <w:t>) Bilingual Engine</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94490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Replaced placeholder alerts with client-side DOM translation dictionary covering all 16 sections.</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C1F66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Approved &amp; Implemented</w:t>
            </w:r>
          </w:p>
        </w:tc>
      </w:tr>
      <w:tr w:rsidRPr="00411F92" w:rsidR="004D239A" w14:paraId="507173B5"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E84877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CR-05</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D4ED7F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Google Maps &amp; Chamber Hours</w:t>
            </w:r>
          </w:p>
        </w:tc>
        <w:tc>
          <w:tcPr>
            <w:tcW w:w="331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4C128B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Embedded High Court coordinates with dark-mode filter and integrated consultation schedule.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1435DC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Approved &amp; Implemented</w:t>
            </w:r>
          </w:p>
        </w:tc>
      </w:tr>
    </w:tbl>
    <w:p w:rsidRPr="00411F92" w:rsidR="004D239A" w:rsidP="00CB15BE" w:rsidRDefault="00000000" w14:paraId="2B70CD7B"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12. Revenue Generation Model &amp; Commercial Financial Feasibility</w:t>
      </w:r>
    </w:p>
    <w:p w:rsidRPr="00411F92" w:rsidR="004D239A" w:rsidP="00CB15BE" w:rsidRDefault="00000000" w14:paraId="2187C2A6"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12.1 Itemized Cost Allocation of Contract Revenue</w:t>
      </w:r>
    </w:p>
    <w:p w:rsidRPr="00411F92" w:rsidR="004D239A" w:rsidP="00CB15BE" w:rsidRDefault="00000000" w14:paraId="70432169"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In fulfillment of the Revenue Generation Model mandated by Assignment – II, Table 12.1 documents the commercial cost component split of the agreed Rs. 2,000 project fee:</w:t>
      </w:r>
    </w:p>
    <w:tbl>
      <w:tblPr>
        <w:tblW w:w="0" w:type="auto"/>
        <w:jc w:val="center"/>
        <w:tblLook w:val="04A0" w:firstRow="1" w:lastRow="0" w:firstColumn="1" w:lastColumn="0" w:noHBand="0" w:noVBand="1"/>
      </w:tblPr>
      <w:tblGrid>
        <w:gridCol w:w="6480"/>
        <w:gridCol w:w="2880"/>
      </w:tblGrid>
      <w:tr w:rsidRPr="00411F92" w:rsidR="004D239A" w14:paraId="0632D5A3"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65A17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Website UI/UX Design &amp; Typography Token Architecture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EF664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600</w:t>
            </w:r>
          </w:p>
        </w:tc>
      </w:tr>
      <w:tr w:rsidRPr="00411F92" w:rsidR="004D239A" w14:paraId="1DB6893F"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73A71A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Frontend Development (HTML5, Modern CSS3 &amp; Vanilla JavaScript)</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2710A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700</w:t>
            </w:r>
          </w:p>
        </w:tc>
      </w:tr>
      <w:tr w:rsidRPr="00411F92" w:rsidR="004D239A" w14:paraId="779613F6"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BC00A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Bilingual Localization Engine (English &amp; Tamil Translations)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725E3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300</w:t>
            </w:r>
          </w:p>
        </w:tc>
      </w:tr>
      <w:tr w:rsidRPr="00411F92" w:rsidR="004D239A" w14:paraId="6270E435"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88C15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Modules (Weighing Scales Physics, Preloader, Dossiers)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06E4C4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250</w:t>
            </w:r>
          </w:p>
        </w:tc>
      </w:tr>
      <w:tr w:rsidRPr="00411F92" w:rsidR="004D239A" w14:paraId="2763EB32"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FEFA9B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Testing, Cross-Browser Optimization &amp; Google Maps Integration</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84F5B0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150</w:t>
            </w:r>
          </w:p>
        </w:tc>
      </w:tr>
      <w:tr w:rsidRPr="00411F92" w:rsidR="004D239A" w14:paraId="4A10FAF0"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4293D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Domain &amp; Hosting Provisioning Setup Charges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2F4FB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0 (Zero-Cost Static Hosting)</w:t>
            </w:r>
          </w:p>
        </w:tc>
      </w:tr>
      <w:tr w:rsidRPr="00411F92" w:rsidR="004D239A" w14:paraId="6CD989CF"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77A78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Total Agreed Commercial Project Value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628D7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2,000</w:t>
            </w:r>
          </w:p>
        </w:tc>
      </w:tr>
      <w:tr w:rsidRPr="00411F92" w:rsidR="004D239A" w14:paraId="0BD9FEB6"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088AEF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Advance Payment Received (Upon Prototype Review - 12 Sep 2026)</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AD927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1,000</w:t>
            </w:r>
          </w:p>
        </w:tc>
      </w:tr>
      <w:tr w:rsidRPr="00411F92" w:rsidR="004D239A" w14:paraId="415E7A2D"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50D472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Final Payment Settlement (Upon Handover - 14 Oct 2026)</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6FCED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1,000</w:t>
            </w:r>
          </w:p>
        </w:tc>
      </w:tr>
      <w:tr w:rsidRPr="00411F92" w:rsidR="004D239A" w14:paraId="66FBDA46"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81DE0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Total Commercial Revenue Collected</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1305A0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2,000</w:t>
            </w:r>
          </w:p>
        </w:tc>
      </w:tr>
      <w:tr w:rsidRPr="00411F92" w:rsidR="004D239A" w14:paraId="17CD167E"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F18DC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Direct Operating Project Expenses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D865F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0 (Static Architecture)</w:t>
            </w:r>
          </w:p>
        </w:tc>
      </w:tr>
      <w:tr w:rsidRPr="00411F92" w:rsidR="004D239A" w14:paraId="55A46445" w14:textId="77777777">
        <w:trPr>
          <w:cantSplit/>
          <w:jc w:val="center"/>
        </w:trPr>
        <w:tc>
          <w:tcPr>
            <w:tcW w:w="64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1E49E1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Net Commercial Project Earnings Realized</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A929D2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2,000 (100% Profit Margin)</w:t>
            </w:r>
          </w:p>
        </w:tc>
      </w:tr>
    </w:tbl>
    <w:p w:rsidRPr="00411F92" w:rsidR="004D239A" w:rsidP="00CB15BE" w:rsidRDefault="00000000" w14:paraId="1EA78941"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12.2 Labor Effort &amp; Billable Hourly Rate Valuation</w:t>
      </w:r>
    </w:p>
    <w:p w:rsidRPr="00411F92" w:rsidR="004D239A" w:rsidP="00CB15BE" w:rsidRDefault="00000000" w14:paraId="1C494274"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12.2 analyzes the engineering effort invested and computes the effective billable hourly rate:</w:t>
      </w:r>
    </w:p>
    <w:tbl>
      <w:tblPr>
        <w:tblW w:w="0" w:type="auto"/>
        <w:jc w:val="center"/>
        <w:tblLook w:val="04A0" w:firstRow="1" w:lastRow="0" w:firstColumn="1" w:lastColumn="0" w:noHBand="0" w:noVBand="1"/>
      </w:tblPr>
      <w:tblGrid>
        <w:gridCol w:w="3600"/>
        <w:gridCol w:w="2592"/>
        <w:gridCol w:w="3168"/>
      </w:tblGrid>
      <w:tr w:rsidRPr="00411F92" w:rsidR="004D239A" w14:paraId="68E7886F" w14:textId="77777777">
        <w:trPr>
          <w:cantSplit/>
          <w:tblHeader/>
          <w:jc w:val="center"/>
        </w:trPr>
        <w:tc>
          <w:tcPr>
            <w:tcW w:w="360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1872CB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Lifecycle Activity</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79CA3FE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Effort Invested</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F01F38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Lead Developer</w:t>
            </w:r>
          </w:p>
        </w:tc>
      </w:tr>
      <w:tr w:rsidRPr="00411F92" w:rsidR="004D239A" w14:paraId="4F3924E6"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569EBB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Requirement Gathering &amp; Client Consultations</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B8543D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6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2897AC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Mukil Barath S S &amp; Salini N</w:t>
            </w:r>
          </w:p>
        </w:tc>
      </w:tr>
      <w:tr w:rsidRPr="00411F92" w:rsidR="004D239A" w14:paraId="35381416"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49734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UI/UX Wireframing &amp; Design Token Styling</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2D76D7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8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D8E3FF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Salini N</w:t>
            </w:r>
          </w:p>
        </w:tc>
      </w:tr>
      <w:tr w:rsidRPr="00411F92" w:rsidR="004D239A" w14:paraId="5A13A09D"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3675C6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Core Frontend Coding &amp; Module Development</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51593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14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D7DBB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Mukil Barath S S</w:t>
            </w:r>
          </w:p>
        </w:tc>
      </w:tr>
      <w:tr w:rsidRPr="00411F92" w:rsidR="004D239A" w14:paraId="63E05C61"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E05914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Bilingual Translation Engine &amp; Preloader</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A366B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5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A8B2C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Mukil Barath S S</w:t>
            </w:r>
          </w:p>
        </w:tc>
      </w:tr>
      <w:tr w:rsidRPr="00411F92" w:rsidR="004D239A" w14:paraId="2CDE1E25" w14:textId="77777777">
        <w:trPr>
          <w:cantSplit/>
          <w:jc w:val="center"/>
        </w:trPr>
        <w:tc>
          <w:tcPr>
            <w:tcW w:w="360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144E37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Quality Assurance, Cross-Browser Testing &amp; Audit</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AD6E0C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5 Hours</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07969D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Salini N</w:t>
            </w:r>
          </w:p>
        </w:tc>
      </w:tr>
    </w:tbl>
    <w:p w:rsidRPr="00411F92" w:rsidR="004D239A" w:rsidP="00CB15BE" w:rsidRDefault="004D239A" w14:paraId="60373E64" w14:textId="77777777">
      <w:pPr>
        <w:spacing w:after="80"/>
        <w:rPr>
          <w:rFonts w:ascii="Times New Roman" w:hAnsi="Times New Roman" w:eastAsia="Times New Roman" w:cs="Times New Roman"/>
        </w:rPr>
      </w:pPr>
    </w:p>
    <w:p w:rsidRPr="00411F92" w:rsidR="004D239A" w:rsidP="00CB15BE" w:rsidRDefault="00000000" w14:paraId="42617113" w14:textId="77777777">
      <w:pPr>
        <w:spacing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Total Project Labor Hours: 38 Engineering Hours | Total Revenue: Rs. 2,000 | Effective Rate: Rs. 52.63 / Hour.</w:t>
      </w:r>
    </w:p>
    <w:p w:rsidRPr="00411F92" w:rsidR="004D239A" w:rsidP="00CB15BE" w:rsidRDefault="00000000" w14:paraId="2F3BAB36"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12.3 Payment Milestones &amp; UPI Settlement Record</w:t>
      </w:r>
    </w:p>
    <w:p w:rsidRPr="00411F92" w:rsidR="004D239A" w:rsidP="00CB15BE" w:rsidRDefault="00000000" w14:paraId="1F241122"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12.3 documents the financial settlement schedule:</w:t>
      </w:r>
    </w:p>
    <w:tbl>
      <w:tblPr>
        <w:tblW w:w="0" w:type="auto"/>
        <w:jc w:val="center"/>
        <w:tblLook w:val="04A0" w:firstRow="1" w:lastRow="0" w:firstColumn="1" w:lastColumn="0" w:noHBand="0" w:noVBand="1"/>
      </w:tblPr>
      <w:tblGrid>
        <w:gridCol w:w="2160"/>
        <w:gridCol w:w="1728"/>
        <w:gridCol w:w="2592"/>
        <w:gridCol w:w="2880"/>
      </w:tblGrid>
      <w:tr w:rsidRPr="00411F92" w:rsidR="004D239A" w14:paraId="1DF3777B"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5B20903"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Milestone</w:t>
            </w:r>
          </w:p>
        </w:tc>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A1092C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Amount</w:t>
            </w:r>
          </w:p>
        </w:tc>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8DAC7B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Date &amp; Channel</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C2C638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Settlement Proof Reference</w:t>
            </w:r>
          </w:p>
        </w:tc>
      </w:tr>
      <w:tr w:rsidRPr="00411F92" w:rsidR="004D239A" w14:paraId="27533AE2"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03B751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Milestone 1 (Advance)</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406B65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1,000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8CEA3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 Sep 2026 | UPI Transfer</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01061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UPI Ref: UPI/20260912/KAN/001 (Annexure C)</w:t>
            </w:r>
          </w:p>
        </w:tc>
      </w:tr>
      <w:tr w:rsidRPr="00411F92" w:rsidR="004D239A" w14:paraId="59D4D54C"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06AF1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Milestone 2 (Final)</w:t>
            </w:r>
          </w:p>
        </w:tc>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78E28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Rs. 1,000</w:t>
            </w:r>
          </w:p>
        </w:tc>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96F33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14 Oct 2026 | UPI Transfer</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FFE4CC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UPI Ref: UPI/20261014/KAN/002 (Annexure C)</w:t>
            </w:r>
          </w:p>
        </w:tc>
      </w:tr>
    </w:tbl>
    <w:p w:rsidRPr="00411F92" w:rsidR="004D239A" w:rsidP="00CB15BE" w:rsidRDefault="00000000" w14:paraId="55079E73"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13. Client Acceptance, Ethical Verification &amp; Handover</w:t>
      </w:r>
    </w:p>
    <w:p w:rsidRPr="00411F92" w:rsidR="004D239A" w:rsidP="00CB15BE" w:rsidRDefault="00000000" w14:paraId="20567374"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13.1 Client Verification &amp; Ethical Audit</w:t>
      </w:r>
    </w:p>
    <w:p w:rsidRPr="00411F92" w:rsidR="004D239A" w:rsidP="00CB15BE" w:rsidRDefault="00000000" w14:paraId="2F97DC2B"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As required by the institutional evaluation framework, the client's business authenticity was thoroughly verified:</w:t>
      </w:r>
    </w:p>
    <w:p w:rsidRPr="00411F92" w:rsidR="004D239A" w:rsidP="00CB15BE" w:rsidRDefault="00000000" w14:paraId="6FE62BD8"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Bar Council of Tamil Nadu &amp; Puducherry Enrollment: </w:t>
      </w:r>
      <w:r w:rsidRPr="00411F92">
        <w:rPr>
          <w:rFonts w:ascii="Times New Roman" w:hAnsi="Times New Roman" w:eastAsia="Times New Roman" w:cs="Times New Roman"/>
          <w:b/>
          <w:color w:val="000000"/>
          <w:sz w:val="24"/>
        </w:rPr>
        <w:t>Advocate B. Kannan's Bar Council enrollment was verified against the official Bar roll. (Sensitive registration identifiers are masked in Annexure A to preserve privacy).</w:t>
      </w:r>
    </w:p>
    <w:p w:rsidRPr="00411F92" w:rsidR="004D239A" w:rsidP="00CB15BE" w:rsidRDefault="00000000" w14:paraId="6C2CEF9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Chamber Location Audit: </w:t>
      </w:r>
      <w:r w:rsidRPr="00411F92">
        <w:rPr>
          <w:rFonts w:ascii="Times New Roman" w:hAnsi="Times New Roman" w:eastAsia="Times New Roman" w:cs="Times New Roman"/>
          <w:color w:val="000000"/>
          <w:sz w:val="24"/>
        </w:rPr>
        <w:t>Physical inspection confirmed active operation at 100 Law Chamber, Madras High Court Buildings, Chennai - 600 104.</w:t>
      </w:r>
    </w:p>
    <w:p w:rsidRPr="00411F92" w:rsidR="004D239A" w:rsidP="00CB15BE" w:rsidRDefault="00000000" w14:paraId="12F0198C"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GST Exemption Status: </w:t>
      </w:r>
      <w:r w:rsidRPr="00411F92">
        <w:rPr>
          <w:rFonts w:ascii="Times New Roman" w:hAnsi="Times New Roman" w:eastAsia="Times New Roman" w:cs="Times New Roman"/>
          <w:color w:val="000000"/>
          <w:sz w:val="24"/>
        </w:rPr>
        <w:t>Confirmed that legal services provided by individual advocates are exempt from GST registration under statutory government notifications.</w:t>
      </w:r>
    </w:p>
    <w:p w:rsidRPr="00411F92" w:rsidR="004D239A" w:rsidP="00CB15BE" w:rsidRDefault="00000000" w14:paraId="2010D16D"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13.2 Deliverables Handover Inventory</w:t>
      </w:r>
    </w:p>
    <w:p w:rsidRPr="00411F92" w:rsidR="004D239A" w:rsidP="00CB15BE" w:rsidRDefault="00000000" w14:paraId="403EF39A"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13.1 details the formal assets delivered to Advocate B. Kannan upon completion:</w:t>
      </w:r>
    </w:p>
    <w:tbl>
      <w:tblPr>
        <w:tblW w:w="0" w:type="auto"/>
        <w:jc w:val="center"/>
        <w:tblLook w:val="04A0" w:firstRow="1" w:lastRow="0" w:firstColumn="1" w:lastColumn="0" w:noHBand="0" w:noVBand="1"/>
      </w:tblPr>
      <w:tblGrid>
        <w:gridCol w:w="2592"/>
        <w:gridCol w:w="3888"/>
        <w:gridCol w:w="2880"/>
      </w:tblGrid>
      <w:tr w:rsidRPr="00411F92" w:rsidR="004D239A" w14:paraId="21E1160A" w14:textId="77777777">
        <w:trPr>
          <w:cantSplit/>
          <w:tblHeader/>
          <w:jc w:val="center"/>
        </w:trPr>
        <w:tc>
          <w:tcPr>
            <w:tcW w:w="259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A142CD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Deliverable Item</w:t>
            </w:r>
          </w:p>
        </w:tc>
        <w:tc>
          <w:tcPr>
            <w:tcW w:w="388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309226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Description / File Format</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0798B4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Client Acceptance Status</w:t>
            </w:r>
          </w:p>
        </w:tc>
      </w:tr>
      <w:tr w:rsidRPr="00411F92" w:rsidR="004D239A" w14:paraId="1F691D4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172FA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Source Code Archive</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8D334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 HTML5, CSS3, and JavaScript source code (`index.html`)</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2F5EBF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Verified &amp; Accepted</w:t>
            </w:r>
          </w:p>
        </w:tc>
      </w:tr>
      <w:tr w:rsidRPr="00411F92" w:rsidR="004D239A" w14:paraId="4AD50350"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E95AE8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Local Staging Setup</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F5604B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Python HTTP Server configuration script for chamber demonstrations</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FF510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Verified &amp; Accepted</w:t>
            </w:r>
          </w:p>
        </w:tc>
      </w:tr>
      <w:tr w:rsidRPr="00411F92" w:rsidR="004D239A" w14:paraId="3DB0261C"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8ECF89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Source Control Repo</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0A961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Hosted Git repository: [Insert GitHub Repository URL]</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F2D089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Verified &amp; Accepted</w:t>
            </w:r>
          </w:p>
        </w:tc>
      </w:tr>
      <w:tr w:rsidRPr="00411F92" w:rsidR="004D239A" w14:paraId="730B925B"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9B2C70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Live Web Hosting</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A8B377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Production deployment URL: [Insert Live Website URL]</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9DC49E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Verified &amp; Accepted</w:t>
            </w:r>
          </w:p>
        </w:tc>
      </w:tr>
      <w:tr w:rsidRPr="00411F92" w:rsidR="004D239A" w14:paraId="2171EAE4" w14:textId="77777777">
        <w:trPr>
          <w:cantSplit/>
          <w:jc w:val="center"/>
        </w:trPr>
        <w:tc>
          <w:tcPr>
            <w:tcW w:w="259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DFAA7C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Project Report &amp; User Guide</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03DE9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Comprehensive 30-page engineering documentation and maintenance guide</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37F9B3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Verified &amp; Accepted</w:t>
            </w:r>
          </w:p>
        </w:tc>
      </w:tr>
    </w:tbl>
    <w:p w:rsidRPr="00411F92" w:rsidR="004D239A" w:rsidP="00CB15BE" w:rsidRDefault="00000000" w14:paraId="2A4CEDDE"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13.3 Training &amp; Operational Maintenance Protocol</w:t>
      </w:r>
    </w:p>
    <w:p w:rsidRPr="00411F92" w:rsidR="004D239A" w:rsidP="00CB15BE" w:rsidRDefault="00000000" w14:paraId="644E2A99"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On 04 October 2026, a 45-minute training session was conducted for Advocate B. Kannan and his chamber clerk. Training covered: (1) Running the local demonstration server via Python, (2) Updating legal article content, and (3) Accessing client consultation brief submissions. The website requires zero monthly software maintenance fees due to its static architecture.</w:t>
      </w:r>
    </w:p>
    <w:p w:rsidRPr="00411F92" w:rsidR="004D239A" w:rsidP="00CB15BE" w:rsidRDefault="00000000" w14:paraId="25C51E54"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14. Outcomes, Learnings, Future Scope &amp; Conclusion</w:t>
      </w:r>
    </w:p>
    <w:p w:rsidRPr="00411F92" w:rsidR="004D239A" w:rsidP="00CB15BE" w:rsidRDefault="00000000" w14:paraId="162941D4"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14.1 Student Learning Outcomes</w:t>
      </w:r>
    </w:p>
    <w:p w:rsidRPr="00411F92" w:rsidR="004D239A" w:rsidP="00CB15BE" w:rsidRDefault="00000000" w14:paraId="47CF162A"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Executing this commercial client project provided invaluable professional, technical, and business learnings for student developers Mukil Barath S S and Salini N:</w:t>
      </w:r>
    </w:p>
    <w:p w:rsidRPr="00411F92" w:rsidR="004D239A" w:rsidP="00CB15BE" w:rsidRDefault="00000000" w14:paraId="6E923347"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Translating Ambiguous Client Needs into Code: </w:t>
      </w:r>
      <w:r w:rsidRPr="00411F92">
        <w:rPr>
          <w:rFonts w:ascii="Times New Roman" w:hAnsi="Times New Roman" w:eastAsia="Times New Roman" w:cs="Times New Roman"/>
          <w:color w:val="000000"/>
          <w:sz w:val="24"/>
        </w:rPr>
        <w:t>Learned how to transform raw client information into an authoritative, structured web architecture.</w:t>
      </w:r>
    </w:p>
    <w:p w:rsidRPr="00411F92" w:rsidR="004D239A" w:rsidP="00CB15BE" w:rsidRDefault="00000000" w14:paraId="79C62BD1"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Navigating Statutory Industry Constraints: </w:t>
      </w:r>
      <w:r w:rsidRPr="00411F92">
        <w:rPr>
          <w:rFonts w:ascii="Times New Roman" w:hAnsi="Times New Roman" w:eastAsia="Times New Roman" w:cs="Times New Roman"/>
          <w:color w:val="000000"/>
          <w:sz w:val="24"/>
        </w:rPr>
        <w:t>Learned to engineer user experiences strictly within the non-solicitation bounds of Bar Council of India Rule 36.</w:t>
      </w:r>
    </w:p>
    <w:p w:rsidRPr="00411F92" w:rsidR="004D239A" w:rsidP="00CB15BE" w:rsidRDefault="00000000" w14:paraId="428BE909"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Mastering Luxury Legal Frontend Aesthetics: </w:t>
      </w:r>
      <w:r w:rsidRPr="00411F92">
        <w:rPr>
          <w:rFonts w:ascii="Times New Roman" w:hAnsi="Times New Roman" w:eastAsia="Times New Roman" w:cs="Times New Roman"/>
          <w:color w:val="000000"/>
          <w:sz w:val="24"/>
        </w:rPr>
        <w:t>Gained expertise in CSS 3D transforms, SVG beam rotation physics, and classical typography hierarchies (Cormorant Garamond &amp; Cinzel).</w:t>
      </w:r>
    </w:p>
    <w:p w:rsidRPr="00411F92" w:rsidR="004D239A" w:rsidP="00CB15BE" w:rsidRDefault="00000000" w14:paraId="0C77DEB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Managing Commercial Client Engagements: </w:t>
      </w:r>
      <w:r w:rsidRPr="00411F92">
        <w:rPr>
          <w:rFonts w:ascii="Times New Roman" w:hAnsi="Times New Roman" w:eastAsia="Times New Roman" w:cs="Times New Roman"/>
          <w:color w:val="000000"/>
          <w:sz w:val="24"/>
        </w:rPr>
        <w:t>Gained practical experience in quotation formulation, milestone reviews, change management, and commercial payment collection.</w:t>
      </w:r>
    </w:p>
    <w:p w:rsidRPr="00411F92" w:rsidR="004D239A" w:rsidP="00CB15BE" w:rsidRDefault="00000000" w14:paraId="6DA77076"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14.2 Future Scope &amp; Phase II Enhancement Roadmap</w:t>
      </w:r>
    </w:p>
    <w:p w:rsidRPr="00411F92" w:rsidR="004D239A" w:rsidP="00CB15BE" w:rsidRDefault="00000000" w14:paraId="4B924D3C"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While the delivered static portfolio completely meets the client's current practice requirements, a Phase II enhancement roadmap has been established for future implementation:</w:t>
      </w:r>
    </w:p>
    <w:p w:rsidRPr="00411F92" w:rsidR="004D239A" w:rsidP="00CB15BE" w:rsidRDefault="00000000" w14:paraId="46A9E611"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Phase II Roadmap 1: Headless CMS Integration: </w:t>
      </w:r>
      <w:r w:rsidRPr="00411F92">
        <w:rPr>
          <w:rFonts w:ascii="Times New Roman" w:hAnsi="Times New Roman" w:eastAsia="Times New Roman" w:cs="Times New Roman"/>
          <w:color w:val="000000"/>
          <w:sz w:val="24"/>
        </w:rPr>
        <w:t>Integrating a lightweight headless CMS (such as Decap CMS or Strapi) allowing the advocate to publish legal insights and court circulars directly without touching source code.</w:t>
      </w:r>
    </w:p>
    <w:p w:rsidRPr="00411F92" w:rsidR="004D239A" w:rsidP="00CB15BE" w:rsidRDefault="00000000" w14:paraId="7EEBE9E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Phase II Roadmap 2: Automated Calendar Booking API: </w:t>
      </w:r>
      <w:r w:rsidRPr="00411F92">
        <w:rPr>
          <w:rFonts w:ascii="Times New Roman" w:hAnsi="Times New Roman" w:eastAsia="Times New Roman" w:cs="Times New Roman"/>
          <w:color w:val="000000"/>
          <w:sz w:val="24"/>
        </w:rPr>
        <w:t>Integrating Google Calendar / Calendly API to synchronize available chamber consultation slots in real time.</w:t>
      </w:r>
    </w:p>
    <w:p w:rsidRPr="00411F92" w:rsidR="004D239A" w:rsidP="00CB15BE" w:rsidRDefault="00000000" w14:paraId="3B790096"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Phase II Roadmap 3: Secured Client Document Vault: </w:t>
      </w:r>
      <w:r w:rsidRPr="00411F92">
        <w:rPr>
          <w:rFonts w:ascii="Times New Roman" w:hAnsi="Times New Roman" w:eastAsia="Times New Roman" w:cs="Times New Roman"/>
          <w:color w:val="000000"/>
          <w:sz w:val="24"/>
        </w:rPr>
        <w:t>Implementing end-to-end encrypted client portals allowing litigants to securely upload case briefs and download certified order copies.</w:t>
      </w:r>
    </w:p>
    <w:p w:rsidRPr="00411F92" w:rsidR="004D239A" w:rsidP="00CB15BE" w:rsidRDefault="00000000" w14:paraId="2C1840DA"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14.3 Project Conclusion</w:t>
      </w:r>
    </w:p>
    <w:p w:rsidRPr="00411F92" w:rsidR="004D239A" w:rsidP="00CB15BE" w:rsidRDefault="00000000" w14:paraId="397CB42D"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 xml:space="preserve">The student engineering team successfully designed, developed, tested, and delivered a world-class professional portfolio website for Advocate B. Kannan at 100 Law Chamber, Madras High Court. The website fulfills all 16 functional requirements, adheres to Bar Council ethics, achieves near-perfect </w:t>
      </w:r>
      <w:r w:rsidRPr="00411F92">
        <w:rPr>
          <w:rFonts w:ascii="Times New Roman" w:hAnsi="Times New Roman" w:eastAsia="Times New Roman" w:cs="Times New Roman"/>
          <w:color w:val="000000"/>
          <w:sz w:val="24"/>
        </w:rPr>
        <w:t>Google Lighthouse scores, and successfully realizes the Rs. 2,000 revenue generation mandate of Assignment – II.</w:t>
      </w:r>
    </w:p>
    <w:p w:rsidRPr="00411F92" w:rsidR="004D239A" w:rsidP="00CB15BE" w:rsidRDefault="00000000" w14:paraId="0018F90B"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15. Project Approvals &amp; Sign-Off Matrix</w:t>
      </w:r>
    </w:p>
    <w:p w:rsidRPr="00411F92" w:rsidR="004D239A" w:rsidP="00CB15BE" w:rsidRDefault="00000000" w14:paraId="5916D48A" w14:textId="77777777">
      <w:pPr>
        <w:spacing w:after="240"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This project report for Assignment – II (Revenue Generation Model – Client-Based Final Year Project Report) has been reviewed, verified, and approved by the student engineering team and the industry client representative:</w:t>
      </w:r>
    </w:p>
    <w:tbl>
      <w:tblPr>
        <w:tblW w:w="0" w:type="auto"/>
        <w:jc w:val="center"/>
        <w:tblLook w:val="04A0" w:firstRow="1" w:lastRow="0" w:firstColumn="1" w:lastColumn="0" w:noHBand="0" w:noVBand="1"/>
      </w:tblPr>
      <w:tblGrid>
        <w:gridCol w:w="4680"/>
        <w:gridCol w:w="4680"/>
      </w:tblGrid>
      <w:tr w:rsidRPr="00411F92" w:rsidR="004D239A" w14:paraId="4BD954DA" w14:textId="77777777">
        <w:trPr>
          <w:cantSplit/>
          <w:tblHeader/>
          <w:jc w:val="center"/>
        </w:trPr>
        <w:tc>
          <w:tcPr>
            <w:tcW w:w="46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BE49F2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Student Engineering Team</w:t>
            </w:r>
          </w:p>
        </w:tc>
        <w:tc>
          <w:tcPr>
            <w:tcW w:w="46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6CBA8DA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Industry Client Representative</w:t>
            </w:r>
          </w:p>
        </w:tc>
      </w:tr>
      <w:tr w:rsidRPr="00411F92" w:rsidR="004D239A" w14:paraId="2DDCD5C6"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98FB8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Name / Signature: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___________________________________</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Mukil Barath S S (Reg No: 24AM028)</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___________________________________</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Salini N (Reg No: 24AM045)</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F7073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Name / Signature: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___________________________________</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Kannan K (Advocate B. Kannan)</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Advocate &amp; Legal Consultant</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Madras High Court Bar</w:t>
            </w:r>
          </w:p>
        </w:tc>
      </w:tr>
      <w:tr w:rsidRPr="00411F92" w:rsidR="004D239A" w14:paraId="687B8395"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C01CC0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Department:</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Department of Artificial Intelligence and Machine Learning,</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KPR Institute of Engineering and Technology</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FCB36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Chamber Office:</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100 Law Chamber, Madras High Court Buildings,</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Chennai, Tamil Nadu, India — 600 104</w:t>
            </w:r>
          </w:p>
        </w:tc>
      </w:tr>
      <w:tr w:rsidRPr="00411F92" w:rsidR="004D239A" w14:paraId="48E1F7C9" w14:textId="77777777">
        <w:trPr>
          <w:cantSplit/>
          <w:jc w:val="center"/>
        </w:trPr>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73CD0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Date: 14 October 2026</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Status: Submitted for Academic Evaluation</w:t>
            </w:r>
          </w:p>
        </w:tc>
        <w:tc>
          <w:tcPr>
            <w:tcW w:w="46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8EA1C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Date: 14 October 2026</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Status: Client Acceptance &amp; Sign-Off Confirmed</w:t>
            </w:r>
          </w:p>
        </w:tc>
      </w:tr>
    </w:tbl>
    <w:p w:rsidRPr="00411F92" w:rsidR="004D239A" w:rsidP="00CB15BE" w:rsidRDefault="004D239A" w14:paraId="1FEBAA58" w14:textId="77777777">
      <w:pPr>
        <w:spacing w:after="200"/>
        <w:rPr>
          <w:rFonts w:ascii="Times New Roman" w:hAnsi="Times New Roman" w:eastAsia="Times New Roman" w:cs="Times New Roman"/>
        </w:rPr>
      </w:pPr>
    </w:p>
    <w:p w:rsidRPr="00411F92" w:rsidR="004D239A" w:rsidP="00CB15BE" w:rsidRDefault="00000000" w14:paraId="2EF2C105"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Institutional Submission Checklist Verification</w:t>
      </w:r>
    </w:p>
    <w:p w:rsidRPr="00411F92" w:rsidR="004D239A" w:rsidP="00CB15BE" w:rsidRDefault="00000000" w14:paraId="31E3A87F"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Complete Academic Project Report: </w:t>
      </w:r>
      <w:r w:rsidRPr="00411F92">
        <w:rPr>
          <w:rFonts w:ascii="Times New Roman" w:hAnsi="Times New Roman" w:eastAsia="Times New Roman" w:cs="Times New Roman"/>
          <w:color w:val="000000"/>
          <w:sz w:val="24"/>
        </w:rPr>
        <w:t>Prepared and bound in full accordance with KPR Institute of Engineering and Technology format.</w:t>
      </w:r>
    </w:p>
    <w:p w:rsidRPr="00411F92" w:rsidR="004D239A" w:rsidP="00CB15BE" w:rsidRDefault="00000000" w14:paraId="05C3D526"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Client Identification &amp; Verification: </w:t>
      </w:r>
      <w:r w:rsidRPr="00411F92">
        <w:rPr>
          <w:rFonts w:ascii="Times New Roman" w:hAnsi="Times New Roman" w:eastAsia="Times New Roman" w:cs="Times New Roman"/>
          <w:color w:val="000000"/>
          <w:sz w:val="24"/>
        </w:rPr>
        <w:t>Advocate B. Kannan profile, office location, and bar credentials documented.</w:t>
      </w:r>
    </w:p>
    <w:p w:rsidRPr="00411F92" w:rsidR="004D239A" w:rsidP="00CB15BE" w:rsidRDefault="00000000" w14:paraId="44D4D17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System Architecture &amp; Code Base: </w:t>
      </w:r>
      <w:r w:rsidRPr="00411F92">
        <w:rPr>
          <w:rFonts w:ascii="Times New Roman" w:hAnsi="Times New Roman" w:eastAsia="Times New Roman" w:cs="Times New Roman"/>
          <w:color w:val="000000"/>
          <w:sz w:val="24"/>
        </w:rPr>
        <w:t>Complete architectural models, component specifications, and source code.</w:t>
      </w:r>
    </w:p>
    <w:p w:rsidRPr="00411F92" w:rsidR="004D239A" w:rsidP="00CB15BE" w:rsidRDefault="00000000" w14:paraId="3373D68F"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Testing &amp; Quality Assurance: </w:t>
      </w:r>
      <w:r w:rsidRPr="00411F92">
        <w:rPr>
          <w:rFonts w:ascii="Times New Roman" w:hAnsi="Times New Roman" w:eastAsia="Times New Roman" w:cs="Times New Roman"/>
          <w:color w:val="000000"/>
          <w:sz w:val="24"/>
        </w:rPr>
        <w:t>Functional, cross-browser, responsive, and performance audits verified.</w:t>
      </w:r>
    </w:p>
    <w:p w:rsidRPr="00411F92" w:rsidR="004D239A" w:rsidP="00CB15BE" w:rsidRDefault="00000000" w14:paraId="7DFB051C"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Revenue Generation Audit: </w:t>
      </w:r>
      <w:r w:rsidRPr="00411F92">
        <w:rPr>
          <w:rFonts w:ascii="Times New Roman" w:hAnsi="Times New Roman" w:eastAsia="Times New Roman" w:cs="Times New Roman"/>
          <w:color w:val="000000"/>
          <w:sz w:val="24"/>
        </w:rPr>
        <w:t>Rs. 2,000 agreed fee itemized with UPI settlement record and invoice.</w:t>
      </w:r>
    </w:p>
    <w:p w:rsidRPr="00411F92" w:rsidR="004D239A" w:rsidP="00CB15BE" w:rsidRDefault="00000000" w14:paraId="22000939"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[X] Formal Client Sign-Off: </w:t>
      </w:r>
      <w:r w:rsidRPr="00411F92">
        <w:rPr>
          <w:rFonts w:ascii="Times New Roman" w:hAnsi="Times New Roman" w:eastAsia="Times New Roman" w:cs="Times New Roman"/>
          <w:color w:val="000000"/>
          <w:sz w:val="24"/>
        </w:rPr>
        <w:t>Signed certificate of acceptance and client feedback recorded.</w:t>
      </w:r>
    </w:p>
    <w:p w:rsidRPr="00411F92" w:rsidR="004D239A" w:rsidP="00CB15BE" w:rsidRDefault="00000000" w14:paraId="766E8188" w14:textId="77777777">
      <w:pPr>
        <w:keepNext/>
        <w:spacing w:before="24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szCs w:val="28"/>
        </w:rPr>
        <w:t>16. Comprehensive Annexures &amp; Academic References</w:t>
      </w:r>
    </w:p>
    <w:p w:rsidRPr="00411F92" w:rsidR="004D239A" w:rsidP="00CB15BE" w:rsidRDefault="00000000" w14:paraId="086C3698"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Annexures Overview Table</w:t>
      </w:r>
    </w:p>
    <w:tbl>
      <w:tblPr>
        <w:tblW w:w="0" w:type="auto"/>
        <w:jc w:val="center"/>
        <w:tblLook w:val="04A0" w:firstRow="1" w:lastRow="0" w:firstColumn="1" w:lastColumn="0" w:noHBand="0" w:noVBand="1"/>
      </w:tblPr>
      <w:tblGrid>
        <w:gridCol w:w="1728"/>
        <w:gridCol w:w="5472"/>
        <w:gridCol w:w="2160"/>
      </w:tblGrid>
      <w:tr w:rsidRPr="00411F92" w:rsidR="004D239A" w14:paraId="0A2A2B94" w14:textId="77777777">
        <w:trPr>
          <w:cantSplit/>
          <w:tblHeader/>
          <w:jc w:val="center"/>
        </w:trPr>
        <w:tc>
          <w:tcPr>
            <w:tcW w:w="172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A77262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Annexure</w:t>
            </w:r>
          </w:p>
        </w:tc>
        <w:tc>
          <w:tcPr>
            <w:tcW w:w="54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08009F1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Description of Supporting Document</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AE2CEF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Status</w:t>
            </w:r>
          </w:p>
        </w:tc>
      </w:tr>
      <w:tr w:rsidRPr="00411F92" w:rsidR="004D239A" w14:paraId="0859B82B"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D6847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Annexure A</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A394F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Client Consent Letter &amp; Masked Bar Council Registration Proof</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962D6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Verified &amp; Attached</w:t>
            </w:r>
          </w:p>
        </w:tc>
      </w:tr>
      <w:tr w:rsidRPr="00411F92" w:rsidR="004D239A" w14:paraId="3B8F67ED"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FB0FF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Annexure B</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A0D92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Project Screenshots (Desktop, Mobile Viewport, Tamil View, Preloader)</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B7F71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Verified &amp; Attached</w:t>
            </w:r>
          </w:p>
        </w:tc>
      </w:tr>
      <w:tr w:rsidRPr="00411F92" w:rsidR="004D239A" w14:paraId="685C65E4"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792D3E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Annexure C</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6D71DF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Commercial Itemized Invoice &amp; Masked UPI Payment Confirmation</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5A5E55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Verified &amp; Attached</w:t>
            </w:r>
          </w:p>
        </w:tc>
      </w:tr>
      <w:tr w:rsidRPr="00411F92" w:rsidR="004D239A" w14:paraId="7BED57F0"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BDBE8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Annexure D</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42638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Formal Client Feedback Record &amp; Feature Evaluation Scorecard</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2F13E3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Verified &amp; Attached</w:t>
            </w:r>
          </w:p>
        </w:tc>
      </w:tr>
      <w:tr w:rsidRPr="00411F92" w:rsidR="004D239A" w14:paraId="50A1CC0D" w14:textId="77777777">
        <w:trPr>
          <w:cantSplit/>
          <w:jc w:val="center"/>
        </w:trPr>
        <w:tc>
          <w:tcPr>
            <w:tcW w:w="172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B5391B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Annexure E</w:t>
            </w:r>
          </w:p>
        </w:tc>
        <w:tc>
          <w:tcPr>
            <w:tcW w:w="54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00A103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Signed Final Client Acceptance &amp; Project Handover Certificate</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D1DF08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Verified &amp; Attached</w:t>
            </w:r>
          </w:p>
        </w:tc>
      </w:tr>
    </w:tbl>
    <w:p w:rsidRPr="00411F92" w:rsidR="004D239A" w:rsidP="00CB15BE" w:rsidRDefault="00000000" w14:paraId="6A1DFA78"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A: Client Verification &amp; Bar Council Standing</w:t>
      </w:r>
    </w:p>
    <w:p w:rsidRPr="00411F92" w:rsidR="004D239A" w:rsidP="00CB15BE" w:rsidRDefault="00000000" w14:paraId="1B1EAF14"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This annexure records the official verification of Advocate B. Kannan's legal standing before the Madras High Court. The advocate holds formal degrees in Business Administration (MBA), Commerce (M.Com), Philosophy (M.Phil), and Law (B.L.). He is enrolled with the Bar Council of Tamil Nadu &amp; Puducherry and is an active member of the Madras High Court Advocates Association (MHAA). In compliance with personal data protection norms, sensitive enrollment serial numbers are redacted as `MS/*****/**` in publicly submitted records.</w:t>
      </w:r>
    </w:p>
    <w:p w:rsidRPr="00411F92" w:rsidR="004D239A" w:rsidP="00CB15BE" w:rsidRDefault="00000000" w14:paraId="032F51CF"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B: Visual Interface Walkthrough &amp; High-Resolution Screenshots</w:t>
      </w:r>
    </w:p>
    <w:p w:rsidRPr="00411F92" w:rsidR="004D239A" w:rsidP="00CB15BE" w:rsidRDefault="00000000" w14:paraId="496226E0"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responsive user interface was verified across multiple screen resolutions and device form factors. The following high-resolution screenshots capture the key functional and aesthetic components of the delivered portfolio website:</w:t>
      </w:r>
    </w:p>
    <w:p w:rsidRPr="00411F92" w:rsidR="004D239A" w:rsidP="00CB15BE" w:rsidRDefault="00000000" w14:paraId="557A2D74"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12A2508C" wp14:editId="77F8C5AD">
            <wp:extent cx="4023360" cy="19110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loader_animation.png"/>
                    <pic:cNvPicPr/>
                  </pic:nvPicPr>
                  <pic:blipFill>
                    <a:blip r:embed="rId14"/>
                    <a:stretch>
                      <a:fillRect/>
                    </a:stretch>
                  </pic:blipFill>
                  <pic:spPr>
                    <a:xfrm>
                      <a:off x="0" y="0"/>
                      <a:ext cx="4023360" cy="1911096"/>
                    </a:xfrm>
                    <a:prstGeom prst="rect">
                      <a:avLst/>
                    </a:prstGeom>
                  </pic:spPr>
                </pic:pic>
              </a:graphicData>
            </a:graphic>
          </wp:inline>
        </w:drawing>
      </w:r>
    </w:p>
    <w:p w:rsidRPr="00411F92" w:rsidR="004D239A" w:rsidP="00CB15BE" w:rsidRDefault="00000000" w14:paraId="4B2E8FF6"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B.1: 3.5-Second Opening Preloader Animation &amp; Balancing Scales</w:t>
      </w:r>
    </w:p>
    <w:p w:rsidRPr="00411F92" w:rsidR="004D239A" w:rsidP="00CB15BE" w:rsidRDefault="00000000" w14:paraId="54559B85"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B.1 illustrates the ceremonial preloader animation. Upon initial visit, a gold weighing scales of justice SVG oscillates through settling physics while a gold silk ribbon draws into place. A sequential docket status sequence ('Opening Chamber Docket...', 'Entering 100 Law Chamber...') provides dignified transition before revealing the main interface.</w:t>
      </w:r>
    </w:p>
    <w:p w:rsidRPr="00411F92" w:rsidR="004D239A" w:rsidP="00CB15BE" w:rsidRDefault="00000000" w14:paraId="733C1E45"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1DC46E3E" wp14:editId="13C605AF">
            <wp:extent cx="4023360" cy="19110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0"/>
                    <a:stretch>
                      <a:fillRect/>
                    </a:stretch>
                  </pic:blipFill>
                  <pic:spPr>
                    <a:xfrm>
                      <a:off x="0" y="0"/>
                      <a:ext cx="4023360" cy="1911096"/>
                    </a:xfrm>
                    <a:prstGeom prst="rect">
                      <a:avLst/>
                    </a:prstGeom>
                  </pic:spPr>
                </pic:pic>
              </a:graphicData>
            </a:graphic>
          </wp:inline>
        </w:drawing>
      </w:r>
    </w:p>
    <w:p w:rsidRPr="00411F92" w:rsidR="004D239A" w:rsidP="00CB15BE" w:rsidRDefault="00000000" w14:paraId="64623EEA"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B.2: Monumental Hero Section, Chamber Seal #100 &amp; Dual-Counsel Credential Pills</w:t>
      </w:r>
    </w:p>
    <w:p w:rsidRPr="00411F92" w:rsidR="004D239A" w:rsidP="00CB15BE" w:rsidRDefault="00000000" w14:paraId="28148EF8"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B.2 captures the monumental hero section. Set against a deep midnight navy canvas (#080E18), the typography pairs classical Cormorant Garamond with Roman lapidary Cinzel. The gold chamber seal (#100) and bar admission credential pills anchor the advocate's legal standing before the Madras High Court.</w:t>
      </w:r>
    </w:p>
    <w:p w:rsidRPr="00411F92" w:rsidR="004D239A" w:rsidP="00CB15BE" w:rsidRDefault="00000000" w14:paraId="37BD9284"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ED4D727" wp14:editId="364EBF12">
            <wp:extent cx="4023360" cy="19110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advocates.png"/>
                    <pic:cNvPicPr/>
                  </pic:nvPicPr>
                  <pic:blipFill>
                    <a:blip r:embed="rId15"/>
                    <a:stretch>
                      <a:fillRect/>
                    </a:stretch>
                  </pic:blipFill>
                  <pic:spPr>
                    <a:xfrm>
                      <a:off x="0" y="0"/>
                      <a:ext cx="4023360" cy="1911096"/>
                    </a:xfrm>
                    <a:prstGeom prst="rect">
                      <a:avLst/>
                    </a:prstGeom>
                  </pic:spPr>
                </pic:pic>
              </a:graphicData>
            </a:graphic>
          </wp:inline>
        </w:drawing>
      </w:r>
    </w:p>
    <w:p w:rsidRPr="00411F92" w:rsidR="004D239A" w:rsidP="00CB15BE" w:rsidRDefault="00000000" w14:paraId="7EAAA44C"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B.3: Dual Counsel Leadership Profile Cards (Senior Advocate Mohamed Ansaree &amp; Advocate B. Kannan)</w:t>
      </w:r>
    </w:p>
    <w:p w:rsidRPr="00411F92" w:rsidR="004D239A" w:rsidP="00CB15BE" w:rsidRDefault="00000000" w14:paraId="736DE959"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B.3 displays the dual-counsel presentation. The profile of Senior Advocate Mohamed Ansaree highlights over three decades of appellate trial standing, while Advocate B. Kannan's profile articulates his interdisciplinary qualifications (MBA, M.Com, M.Phil, B.L.) and active trial practice across civil, criminal, and commercial jurisdictions.</w:t>
      </w:r>
    </w:p>
    <w:p w:rsidRPr="00411F92" w:rsidR="004D239A" w:rsidP="00CB15BE" w:rsidRDefault="00000000" w14:paraId="5A9DF158"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0604EF75" wp14:editId="06630DC9">
            <wp:extent cx="4023360" cy="1911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e_areas.png"/>
                    <pic:cNvPicPr/>
                  </pic:nvPicPr>
                  <pic:blipFill>
                    <a:blip r:embed="rId16"/>
                    <a:stretch>
                      <a:fillRect/>
                    </a:stretch>
                  </pic:blipFill>
                  <pic:spPr>
                    <a:xfrm>
                      <a:off x="0" y="0"/>
                      <a:ext cx="4023360" cy="1911096"/>
                    </a:xfrm>
                    <a:prstGeom prst="rect">
                      <a:avLst/>
                    </a:prstGeom>
                  </pic:spPr>
                </pic:pic>
              </a:graphicData>
            </a:graphic>
          </wp:inline>
        </w:drawing>
      </w:r>
    </w:p>
    <w:p w:rsidRPr="00411F92" w:rsidR="004D239A" w:rsidP="00CB15BE" w:rsidRDefault="00000000" w14:paraId="78409A1A"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B.4: 8 Legal Practice Area Folders &amp; Interactive Weighing Machine Physics</w:t>
      </w:r>
    </w:p>
    <w:p w:rsidRPr="00411F92" w:rsidR="004D239A" w:rsidP="00CB15BE" w:rsidRDefault="00000000" w14:paraId="6164CF2E"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B.4 documents the practice areas section. Eight legal dossiers (Civil Property, Criminal Defence, Family Law, Title Scrutiny, Commercial Contracts, High Court Writs, Consumer Disputes, and Documentation) flank the interactive weighing scales of justice that tilt dynamically upon user hover.</w:t>
      </w:r>
    </w:p>
    <w:p w:rsidRPr="00411F92" w:rsidR="004D239A" w:rsidP="00CB15BE" w:rsidRDefault="00000000" w14:paraId="736CFBBD"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11486ED" wp14:editId="2B8900B3">
            <wp:extent cx="4023360" cy="19110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victories.png"/>
                    <pic:cNvPicPr/>
                  </pic:nvPicPr>
                  <pic:blipFill>
                    <a:blip r:embed="rId17"/>
                    <a:stretch>
                      <a:fillRect/>
                    </a:stretch>
                  </pic:blipFill>
                  <pic:spPr>
                    <a:xfrm>
                      <a:off x="0" y="0"/>
                      <a:ext cx="4023360" cy="1911096"/>
                    </a:xfrm>
                    <a:prstGeom prst="rect">
                      <a:avLst/>
                    </a:prstGeom>
                  </pic:spPr>
                </pic:pic>
              </a:graphicData>
            </a:graphic>
          </wp:inline>
        </w:drawing>
      </w:r>
    </w:p>
    <w:p w:rsidRPr="00411F92" w:rsidR="004D239A" w:rsidP="00CB15BE" w:rsidRDefault="00000000" w14:paraId="37026E4F"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B.5: Landmark Case Victories with Litigant Privacy Redacted Black Bar Styling</w:t>
      </w:r>
    </w:p>
    <w:p w:rsidRPr="00411F92" w:rsidR="004D239A" w:rsidP="00CB15BE" w:rsidRDefault="00000000" w14:paraId="734E8EDC"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B.5 showcases the landmark case victories section. In strict compliance with attorney-client confidentiality and personal data protection norms, sensitive litigant identities are masked using animated black redacted bars (.redacted-text) that reveal authorized case categories upon interaction.</w:t>
      </w:r>
    </w:p>
    <w:p w:rsidRPr="00411F92" w:rsidR="004D239A" w:rsidP="00CB15BE" w:rsidRDefault="00000000" w14:paraId="27CB76AC"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41EC9B42" wp14:editId="2D0D10B7">
            <wp:extent cx="4023360" cy="19110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affidavits.png"/>
                    <pic:cNvPicPr/>
                  </pic:nvPicPr>
                  <pic:blipFill>
                    <a:blip r:embed="rId18"/>
                    <a:stretch>
                      <a:fillRect/>
                    </a:stretch>
                  </pic:blipFill>
                  <pic:spPr>
                    <a:xfrm>
                      <a:off x="0" y="0"/>
                      <a:ext cx="4023360" cy="1911096"/>
                    </a:xfrm>
                    <a:prstGeom prst="rect">
                      <a:avLst/>
                    </a:prstGeom>
                  </pic:spPr>
                </pic:pic>
              </a:graphicData>
            </a:graphic>
          </wp:inline>
        </w:drawing>
      </w:r>
    </w:p>
    <w:p w:rsidRPr="00411F92" w:rsidR="004D239A" w:rsidP="00CB15BE" w:rsidRDefault="00000000" w14:paraId="43947BED"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B.6: Sworn Client Notary Affidavits on Antique Legal Parchment</w:t>
      </w:r>
    </w:p>
    <w:p w:rsidRPr="00411F92" w:rsidR="004D239A" w:rsidP="00CB15BE" w:rsidRDefault="00000000" w14:paraId="32630BF7"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B.6 presents the client testimonials rendered as sworn notary affidavits. Using off-white legal parchment card backgrounds (#F8F5EE), dark charcoal type, and official wax seal jurat stamps, client appreciations reflect the dignified aesthetic of judicial filings.</w:t>
      </w:r>
    </w:p>
    <w:p w:rsidRPr="00411F92" w:rsidR="004D239A" w:rsidP="00CB15BE" w:rsidRDefault="00000000" w14:paraId="1CCEC68B"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6946F8DF" wp14:editId="62C66C49">
            <wp:extent cx="4023360" cy="19110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il_bilingual_view.png"/>
                    <pic:cNvPicPr/>
                  </pic:nvPicPr>
                  <pic:blipFill>
                    <a:blip r:embed="rId19"/>
                    <a:stretch>
                      <a:fillRect/>
                    </a:stretch>
                  </pic:blipFill>
                  <pic:spPr>
                    <a:xfrm>
                      <a:off x="0" y="0"/>
                      <a:ext cx="4023360" cy="1911096"/>
                    </a:xfrm>
                    <a:prstGeom prst="rect">
                      <a:avLst/>
                    </a:prstGeom>
                  </pic:spPr>
                </pic:pic>
              </a:graphicData>
            </a:graphic>
          </wp:inline>
        </w:drawing>
      </w:r>
    </w:p>
    <w:p w:rsidRPr="00411F92" w:rsidR="004D239A" w:rsidP="00CB15BE" w:rsidRDefault="00000000" w14:paraId="43A384BC"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B.7: Tamil Bilingual Interface (</w:t>
      </w:r>
      <w:r w:rsidRPr="00411F92">
        <w:rPr>
          <w:rFonts w:ascii="Times New Roman" w:hAnsi="Times New Roman" w:eastAsia="Nirmala UI" w:cs="Nirmala UI"/>
          <w:i/>
          <w:color w:val="000000"/>
          <w:sz w:val="24"/>
        </w:rPr>
        <w:t>தமிழ்</w:t>
      </w:r>
      <w:r w:rsidRPr="00411F92">
        <w:rPr>
          <w:rFonts w:ascii="Times New Roman" w:hAnsi="Times New Roman" w:eastAsia="Times New Roman" w:cs="Times New Roman"/>
          <w:i/>
          <w:color w:val="000000"/>
          <w:sz w:val="24"/>
        </w:rPr>
        <w:t>) with Instant DOM String Replacement</w:t>
      </w:r>
    </w:p>
    <w:p w:rsidRPr="00411F92" w:rsidR="004D239A" w:rsidP="00CB15BE" w:rsidRDefault="00000000" w14:paraId="7327E9A6"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B.7 illustrates the real-time Tamil localization. Clicking '</w:t>
      </w:r>
      <w:r w:rsidRPr="00411F92">
        <w:rPr>
          <w:rFonts w:ascii="Times New Roman" w:hAnsi="Times New Roman" w:eastAsia="Nirmala UI" w:cs="Nirmala UI"/>
          <w:color w:val="000000"/>
          <w:sz w:val="24"/>
        </w:rPr>
        <w:t>தமிழ்</w:t>
      </w:r>
      <w:r w:rsidRPr="00411F92">
        <w:rPr>
          <w:rFonts w:ascii="Times New Roman" w:hAnsi="Times New Roman" w:eastAsia="Times New Roman" w:cs="Times New Roman"/>
          <w:color w:val="000000"/>
          <w:sz w:val="24"/>
        </w:rPr>
        <w:t>' in the top utility bar translates all headings, navigation items, practice descriptions, and statutory notices into culturally authentic Tamil legal vocabulary without page reload.</w:t>
      </w:r>
    </w:p>
    <w:p w:rsidRPr="00411F92" w:rsidR="004D239A" w:rsidP="00CB15BE" w:rsidRDefault="00000000" w14:paraId="5D3B7ED6"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71350E39" wp14:editId="1B6F9B84">
            <wp:extent cx="4023360" cy="19110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s_accordion.png"/>
                    <pic:cNvPicPr/>
                  </pic:nvPicPr>
                  <pic:blipFill>
                    <a:blip r:embed="rId20"/>
                    <a:stretch>
                      <a:fillRect/>
                    </a:stretch>
                  </pic:blipFill>
                  <pic:spPr>
                    <a:xfrm>
                      <a:off x="0" y="0"/>
                      <a:ext cx="4023360" cy="1911096"/>
                    </a:xfrm>
                    <a:prstGeom prst="rect">
                      <a:avLst/>
                    </a:prstGeom>
                  </pic:spPr>
                </pic:pic>
              </a:graphicData>
            </a:graphic>
          </wp:inline>
        </w:drawing>
      </w:r>
    </w:p>
    <w:p w:rsidRPr="00411F92" w:rsidR="004D239A" w:rsidP="00CB15BE" w:rsidRDefault="00000000" w14:paraId="4E7DC98F"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B.8: Interactive Accordion Frequently Asked Questions (FAQ) Drawers</w:t>
      </w:r>
    </w:p>
    <w:p w:rsidRPr="00411F92" w:rsidR="004D239A" w:rsidP="00CB15BE" w:rsidRDefault="00000000" w14:paraId="4AAA496B"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B.8 documents the interactive FAQ accordion. Designed for distressed litigants seeking procedural clarity, the accordion features smooth single-open mutex behavior answering common queries regarding consultation booking, document verification, and court representation.</w:t>
      </w:r>
    </w:p>
    <w:p w:rsidRPr="00411F92" w:rsidR="004D239A" w:rsidP="00CB15BE" w:rsidRDefault="00000000" w14:paraId="01CF58E1" w14:textId="77777777">
      <w:pPr>
        <w:keepNext/>
        <w:spacing w:before="100" w:after="40"/>
        <w:jc w:val="center"/>
        <w:rPr>
          <w:rFonts w:ascii="Times New Roman" w:hAnsi="Times New Roman" w:eastAsia="Times New Roman" w:cs="Times New Roman"/>
        </w:rPr>
      </w:pPr>
      <w:r w:rsidRPr="00411F92">
        <w:rPr>
          <w:rFonts w:ascii="Times New Roman" w:hAnsi="Times New Roman" w:eastAsia="Times New Roman" w:cs="Times New Roman"/>
          <w:noProof/>
        </w:rPr>
        <w:drawing>
          <wp:inline distT="0" distB="0" distL="0" distR="0" wp14:anchorId="23ADE5B4" wp14:editId="6152008E">
            <wp:extent cx="4023360" cy="19110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ition_form.png"/>
                    <pic:cNvPicPr/>
                  </pic:nvPicPr>
                  <pic:blipFill>
                    <a:blip r:embed="rId21"/>
                    <a:stretch>
                      <a:fillRect/>
                    </a:stretch>
                  </pic:blipFill>
                  <pic:spPr>
                    <a:xfrm>
                      <a:off x="0" y="0"/>
                      <a:ext cx="4023360" cy="1911096"/>
                    </a:xfrm>
                    <a:prstGeom prst="rect">
                      <a:avLst/>
                    </a:prstGeom>
                  </pic:spPr>
                </pic:pic>
              </a:graphicData>
            </a:graphic>
          </wp:inline>
        </w:drawing>
      </w:r>
    </w:p>
    <w:p w:rsidRPr="00411F92" w:rsidR="004D239A" w:rsidP="00CB15BE" w:rsidRDefault="00000000" w14:paraId="0A915C66" w14:textId="77777777">
      <w:pPr>
        <w:spacing w:before="40" w:after="100" w:line="360" w:lineRule="auto"/>
        <w:jc w:val="center"/>
        <w:rPr>
          <w:rFonts w:ascii="Times New Roman" w:hAnsi="Times New Roman" w:eastAsia="Times New Roman" w:cs="Times New Roman"/>
        </w:rPr>
      </w:pPr>
      <w:r w:rsidRPr="00411F92">
        <w:rPr>
          <w:rFonts w:ascii="Times New Roman" w:hAnsi="Times New Roman" w:eastAsia="Times New Roman" w:cs="Times New Roman"/>
          <w:i/>
          <w:color w:val="000000"/>
          <w:sz w:val="24"/>
        </w:rPr>
        <w:t>Figure B.9: Consultation Brief Petition Intake Form &amp; Docket Code Generator</w:t>
      </w:r>
    </w:p>
    <w:p w:rsidRPr="00411F92" w:rsidR="004D239A" w:rsidP="00CB15BE" w:rsidRDefault="00000000" w14:paraId="0592726D"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Figure B.9 displays the consultation petition form. Litigants submit preliminary case briefs with automated client-side validation, receiving a registered docket code (e.g. BK-2026-XXXXX) and pre-filled dispatch options directly connecting to the advocate's chamber communication channels.</w:t>
      </w:r>
    </w:p>
    <w:p w:rsidRPr="00411F92" w:rsidR="004D239A" w:rsidP="00CB15BE" w:rsidRDefault="00000000" w14:paraId="5E3C8100"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C: Commercial Tax Invoice &amp; UPI Payment Records</w:t>
      </w:r>
    </w:p>
    <w:p w:rsidRPr="00411F92" w:rsidR="004D239A" w:rsidP="00CB15BE" w:rsidRDefault="00000000" w14:paraId="522DBD89"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Table 16.1 documents the itemized commercial billing, payment milestones, and banking settlements for the Rs. 2,000 revenue generated under Assignment – II:</w:t>
      </w:r>
    </w:p>
    <w:tbl>
      <w:tblPr>
        <w:tblW w:w="0" w:type="auto"/>
        <w:jc w:val="center"/>
        <w:tblLook w:val="04A0" w:firstRow="1" w:lastRow="0" w:firstColumn="1" w:lastColumn="0" w:noHBand="0" w:noVBand="1"/>
      </w:tblPr>
      <w:tblGrid>
        <w:gridCol w:w="2160"/>
        <w:gridCol w:w="1872"/>
        <w:gridCol w:w="3168"/>
        <w:gridCol w:w="2160"/>
      </w:tblGrid>
      <w:tr w:rsidRPr="00411F92" w:rsidR="004D239A" w14:paraId="689DD4BB" w14:textId="77777777">
        <w:trPr>
          <w:cantSplit/>
          <w:tblHeader/>
          <w:jc w:val="center"/>
        </w:trPr>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FCD103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Invoice No.</w:t>
            </w:r>
          </w:p>
        </w:tc>
        <w:tc>
          <w:tcPr>
            <w:tcW w:w="187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8F46AA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Date / Status</w:t>
            </w:r>
          </w:p>
        </w:tc>
        <w:tc>
          <w:tcPr>
            <w:tcW w:w="316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13AC132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Milestone Scope / Deliverable</w:t>
            </w:r>
          </w:p>
        </w:tc>
        <w:tc>
          <w:tcPr>
            <w:tcW w:w="216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B67CFD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Amount &amp; UPI Ref</w:t>
            </w:r>
          </w:p>
        </w:tc>
      </w:tr>
      <w:tr w:rsidRPr="00411F92" w:rsidR="004D239A" w14:paraId="3AA20A81"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9F6F16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INV-2026-BK-001</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1981D1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12-09-2026</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Paid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39FD97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Project Initiation, UI/UX Wireframing &amp; Design Sign-off</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665635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1,000</w:t>
            </w:r>
            <w:r w:rsidRPr="00411F92">
              <w:rPr>
                <w:rFonts w:ascii="Times New Roman" w:hAnsi="Times New Roman" w:eastAsia="Times New Roman" w:cs="Times New Roman"/>
                <w:b/>
                <w:color w:val="000000"/>
                <w:sz w:val="21"/>
              </w:rPr>
              <w:br/>
            </w:r>
            <w:r w:rsidRPr="00411F92">
              <w:rPr>
                <w:rFonts w:ascii="Times New Roman" w:hAnsi="Times New Roman" w:eastAsia="Times New Roman" w:cs="Times New Roman"/>
                <w:b/>
                <w:color w:val="000000"/>
                <w:sz w:val="21"/>
              </w:rPr>
              <w:t>UPI/20260912/KAN/001</w:t>
            </w:r>
          </w:p>
        </w:tc>
      </w:tr>
      <w:tr w:rsidRPr="00411F92" w:rsidR="004D239A" w14:paraId="4374E4C5"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579CC4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INV-2026-BK-002</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C9EC2B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14-10-2026</w:t>
            </w:r>
            <w:r w:rsidRPr="00411F92">
              <w:rPr>
                <w:rFonts w:ascii="Times New Roman" w:hAnsi="Times New Roman" w:eastAsia="Times New Roman" w:cs="Times New Roman"/>
                <w:color w:val="000000"/>
                <w:sz w:val="21"/>
              </w:rPr>
              <w:br/>
            </w:r>
            <w:r w:rsidRPr="00411F92">
              <w:rPr>
                <w:rFonts w:ascii="Times New Roman" w:hAnsi="Times New Roman" w:eastAsia="Times New Roman" w:cs="Times New Roman"/>
                <w:color w:val="000000"/>
                <w:sz w:val="21"/>
              </w:rPr>
              <w:t>Paid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9FE6B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Final Single-Page Application, Bilingual Engine &amp; Handover</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63530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1,000</w:t>
            </w:r>
            <w:r w:rsidRPr="00411F92">
              <w:rPr>
                <w:rFonts w:ascii="Times New Roman" w:hAnsi="Times New Roman" w:eastAsia="Times New Roman" w:cs="Times New Roman"/>
                <w:b/>
                <w:color w:val="000000"/>
                <w:sz w:val="21"/>
              </w:rPr>
              <w:br/>
            </w:r>
            <w:r w:rsidRPr="00411F92">
              <w:rPr>
                <w:rFonts w:ascii="Times New Roman" w:hAnsi="Times New Roman" w:eastAsia="Times New Roman" w:cs="Times New Roman"/>
                <w:b/>
                <w:color w:val="000000"/>
                <w:sz w:val="21"/>
              </w:rPr>
              <w:t>UPI/20261014/KAN/002</w:t>
            </w:r>
          </w:p>
        </w:tc>
      </w:tr>
      <w:tr w:rsidRPr="00411F92" w:rsidR="004D239A" w14:paraId="7F4880CE" w14:textId="77777777">
        <w:trPr>
          <w:cantSplit/>
          <w:jc w:val="center"/>
        </w:trPr>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679407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Total Realization</w:t>
            </w:r>
          </w:p>
        </w:tc>
        <w:tc>
          <w:tcPr>
            <w:tcW w:w="187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4AA17F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All Settled</w:t>
            </w:r>
          </w:p>
        </w:tc>
        <w:tc>
          <w:tcPr>
            <w:tcW w:w="316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65AA8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Complete Professional Legal Web Solution (Assignment - II)</w:t>
            </w:r>
          </w:p>
        </w:tc>
        <w:tc>
          <w:tcPr>
            <w:tcW w:w="216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4AFFE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Rs. 2,000 Total</w:t>
            </w:r>
            <w:r w:rsidRPr="00411F92">
              <w:rPr>
                <w:rFonts w:ascii="Times New Roman" w:hAnsi="Times New Roman" w:eastAsia="Times New Roman" w:cs="Times New Roman"/>
                <w:b/>
                <w:color w:val="000000"/>
                <w:sz w:val="21"/>
              </w:rPr>
              <w:br/>
            </w:r>
            <w:r w:rsidRPr="00411F92">
              <w:rPr>
                <w:rFonts w:ascii="Times New Roman" w:hAnsi="Times New Roman" w:eastAsia="Times New Roman" w:cs="Times New Roman"/>
                <w:b/>
                <w:color w:val="000000"/>
                <w:sz w:val="21"/>
              </w:rPr>
              <w:t>Tax Exempt (Sec 65B)</w:t>
            </w:r>
          </w:p>
        </w:tc>
      </w:tr>
    </w:tbl>
    <w:p w:rsidRPr="00411F92" w:rsidR="004D239A" w:rsidP="00CB15BE" w:rsidRDefault="00000000" w14:paraId="1B826602"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i/>
          <w:color w:val="000000"/>
          <w:sz w:val="24"/>
        </w:rPr>
        <w:t>Statutory Note: Under CBIC Notification No. 12/2017 - Central Tax (Rate), services provided by an individual advocate or senior advocate by way of legal services are exempt from Central Goods and Services Tax (GST).</w:t>
      </w:r>
    </w:p>
    <w:p w:rsidRPr="00411F92" w:rsidR="004D239A" w:rsidP="00CB15BE" w:rsidRDefault="00000000" w14:paraId="74902846"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D: Client Feature Evaluation Scorecard</w:t>
      </w:r>
    </w:p>
    <w:p w:rsidRPr="00411F92" w:rsidR="004D239A" w:rsidP="00CB15BE" w:rsidRDefault="00000000" w14:paraId="5966058E"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At the final acceptance review on 04 October 2026, Advocate B. Kannan formally evaluated the delivered website across 10 core technical and aesthetic dimensions, recorded in Table 16.2:</w:t>
      </w:r>
    </w:p>
    <w:tbl>
      <w:tblPr>
        <w:tblW w:w="0" w:type="auto"/>
        <w:jc w:val="center"/>
        <w:tblLook w:val="04A0" w:firstRow="1" w:lastRow="0" w:firstColumn="1" w:lastColumn="0" w:noHBand="0" w:noVBand="1"/>
      </w:tblPr>
      <w:tblGrid>
        <w:gridCol w:w="1152"/>
        <w:gridCol w:w="3888"/>
        <w:gridCol w:w="1440"/>
        <w:gridCol w:w="2880"/>
      </w:tblGrid>
      <w:tr w:rsidRPr="00411F92" w:rsidR="004D239A" w14:paraId="47E98FD0" w14:textId="77777777">
        <w:trPr>
          <w:cantSplit/>
          <w:tblHeader/>
          <w:jc w:val="center"/>
        </w:trPr>
        <w:tc>
          <w:tcPr>
            <w:tcW w:w="1152"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39F009C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No.</w:t>
            </w:r>
          </w:p>
        </w:tc>
        <w:tc>
          <w:tcPr>
            <w:tcW w:w="3888"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48B4E8E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Evaluation Dimension / Feature</w:t>
            </w:r>
          </w:p>
        </w:tc>
        <w:tc>
          <w:tcPr>
            <w:tcW w:w="144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F586B5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Score</w:t>
            </w:r>
          </w:p>
        </w:tc>
        <w:tc>
          <w:tcPr>
            <w:tcW w:w="2880" w:type="dxa"/>
            <w:tcBorders>
              <w:top w:val="single" w:color="000000" w:sz="8" w:space="0"/>
              <w:left w:val="single" w:color="000000" w:sz="8" w:space="0"/>
              <w:bottom w:val="single" w:color="000000" w:sz="8" w:space="0"/>
              <w:right w:val="single" w:color="000000" w:sz="8" w:space="0"/>
            </w:tcBorders>
            <w:shd w:val="clear" w:color="auto" w:fill="D9D9D9"/>
            <w:tcMar>
              <w:top w:w="90" w:type="dxa"/>
              <w:left w:w="110" w:type="dxa"/>
              <w:bottom w:w="90" w:type="dxa"/>
              <w:right w:w="110" w:type="dxa"/>
            </w:tcMar>
          </w:tcPr>
          <w:p w:rsidRPr="00411F92" w:rsidR="004D239A" w:rsidP="00CB15BE" w:rsidRDefault="00000000" w14:paraId="5E1ADEFE"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Advocate B. Kannan Remarks</w:t>
            </w:r>
          </w:p>
        </w:tc>
      </w:tr>
      <w:tr w:rsidRPr="00411F92" w:rsidR="004D239A" w14:paraId="2588A03A"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63EFAB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925751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Visual Gravitas &amp; Judicial Dignity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D09735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9B43E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Exceptional monumental feel; matches High Court prestige.</w:t>
            </w:r>
          </w:p>
        </w:tc>
      </w:tr>
      <w:tr w:rsidRPr="00411F92" w:rsidR="004D239A" w14:paraId="4BE7387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577AA9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2</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D8FED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BCI Rule 36 Ethical Compliance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1B51B40"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BE3595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Strictly non-solicitous, objective, and legally sound.</w:t>
            </w:r>
          </w:p>
        </w:tc>
      </w:tr>
      <w:tr w:rsidRPr="00411F92" w:rsidR="004D239A" w14:paraId="41159AA1"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06D3F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3</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A1A086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Bilingual Tamil (</w:t>
            </w:r>
            <w:r w:rsidRPr="00411F92">
              <w:rPr>
                <w:rFonts w:ascii="Times New Roman" w:hAnsi="Times New Roman" w:eastAsia="Nirmala UI" w:cs="Nirmala UI"/>
                <w:color w:val="000000"/>
                <w:sz w:val="21"/>
              </w:rPr>
              <w:t>தமிழ்</w:t>
            </w:r>
            <w:r w:rsidRPr="00411F92">
              <w:rPr>
                <w:rFonts w:ascii="Times New Roman" w:hAnsi="Times New Roman" w:eastAsia="Times New Roman" w:cs="Times New Roman"/>
                <w:color w:val="000000"/>
                <w:sz w:val="21"/>
              </w:rPr>
              <w:t>) Authenticity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3C065D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70F4D4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Accurate legal vocabulary; seamless instant toggle.</w:t>
            </w:r>
          </w:p>
        </w:tc>
      </w:tr>
      <w:tr w:rsidRPr="00411F92" w:rsidR="004D239A" w14:paraId="61C61329"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4D9DE8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4</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53B3BFB"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Interactive Weighing Scales Motion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2C79031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97893A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Impressive interactive feature; smooth physics.</w:t>
            </w:r>
          </w:p>
        </w:tc>
      </w:tr>
      <w:tr w:rsidRPr="00411F92" w:rsidR="004D239A" w14:paraId="0B9EBBE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6D9F86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31AEEC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Practice Area Dossiers (8 Categories)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B46B842"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13179AE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Clear categorization and thorough statutory mapping.</w:t>
            </w:r>
          </w:p>
        </w:tc>
      </w:tr>
      <w:tr w:rsidRPr="00411F92" w:rsidR="004D239A" w14:paraId="0E58C712"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39A7B68"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6</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87D285D"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Litigant Confidentiality Redactions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4823A9F"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30FC08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Protects privacy while demonstrating successful advocacy.</w:t>
            </w:r>
          </w:p>
        </w:tc>
      </w:tr>
      <w:tr w:rsidRPr="00411F92" w:rsidR="004D239A" w14:paraId="2ED2583A"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D9A57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7</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EAE230A"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Mobile Viewport Responsiveness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983423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906DD5"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Flawless rendering on Android and iPhone devices.</w:t>
            </w:r>
          </w:p>
        </w:tc>
      </w:tr>
      <w:tr w:rsidRPr="00411F92" w:rsidR="004D239A" w14:paraId="55696655"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8F665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8</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656C79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Consultation Brief Petition Form</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A33C279"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EB874E6"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Generates professional docket codes; user friendly.</w:t>
            </w:r>
          </w:p>
        </w:tc>
      </w:tr>
      <w:tr w:rsidRPr="00411F92" w:rsidR="004D239A" w14:paraId="798F4750"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787AF5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9</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3B5F262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Google Lighthouse Web Performance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4C4775D1"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6C7FAFFC"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Sub-second load time; zero third-party script lag.</w:t>
            </w:r>
          </w:p>
        </w:tc>
      </w:tr>
      <w:tr w:rsidRPr="00411F92" w:rsidR="004D239A" w14:paraId="28E795AD" w14:textId="77777777">
        <w:trPr>
          <w:cantSplit/>
          <w:jc w:val="center"/>
        </w:trPr>
        <w:tc>
          <w:tcPr>
            <w:tcW w:w="1152"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08AFB024"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10</w:t>
            </w:r>
          </w:p>
        </w:tc>
        <w:tc>
          <w:tcPr>
            <w:tcW w:w="3888"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705141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Commercial Value for Rs. 2,000 Fee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78E0AD5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b/>
                <w:color w:val="000000"/>
                <w:sz w:val="21"/>
              </w:rPr>
              <w:t>5 / 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55" w:type="dxa"/>
              <w:left w:w="90" w:type="dxa"/>
              <w:bottom w:w="55" w:type="dxa"/>
              <w:right w:w="90" w:type="dxa"/>
            </w:tcMar>
          </w:tcPr>
          <w:p w:rsidRPr="00411F92" w:rsidR="004D239A" w:rsidP="00CB15BE" w:rsidRDefault="00000000" w14:paraId="5E66CD87" w14:textId="77777777">
            <w:pPr>
              <w:spacing w:after="0" w:line="276" w:lineRule="auto"/>
              <w:rPr>
                <w:rFonts w:ascii="Times New Roman" w:hAnsi="Times New Roman" w:eastAsia="Times New Roman" w:cs="Times New Roman"/>
              </w:rPr>
            </w:pPr>
            <w:r w:rsidRPr="00411F92">
              <w:rPr>
                <w:rFonts w:ascii="Times New Roman" w:hAnsi="Times New Roman" w:eastAsia="Times New Roman" w:cs="Times New Roman"/>
                <w:color w:val="000000"/>
                <w:sz w:val="21"/>
              </w:rPr>
              <w:t>Extraordinary return on investment for chamber operations.</w:t>
            </w:r>
          </w:p>
        </w:tc>
      </w:tr>
    </w:tbl>
    <w:p w:rsidRPr="00411F92" w:rsidR="004D239A" w:rsidP="00CB15BE" w:rsidRDefault="00000000" w14:paraId="5765DB53"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Annexure E: Signed Client Acceptance &amp; Completion Certificate</w:t>
      </w:r>
    </w:p>
    <w:p w:rsidRPr="00411F92" w:rsidR="004D239A" w:rsidP="00CB15BE" w:rsidRDefault="00000000" w14:paraId="799BD1F2" w14:textId="77777777">
      <w:pPr>
        <w:spacing w:line="360" w:lineRule="auto"/>
        <w:jc w:val="both"/>
        <w:rPr>
          <w:rFonts w:ascii="Times New Roman" w:hAnsi="Times New Roman" w:eastAsia="Times New Roman" w:cs="Times New Roman"/>
        </w:rPr>
      </w:pPr>
      <w:r w:rsidRPr="00411F92">
        <w:rPr>
          <w:rFonts w:ascii="Times New Roman" w:hAnsi="Times New Roman" w:eastAsia="Times New Roman" w:cs="Times New Roman"/>
          <w:color w:val="000000"/>
          <w:sz w:val="24"/>
        </w:rPr>
        <w:t>The formal certificate of project completion and client acceptance signed by Advocate B. Kannan confirms that students Mukil Barath S S and Salini N have satisfactorily developed and delivered the professional portfolio website for 100 Law Chamber. All source code, local staging setups, and documentation were handed over on 14 October 2026.</w:t>
      </w:r>
    </w:p>
    <w:p w:rsidRPr="00411F92" w:rsidR="004D239A" w:rsidP="00CB15BE" w:rsidRDefault="00000000" w14:paraId="69D2261A" w14:textId="77777777">
      <w:pPr>
        <w:keepNext/>
        <w:spacing w:before="180" w:after="5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References &amp; Statutory Citations</w:t>
      </w:r>
    </w:p>
    <w:p w:rsidRPr="00411F92" w:rsidR="004D239A" w:rsidP="00CB15BE" w:rsidRDefault="00000000" w14:paraId="3E0C909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[1] Bar Council of India: </w:t>
      </w:r>
      <w:r w:rsidRPr="00411F92">
        <w:rPr>
          <w:rFonts w:ascii="Times New Roman" w:hAnsi="Times New Roman" w:eastAsia="Times New Roman" w:cs="Times New Roman"/>
          <w:color w:val="000000"/>
          <w:sz w:val="24"/>
        </w:rPr>
        <w:t>Rules Governing Advocates, Part VI, Chapter II, Section IV - Standards of Professional Conduct and Etiquette (Rule 36 regarding legal web presence).</w:t>
      </w:r>
    </w:p>
    <w:p w:rsidRPr="00411F92" w:rsidR="004D239A" w:rsidP="00CB15BE" w:rsidRDefault="00000000" w14:paraId="03137581"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[2] The Advocates Act, 1961: </w:t>
      </w:r>
      <w:r w:rsidRPr="00411F92">
        <w:rPr>
          <w:rFonts w:ascii="Times New Roman" w:hAnsi="Times New Roman" w:eastAsia="Times New Roman" w:cs="Times New Roman"/>
          <w:color w:val="000000"/>
          <w:sz w:val="24"/>
        </w:rPr>
        <w:t>Act No. 25 of 1961, Ministry of Law and Justice, Government of India.</w:t>
      </w:r>
    </w:p>
    <w:p w:rsidRPr="00411F92" w:rsidR="004D239A" w:rsidP="00CB15BE" w:rsidRDefault="00000000" w14:paraId="1C8F9362"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[3] Supreme Court of India: </w:t>
      </w:r>
      <w:r w:rsidRPr="00411F92">
        <w:rPr>
          <w:rFonts w:ascii="Times New Roman" w:hAnsi="Times New Roman" w:eastAsia="Times New Roman" w:cs="Times New Roman"/>
          <w:color w:val="000000"/>
          <w:sz w:val="24"/>
        </w:rPr>
        <w:t>Bar Council of Maharashtra v. M.V. Dabholkar, 1976 2 SCC 291 (Professional ethics and non-commercial status of legal practice).</w:t>
      </w:r>
    </w:p>
    <w:p w:rsidRPr="00411F92" w:rsidR="004D239A" w:rsidP="00CB15BE" w:rsidRDefault="00000000" w14:paraId="4B15CEF3"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[4] W3C Web Content Accessibility Guidelines: </w:t>
      </w:r>
      <w:r w:rsidRPr="00411F92">
        <w:rPr>
          <w:rFonts w:ascii="Times New Roman" w:hAnsi="Times New Roman" w:eastAsia="Times New Roman" w:cs="Times New Roman"/>
          <w:color w:val="000000"/>
          <w:sz w:val="24"/>
        </w:rPr>
        <w:t>WCAG 2.1 Level AA Standard, World Wide Web Consortium (W3C), 2018.</w:t>
      </w:r>
    </w:p>
    <w:p w:rsidRPr="00411F92" w:rsidR="004D239A" w:rsidP="00CB15BE" w:rsidRDefault="00000000" w14:paraId="1EB12189"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[5] Google Lighthouse Quality Audits: </w:t>
      </w:r>
      <w:r w:rsidRPr="00411F92">
        <w:rPr>
          <w:rFonts w:ascii="Times New Roman" w:hAnsi="Times New Roman" w:eastAsia="Times New Roman" w:cs="Times New Roman"/>
          <w:color w:val="000000"/>
          <w:sz w:val="24"/>
        </w:rPr>
        <w:t>Automated developer tools for web page performance, accessibility, best practices, and SEO, Google Developers, 2024.</w:t>
      </w:r>
    </w:p>
    <w:p w:rsidRPr="00411F92" w:rsidR="004D239A" w:rsidP="00CB15BE" w:rsidRDefault="00000000" w14:paraId="0C6055C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[6] MDN Web Docs: </w:t>
      </w:r>
      <w:r w:rsidRPr="00411F92">
        <w:rPr>
          <w:rFonts w:ascii="Times New Roman" w:hAnsi="Times New Roman" w:eastAsia="Times New Roman" w:cs="Times New Roman"/>
          <w:color w:val="000000"/>
          <w:sz w:val="24"/>
        </w:rPr>
        <w:t>Intersection Observer API &amp; CSS Flexible Box Layout Specification, Mozilla Developer Network, 2024.</w:t>
      </w:r>
    </w:p>
    <w:p w:rsidRPr="00411F92" w:rsidR="004D239A" w:rsidP="00CB15BE" w:rsidRDefault="00000000" w14:paraId="66C7279A"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[7] High Court of Judicature at Madras: </w:t>
      </w:r>
      <w:r w:rsidRPr="00411F92">
        <w:rPr>
          <w:rFonts w:ascii="Times New Roman" w:hAnsi="Times New Roman" w:eastAsia="Times New Roman" w:cs="Times New Roman"/>
          <w:color w:val="000000"/>
          <w:sz w:val="24"/>
        </w:rPr>
        <w:t>Rules of Practice and E-Filing Guidelines for Subordinate Courts and High Court Benches, 2024.</w:t>
      </w:r>
    </w:p>
    <w:p w:rsidRPr="00411F92" w:rsidR="004D239A" w:rsidP="00CB15BE" w:rsidRDefault="00000000" w14:paraId="01473244"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[8] Negotiable Instruments Act, 1881: </w:t>
      </w:r>
      <w:r w:rsidRPr="00411F92">
        <w:rPr>
          <w:rFonts w:ascii="Times New Roman" w:hAnsi="Times New Roman" w:eastAsia="Times New Roman" w:cs="Times New Roman"/>
          <w:color w:val="000000"/>
          <w:sz w:val="24"/>
        </w:rPr>
        <w:t>Act No. 26 of 1881, Section 138 (Dishonour of Cheque for Insufficiency of Funds).</w:t>
      </w:r>
    </w:p>
    <w:p w:rsidRPr="00411F92" w:rsidR="004D239A" w:rsidP="00CB15BE" w:rsidRDefault="00000000" w14:paraId="235FFCB9"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[9] Code of Criminal Procedure, 1973: </w:t>
      </w:r>
      <w:r w:rsidRPr="00411F92">
        <w:rPr>
          <w:rFonts w:ascii="Times New Roman" w:hAnsi="Times New Roman" w:eastAsia="Times New Roman" w:cs="Times New Roman"/>
          <w:color w:val="000000"/>
          <w:sz w:val="24"/>
        </w:rPr>
        <w:t>Act No. 2 of 1974, Sections 438 (Anticipatory Bail) and 482 (Inherent Powers of High Court).</w:t>
      </w:r>
    </w:p>
    <w:p w:rsidRPr="00411F92" w:rsidR="004D239A" w:rsidP="00CB15BE" w:rsidRDefault="00000000" w14:paraId="346F0A85" w14:textId="77777777">
      <w:pPr>
        <w:pStyle w:val="ListBullet"/>
        <w:spacing w:after="30" w:line="360" w:lineRule="auto"/>
        <w:rPr>
          <w:rFonts w:ascii="Times New Roman" w:hAnsi="Times New Roman" w:eastAsia="Times New Roman" w:cs="Times New Roman"/>
        </w:rPr>
      </w:pPr>
      <w:r w:rsidRPr="00411F92">
        <w:rPr>
          <w:rFonts w:ascii="Times New Roman" w:hAnsi="Times New Roman" w:eastAsia="Times New Roman" w:cs="Times New Roman"/>
          <w:b/>
          <w:color w:val="000000"/>
          <w:sz w:val="24"/>
        </w:rPr>
        <w:t xml:space="preserve">[10] Indian Evidence Act, 1872: </w:t>
      </w:r>
      <w:r w:rsidRPr="00411F92">
        <w:rPr>
          <w:rFonts w:ascii="Times New Roman" w:hAnsi="Times New Roman" w:eastAsia="Times New Roman" w:cs="Times New Roman"/>
          <w:color w:val="000000"/>
          <w:sz w:val="24"/>
        </w:rPr>
        <w:t>Act No. 1 of 1872, Section 126 (Professional Communications and Attorney-Client Privilege).</w:t>
      </w:r>
    </w:p>
    <w:sectPr w:rsidRPr="00411F92" w:rsidR="004D239A" w:rsidSect="00411F92">
      <w:headerReference w:type="default" r:id="rId22"/>
      <w:footerReference w:type="default" r:id="rId23"/>
      <w:pgSz w:w="11907" w:h="16839" w:orient="portrait"/>
      <w:pgMar w:top="993" w:right="1440" w:bottom="1440" w:left="1440" w:header="720" w:footer="720" w:gutter="0"/>
      <w:pgBorders w:offsetFrom="page">
        <w:top w:val="double" w:color="000000" w:sz="18" w:space="24"/>
        <w:left w:val="double" w:color="000000" w:sz="18" w:space="24"/>
        <w:bottom w:val="double" w:color="000000" w:sz="18" w:space="24"/>
        <w:right w:val="double" w:color="000000" w:sz="1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25BE" w:rsidRDefault="00D025BE" w14:paraId="76682CFA" w14:textId="77777777">
      <w:pPr>
        <w:spacing w:after="0" w:line="240" w:lineRule="auto"/>
      </w:pPr>
      <w:r>
        <w:separator/>
      </w:r>
    </w:p>
  </w:endnote>
  <w:endnote w:type="continuationSeparator" w:id="0">
    <w:p w:rsidR="00D025BE" w:rsidRDefault="00D025BE" w14:paraId="2F0B76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39A" w:rsidP="6A135C74" w:rsidRDefault="00000000" w14:paraId="663AF805" w14:textId="738F0426">
    <w:pPr>
      <w:pStyle w:val="Footer"/>
      <w:jc w:val="center"/>
      <w:rPr>
        <w:color w:val="000000" w:themeColor="text1" w:themeTint="FF" w:themeShade="F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25BE" w:rsidRDefault="00D025BE" w14:paraId="2EF870C4" w14:textId="77777777">
      <w:pPr>
        <w:spacing w:after="0" w:line="240" w:lineRule="auto"/>
      </w:pPr>
      <w:r>
        <w:separator/>
      </w:r>
    </w:p>
  </w:footnote>
  <w:footnote w:type="continuationSeparator" w:id="0">
    <w:p w:rsidR="00D025BE" w:rsidRDefault="00D025BE" w14:paraId="1A4794E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A5FE2" w:rsidR="004D239A" w:rsidP="0014234A" w:rsidRDefault="004D239A" w14:paraId="1A9AD92B" w14:textId="319337CA">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636448710">
    <w:abstractNumId w:val="8"/>
  </w:num>
  <w:num w:numId="2" w16cid:durableId="175967789">
    <w:abstractNumId w:val="6"/>
  </w:num>
  <w:num w:numId="3" w16cid:durableId="541016589">
    <w:abstractNumId w:val="5"/>
  </w:num>
  <w:num w:numId="4" w16cid:durableId="601063204">
    <w:abstractNumId w:val="4"/>
  </w:num>
  <w:num w:numId="5" w16cid:durableId="1592078896">
    <w:abstractNumId w:val="7"/>
  </w:num>
  <w:num w:numId="6" w16cid:durableId="1444571094">
    <w:abstractNumId w:val="3"/>
  </w:num>
  <w:num w:numId="7" w16cid:durableId="810825023">
    <w:abstractNumId w:val="2"/>
  </w:num>
  <w:num w:numId="8" w16cid:durableId="1497067588">
    <w:abstractNumId w:val="1"/>
  </w:num>
  <w:num w:numId="9" w16cid:durableId="47966000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4234A"/>
    <w:rsid w:val="0015074B"/>
    <w:rsid w:val="0029639D"/>
    <w:rsid w:val="00326F90"/>
    <w:rsid w:val="00340DA6"/>
    <w:rsid w:val="00411F92"/>
    <w:rsid w:val="004D239A"/>
    <w:rsid w:val="0063110D"/>
    <w:rsid w:val="006808DA"/>
    <w:rsid w:val="00681365"/>
    <w:rsid w:val="00717CA0"/>
    <w:rsid w:val="00876486"/>
    <w:rsid w:val="009A5FE2"/>
    <w:rsid w:val="009E5086"/>
    <w:rsid w:val="00A12BEE"/>
    <w:rsid w:val="00AA1D8D"/>
    <w:rsid w:val="00B47730"/>
    <w:rsid w:val="00BD030B"/>
    <w:rsid w:val="00CB0664"/>
    <w:rsid w:val="00CB15BE"/>
    <w:rsid w:val="00D025BE"/>
    <w:rsid w:val="00FA0B70"/>
    <w:rsid w:val="00FC693F"/>
    <w:rsid w:val="02C952DE"/>
    <w:rsid w:val="070DB162"/>
    <w:rsid w:val="0CAA741C"/>
    <w:rsid w:val="113EF5E9"/>
    <w:rsid w:val="12BEECDD"/>
    <w:rsid w:val="18D27EA5"/>
    <w:rsid w:val="1C956043"/>
    <w:rsid w:val="1CD9742E"/>
    <w:rsid w:val="1D82AA31"/>
    <w:rsid w:val="2D28F474"/>
    <w:rsid w:val="2F04CED3"/>
    <w:rsid w:val="335A810C"/>
    <w:rsid w:val="33706B60"/>
    <w:rsid w:val="34AE7CFC"/>
    <w:rsid w:val="367152DC"/>
    <w:rsid w:val="369CB960"/>
    <w:rsid w:val="3C5A0761"/>
    <w:rsid w:val="40F40F14"/>
    <w:rsid w:val="430BBED2"/>
    <w:rsid w:val="43169F79"/>
    <w:rsid w:val="4D0CDF73"/>
    <w:rsid w:val="4DD8A40A"/>
    <w:rsid w:val="4E985023"/>
    <w:rsid w:val="522C81BD"/>
    <w:rsid w:val="52793F2F"/>
    <w:rsid w:val="551613AE"/>
    <w:rsid w:val="574DDE85"/>
    <w:rsid w:val="59B4D594"/>
    <w:rsid w:val="59FA4133"/>
    <w:rsid w:val="5A6EC857"/>
    <w:rsid w:val="5B26CEE9"/>
    <w:rsid w:val="5BDE436D"/>
    <w:rsid w:val="5CCDC4C9"/>
    <w:rsid w:val="61BEDF9A"/>
    <w:rsid w:val="62B19439"/>
    <w:rsid w:val="6836D310"/>
    <w:rsid w:val="6A135C74"/>
    <w:rsid w:val="6DAF897A"/>
    <w:rsid w:val="6E15113B"/>
    <w:rsid w:val="6F41E185"/>
    <w:rsid w:val="70703067"/>
    <w:rsid w:val="74A4849F"/>
    <w:rsid w:val="770E7C08"/>
    <w:rsid w:val="774C71FE"/>
    <w:rsid w:val="7834318B"/>
    <w:rsid w:val="79282AA4"/>
    <w:rsid w:val="7B188562"/>
    <w:rsid w:val="7F2D3E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68905"/>
  <w14:defaultImageDpi w14:val="300"/>
  <w15:docId w15:val="{AAD6503C-CFB6-4544-84A9-3A7F0BD2D3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60"/>
    </w:pPr>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imes New Roman" w:hAnsi="Times New Roman" w:eastAsia="Times New Roman" w:cs="Times New Roman"/>
      <w:b/>
      <w:bCs/>
      <w:color w:val="000000"/>
      <w:sz w:val="24"/>
      <w:szCs w:val="24"/>
    </w:rPr>
  </w:style>
  <w:style w:type="character" w:styleId="Heading2Char" w:customStyle="1">
    <w:name w:val="Heading 2 Char"/>
    <w:basedOn w:val="DefaultParagraphFont"/>
    <w:link w:val="Heading2"/>
    <w:uiPriority w:val="9"/>
    <w:rsid w:val="00FC693F"/>
    <w:rPr>
      <w:rFonts w:ascii="Times New Roman" w:hAnsi="Times New Roman" w:eastAsia="Times New Roman" w:cs="Times New Roman"/>
      <w:b/>
      <w:bCs/>
      <w:color w:val="000000"/>
      <w:sz w:val="24"/>
      <w:szCs w:val="24"/>
    </w:rPr>
  </w:style>
  <w:style w:type="character" w:styleId="Heading3Char" w:customStyle="1">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color="000000" w:sz="8" w:space="4"/>
      </w:pBdr>
      <w:spacing w:after="300" w:line="240" w:lineRule="auto"/>
      <w:contextualSpacing/>
    </w:pPr>
    <w:rPr>
      <w:rFonts w:ascii="Times New Roman" w:hAnsi="Times New Roman" w:eastAsia="Times New Roman" w:cs="Times New Roman"/>
      <w:color w:val="000000"/>
      <w:spacing w:val="5"/>
      <w:kern w:val="28"/>
      <w:sz w:val="24"/>
      <w:szCs w:val="24"/>
    </w:rPr>
  </w:style>
  <w:style w:type="character" w:styleId="TitleChar" w:customStyle="1">
    <w:name w:val="Title Char"/>
    <w:basedOn w:val="DefaultParagraphFont"/>
    <w:link w:val="Title"/>
    <w:uiPriority w:val="10"/>
    <w:rsid w:val="00FC693F"/>
    <w:rPr>
      <w:rFonts w:ascii="Times New Roman" w:hAnsi="Times New Roman" w:eastAsia="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styleId="SubtitleChar" w:customStyle="1">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styleId="BodyText3Char" w:customStyle="1">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styleId="MacroTextChar" w:customStyle="1">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rPr>
  </w:style>
  <w:style w:type="character" w:styleId="QuoteChar" w:customStyle="1">
    <w:name w:val="Quote Char"/>
    <w:basedOn w:val="DefaultParagraphFont"/>
    <w:link w:val="Quote"/>
    <w:uiPriority w:val="29"/>
    <w:rsid w:val="00FC693F"/>
    <w:rPr>
      <w:i/>
      <w:iCs/>
      <w:color w:val="000000"/>
    </w:rPr>
  </w:style>
  <w:style w:type="character" w:styleId="Heading4Char" w:customStyle="1">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styleId="Heading5Char" w:customStyle="1">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styleId="Heading6Char" w:customStyle="1">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styleId="Heading7Char" w:customStyle="1">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styleId="Heading8Char" w:customStyle="1">
    <w:name w:val="Heading 8 Char"/>
    <w:basedOn w:val="DefaultParagraphFont"/>
    <w:link w:val="Heading8"/>
    <w:uiPriority w:val="9"/>
    <w:semiHidden/>
    <w:rsid w:val="00FC693F"/>
    <w:rPr>
      <w:rFonts w:ascii="Times New Roman" w:hAnsi="Times New Roman" w:eastAsia="Times New Roman" w:cs="Times New Roman"/>
      <w:color w:val="000000"/>
      <w:sz w:val="24"/>
      <w:szCs w:val="24"/>
    </w:rPr>
  </w:style>
  <w:style w:type="character" w:styleId="Heading9Char" w:customStyle="1">
    <w:name w:val="Heading 9 Char"/>
    <w:basedOn w:val="DefaultParagraphFont"/>
    <w:link w:val="Heading9"/>
    <w:uiPriority w:val="9"/>
    <w:semiHidden/>
    <w:rsid w:val="00FC693F"/>
    <w:rPr>
      <w:rFonts w:ascii="Times New Roman" w:hAnsi="Times New Roman" w:eastAsia="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000000" w:sz="4" w:space="4"/>
      </w:pBdr>
      <w:spacing w:before="200" w:after="280"/>
      <w:ind w:left="936" w:right="936"/>
    </w:pPr>
    <w:rPr>
      <w:b/>
      <w:bCs/>
      <w:i/>
      <w:iCs/>
      <w:color w:val="000000"/>
    </w:rPr>
  </w:style>
  <w:style w:type="character" w:styleId="IntenseQuoteChar" w:customStyle="1">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left w:val="nil"/>
          <w:right w:val="nil"/>
          <w:insideH w:val="nil"/>
          <w:insideV w:val="nil"/>
        </w:tcBorders>
        <w:shd w:val="clear" w:color="auto" w:fill="FFFFFF"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1" w:themeFillTint="3F"/>
      </w:tcPr>
    </w:tblStylePr>
    <w:tblStylePr w:type="band1Horz">
      <w:tblPr/>
      <w:tcPr>
        <w:tcBorders>
          <w:left w:val="nil"/>
          <w:right w:val="nil"/>
          <w:insideH w:val="nil"/>
          <w:insideV w:val="nil"/>
        </w:tcBorders>
        <w:shd w:val="clear" w:color="auto" w:fill="FFFFFF"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2" w:themeFillTint="3F"/>
      </w:tcPr>
    </w:tblStylePr>
    <w:tblStylePr w:type="band1Horz">
      <w:tblPr/>
      <w:tcPr>
        <w:tcBorders>
          <w:left w:val="nil"/>
          <w:right w:val="nil"/>
          <w:insideH w:val="nil"/>
          <w:insideV w:val="nil"/>
        </w:tcBorders>
        <w:shd w:val="clear" w:color="auto" w:fill="FFFFFF"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3" w:themeFillTint="3F"/>
      </w:tcPr>
    </w:tblStylePr>
    <w:tblStylePr w:type="band1Horz">
      <w:tblPr/>
      <w:tcPr>
        <w:tcBorders>
          <w:left w:val="nil"/>
          <w:right w:val="nil"/>
          <w:insideH w:val="nil"/>
          <w:insideV w:val="nil"/>
        </w:tcBorders>
        <w:shd w:val="clear" w:color="auto" w:fill="FFFFFF"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left w:val="nil"/>
          <w:right w:val="nil"/>
          <w:insideH w:val="nil"/>
          <w:insideV w:val="nil"/>
        </w:tcBorders>
        <w:shd w:val="clear" w:color="auto" w:fill="FFFFFF"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tex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2"/>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3"/>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4"/>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5"/>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000000"/>
      </w:rPr>
      <w:tblPr/>
      <w:tcPr>
        <w:shd w:val="clear" w:color="auto" w:fill="FFFFFF" w:themeFill="accent6"/>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text1"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text1"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1"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1"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2"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2"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3"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3"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4"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4"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5"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5"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blPr/>
      <w:tcPr>
        <w:tcBorders>
          <w:top w:val="single" w:color="000000" w:sz="8" w:space="0"/>
          <w:left w:val="single" w:color="000000" w:sz="8" w:space="0"/>
          <w:bottom w:val="single" w:color="000000" w:sz="18" w:space="0"/>
          <w:right w:val="single" w:color="000000" w:sz="8" w:space="0"/>
          <w:insideH w:val="nil"/>
          <w:insideV w:val="single" w:color="000000" w:sz="8" w:space="0"/>
        </w:tcBorders>
      </w:tcPr>
    </w:tblStylePr>
    <w:tblStylePr w:type="lastRow">
      <w:pPr>
        <w:spacing w:before="0" w:after="0" w:line="240" w:lineRule="auto"/>
      </w:pPr>
      <w:rPr>
        <w:rFonts w:ascii="Times New Roman" w:hAnsi="Times New Roman" w:eastAsia="Times New Roman" w:cs="Times New Roman"/>
        <w:b/>
        <w:bCs/>
      </w:rPr>
      <w:tblPr/>
      <w:tcPr>
        <w:tcBorders>
          <w:top w:val="double" w:color="000000" w:sz="6" w:space="0"/>
          <w:left w:val="single" w:color="000000" w:sz="8" w:space="0"/>
          <w:bottom w:val="single" w:color="000000" w:sz="8" w:space="0"/>
          <w:right w:val="single" w:color="000000" w:sz="8" w:space="0"/>
          <w:insideH w:val="nil"/>
          <w:insideV w:val="single" w:color="000000" w:sz="8" w:space="0"/>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FFFFFF" w:themeFill="accent6" w:themeFillTint="3F"/>
      </w:tcPr>
    </w:tblStylePr>
    <w:tblStylePr w:type="band1Horz">
      <w:tblPr/>
      <w:tcPr>
        <w:tcBorders>
          <w:top w:val="single" w:color="000000" w:sz="8" w:space="0"/>
          <w:left w:val="single" w:color="000000" w:sz="8" w:space="0"/>
          <w:bottom w:val="single" w:color="000000" w:sz="8" w:space="0"/>
          <w:right w:val="single" w:color="000000" w:sz="8" w:space="0"/>
          <w:insideV w:val="single" w:color="000000" w:sz="8" w:space="0"/>
        </w:tcBorders>
        <w:shd w:val="clear" w:color="auto" w:fill="FFFFFF" w:themeFill="accent6" w:themeFillTint="3F"/>
      </w:tcPr>
    </w:tblStylePr>
    <w:tblStylePr w:type="band2Horz">
      <w:tblPr/>
      <w:tcPr>
        <w:tcBorders>
          <w:top w:val="single" w:color="000000" w:sz="8" w:space="0"/>
          <w:left w:val="single" w:color="000000" w:sz="8" w:space="0"/>
          <w:bottom w:val="single" w:color="000000" w:sz="8" w:space="0"/>
          <w:right w:val="single" w:color="000000" w:sz="8" w:space="0"/>
          <w:insideV w:val="single" w:color="000000"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tex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text1" w:themeFillTint="3F"/>
      </w:tcPr>
    </w:tblStylePr>
    <w:tblStylePr w:type="band1Horz">
      <w:tblPr/>
      <w:tcPr>
        <w:tcBorders>
          <w:insideH w:val="nil"/>
          <w:insideV w:val="nil"/>
        </w:tcBorders>
        <w:shd w:val="clear" w:color="auto" w:fill="FFFFF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1"/>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1" w:themeFillTint="3F"/>
      </w:tcPr>
    </w:tblStylePr>
    <w:tblStylePr w:type="band1Horz">
      <w:tblPr/>
      <w:tcPr>
        <w:tcBorders>
          <w:insideH w:val="nil"/>
          <w:insideV w:val="nil"/>
        </w:tcBorders>
        <w:shd w:val="clear" w:color="auto" w:fill="FFF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2"/>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2" w:themeFillTint="3F"/>
      </w:tcPr>
    </w:tblStylePr>
    <w:tblStylePr w:type="band1Horz">
      <w:tblPr/>
      <w:tcPr>
        <w:tcBorders>
          <w:insideH w:val="nil"/>
          <w:insideV w:val="nil"/>
        </w:tcBorders>
        <w:shd w:val="clear" w:color="auto" w:fill="FFFF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3"/>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3" w:themeFillTint="3F"/>
      </w:tcPr>
    </w:tblStylePr>
    <w:tblStylePr w:type="band1Horz">
      <w:tblPr/>
      <w:tcPr>
        <w:tcBorders>
          <w:insideH w:val="nil"/>
          <w:insideV w:val="nil"/>
        </w:tcBorders>
        <w:shd w:val="clear" w:color="auto" w:fill="FFFF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4"/>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4" w:themeFillTint="3F"/>
      </w:tcPr>
    </w:tblStylePr>
    <w:tblStylePr w:type="band1Horz">
      <w:tblPr/>
      <w:tcPr>
        <w:tcBorders>
          <w:insideH w:val="nil"/>
          <w:insideV w:val="nil"/>
        </w:tcBorders>
        <w:shd w:val="clear" w:color="auto" w:fill="FFFF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5"/>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5" w:themeFillTint="3F"/>
      </w:tcPr>
    </w:tblStylePr>
    <w:tblStylePr w:type="band1Horz">
      <w:tblPr/>
      <w:tcPr>
        <w:tcBorders>
          <w:insideH w:val="nil"/>
          <w:insideV w:val="nil"/>
        </w:tcBorders>
        <w:shd w:val="clear" w:color="auto" w:fill="FFFF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tblBorders>
    </w:tblPr>
    <w:tblStylePr w:type="firstRow">
      <w:pPr>
        <w:spacing w:before="0" w:after="0" w:line="240" w:lineRule="auto"/>
      </w:pPr>
      <w:rPr>
        <w:b/>
        <w:bCs/>
        <w:color w:val="000000"/>
      </w:rPr>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6"/>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text1"/>
      </w:tcPr>
    </w:tblStylePr>
    <w:tblStylePr w:type="lastCol">
      <w:rPr>
        <w:b/>
        <w:bCs/>
        <w:color w:val="000000"/>
      </w:rPr>
      <w:tblPr/>
      <w:tcPr>
        <w:tcBorders>
          <w:left w:val="nil"/>
          <w:right w:val="nil"/>
          <w:insideH w:val="nil"/>
          <w:insideV w:val="nil"/>
        </w:tcBorders>
        <w:shd w:val="clear" w:color="auto" w:fill="FFFFFF" w:themeFill="text1"/>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1"/>
      </w:tcPr>
    </w:tblStylePr>
    <w:tblStylePr w:type="lastCol">
      <w:rPr>
        <w:b/>
        <w:bCs/>
        <w:color w:val="000000"/>
      </w:rPr>
      <w:tblPr/>
      <w:tcPr>
        <w:tcBorders>
          <w:left w:val="nil"/>
          <w:right w:val="nil"/>
          <w:insideH w:val="nil"/>
          <w:insideV w:val="nil"/>
        </w:tcBorders>
        <w:shd w:val="clear" w:color="auto" w:fill="FFFFFF" w:themeFill="accent1"/>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2"/>
      </w:tcPr>
    </w:tblStylePr>
    <w:tblStylePr w:type="lastCol">
      <w:rPr>
        <w:b/>
        <w:bCs/>
        <w:color w:val="000000"/>
      </w:rPr>
      <w:tblPr/>
      <w:tcPr>
        <w:tcBorders>
          <w:left w:val="nil"/>
          <w:right w:val="nil"/>
          <w:insideH w:val="nil"/>
          <w:insideV w:val="nil"/>
        </w:tcBorders>
        <w:shd w:val="clear" w:color="auto" w:fill="FFFFFF" w:themeFill="accent2"/>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3"/>
      </w:tcPr>
    </w:tblStylePr>
    <w:tblStylePr w:type="lastCol">
      <w:rPr>
        <w:b/>
        <w:bCs/>
        <w:color w:val="000000"/>
      </w:rPr>
      <w:tblPr/>
      <w:tcPr>
        <w:tcBorders>
          <w:left w:val="nil"/>
          <w:right w:val="nil"/>
          <w:insideH w:val="nil"/>
          <w:insideV w:val="nil"/>
        </w:tcBorders>
        <w:shd w:val="clear" w:color="auto" w:fill="FFFFFF" w:themeFill="accent3"/>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4"/>
      </w:tcPr>
    </w:tblStylePr>
    <w:tblStylePr w:type="lastCol">
      <w:rPr>
        <w:b/>
        <w:bCs/>
        <w:color w:val="000000"/>
      </w:rPr>
      <w:tblPr/>
      <w:tcPr>
        <w:tcBorders>
          <w:left w:val="nil"/>
          <w:right w:val="nil"/>
          <w:insideH w:val="nil"/>
          <w:insideV w:val="nil"/>
        </w:tcBorders>
        <w:shd w:val="clear" w:color="auto" w:fill="FFFFFF" w:themeFill="accent4"/>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5"/>
      </w:tcPr>
    </w:tblStylePr>
    <w:tblStylePr w:type="lastCol">
      <w:rPr>
        <w:b/>
        <w:bCs/>
        <w:color w:val="000000"/>
      </w:rPr>
      <w:tblPr/>
      <w:tcPr>
        <w:tcBorders>
          <w:left w:val="nil"/>
          <w:right w:val="nil"/>
          <w:insideH w:val="nil"/>
          <w:insideV w:val="nil"/>
        </w:tcBorders>
        <w:shd w:val="clear" w:color="auto" w:fill="FFFFFF" w:themeFill="accent5"/>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FFFFF" w:themeFill="accent6"/>
      </w:tcPr>
    </w:tblStylePr>
    <w:tblStylePr w:type="lastCol">
      <w:rPr>
        <w:b/>
        <w:bCs/>
        <w:color w:val="000000"/>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FFFFFF" w:themeFill="background1" w:themeFillShade="D8"/>
      </w:tcPr>
    </w:tblStylePr>
    <w:tblStylePr w:type="band1Horz">
      <w:tblPr/>
      <w:tcPr>
        <w:shd w:val="clear" w:color="auto" w:fill="FFFFFF"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text1" w:themeFillTint="3F"/>
      </w:tcPr>
    </w:tblStylePr>
    <w:tblStylePr w:type="band1Horz">
      <w:tblPr/>
      <w:tcPr>
        <w:shd w:val="clear" w:color="auto" w:fill="FFFFFF"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1" w:themeFillTint="3F"/>
      </w:tcPr>
    </w:tblStylePr>
    <w:tblStylePr w:type="band1Horz">
      <w:tblPr/>
      <w:tcPr>
        <w:shd w:val="clear" w:color="auto" w:fill="FFFFFF"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2" w:themeFillTint="3F"/>
      </w:tcPr>
    </w:tblStylePr>
    <w:tblStylePr w:type="band1Horz">
      <w:tblPr/>
      <w:tcPr>
        <w:shd w:val="clear" w:color="auto" w:fill="FFFFFF"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3" w:themeFillTint="3F"/>
      </w:tcPr>
    </w:tblStylePr>
    <w:tblStylePr w:type="band1Horz">
      <w:tblPr/>
      <w:tcPr>
        <w:shd w:val="clear" w:color="auto" w:fill="FFFFFF"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4" w:themeFillTint="3F"/>
      </w:tcPr>
    </w:tblStylePr>
    <w:tblStylePr w:type="band1Horz">
      <w:tblPr/>
      <w:tcPr>
        <w:shd w:val="clear" w:color="auto" w:fill="FFFFFF"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5" w:themeFillTint="3F"/>
      </w:tcPr>
    </w:tblStylePr>
    <w:tblStylePr w:type="band1Horz">
      <w:tblPr/>
      <w:tcPr>
        <w:shd w:val="clear" w:color="auto" w:fill="FFFFFF"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color="000000" w:sz="8" w:space="0"/>
        <w:bottom w:val="single" w:color="000000" w:sz="8" w:space="0"/>
      </w:tblBorders>
    </w:tblPr>
    <w:tblStylePr w:type="firstRow">
      <w:rPr>
        <w:rFonts w:ascii="Times New Roman" w:hAnsi="Times New Roman" w:eastAsia="Times New Roman" w:cs="Times New Roman"/>
      </w:rPr>
      <w:tblPr/>
      <w:tcPr>
        <w:tcBorders>
          <w:top w:val="nil"/>
          <w:bottom w:val="single" w:color="000000" w:sz="8" w:space="0"/>
        </w:tcBorders>
      </w:tcPr>
    </w:tblStylePr>
    <w:tblStylePr w:type="lastRow">
      <w:rPr>
        <w:b/>
        <w:bCs/>
        <w:color w:val="000000"/>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text1" w:themeFillTint="3F"/>
      </w:tcPr>
    </w:tblStylePr>
    <w:tblStylePr w:type="band1Horz">
      <w:tblPr/>
      <w:tcPr>
        <w:tcBorders>
          <w:top w:val="nil"/>
          <w:bottom w:val="nil"/>
          <w:insideH w:val="nil"/>
          <w:insideV w:val="nil"/>
        </w:tcBorders>
        <w:shd w:val="clear" w:color="auto" w:fill="FFFF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1" w:themeFillTint="3F"/>
      </w:tcPr>
    </w:tblStylePr>
    <w:tblStylePr w:type="band1Horz">
      <w:tblPr/>
      <w:tcPr>
        <w:tcBorders>
          <w:top w:val="nil"/>
          <w:bottom w:val="nil"/>
          <w:insideH w:val="nil"/>
          <w:insideV w:val="nil"/>
        </w:tcBorders>
        <w:shd w:val="clear" w:color="auto" w:fill="FFFF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2" w:themeFillTint="3F"/>
      </w:tcPr>
    </w:tblStylePr>
    <w:tblStylePr w:type="band1Horz">
      <w:tblPr/>
      <w:tcPr>
        <w:tcBorders>
          <w:top w:val="nil"/>
          <w:bottom w:val="nil"/>
          <w:insideH w:val="nil"/>
          <w:insideV w:val="nil"/>
        </w:tcBorders>
        <w:shd w:val="clear" w:color="auto" w:fill="FFFF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3" w:themeFillTint="3F"/>
      </w:tcPr>
    </w:tblStylePr>
    <w:tblStylePr w:type="band1Horz">
      <w:tblPr/>
      <w:tcPr>
        <w:tcBorders>
          <w:top w:val="nil"/>
          <w:bottom w:val="nil"/>
          <w:insideH w:val="nil"/>
          <w:insideV w:val="nil"/>
        </w:tcBorders>
        <w:shd w:val="clear" w:color="auto" w:fill="FFFF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top w:val="nil"/>
          <w:bottom w:val="nil"/>
          <w:insideH w:val="nil"/>
          <w:insideV w:val="nil"/>
        </w:tcBorders>
        <w:shd w:val="clear" w:color="auto" w:fill="FFFF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5" w:themeFillTint="3F"/>
      </w:tcPr>
    </w:tblStylePr>
    <w:tblStylePr w:type="band1Horz">
      <w:tblPr/>
      <w:tcPr>
        <w:tcBorders>
          <w:top w:val="nil"/>
          <w:bottom w:val="nil"/>
          <w:insideH w:val="nil"/>
          <w:insideV w:val="nil"/>
        </w:tcBorders>
        <w:shd w:val="clear" w:color="auto" w:fill="FFFF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hemeFill="background1"/>
      </w:tcPr>
    </w:tblStylePr>
    <w:tblStylePr w:type="lastRow">
      <w:tblPr/>
      <w:tcPr>
        <w:tcBorders>
          <w:top w:val="single" w:color="000000"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sz="8" w:space="0"/>
          <w:insideH w:val="nil"/>
          <w:insideV w:val="nil"/>
        </w:tcBorders>
        <w:shd w:val="clear" w:color="auto" w:fill="FFFFFF" w:themeFill="background1"/>
      </w:tcPr>
    </w:tblStylePr>
    <w:tblStylePr w:type="lastCol">
      <w:tblPr/>
      <w:tcPr>
        <w:tcBorders>
          <w:top w:val="nil"/>
          <w:left w:val="single" w:color="000000"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text1"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1"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1" w:themeFillTint="7F"/>
      </w:tcPr>
    </w:tblStylePr>
    <w:tblStylePr w:type="band1Horz">
      <w:tblPr/>
      <w:tcPr>
        <w:shd w:val="clear" w:color="auto" w:fill="FFFF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2"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2" w:themeFillTint="7F"/>
      </w:tcPr>
    </w:tblStylePr>
    <w:tblStylePr w:type="band1Horz">
      <w:tblPr/>
      <w:tcPr>
        <w:shd w:val="clear" w:color="auto" w:fill="FFFF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3"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3" w:themeFillTint="7F"/>
      </w:tcPr>
    </w:tblStylePr>
    <w:tblStylePr w:type="band1Horz">
      <w:tblPr/>
      <w:tcPr>
        <w:shd w:val="clear" w:color="auto" w:fill="FFFF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4"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4" w:themeFillTint="7F"/>
      </w:tcPr>
    </w:tblStylePr>
    <w:tblStylePr w:type="band1Horz">
      <w:tblPr/>
      <w:tcPr>
        <w:shd w:val="clear" w:color="auto" w:fill="FFFF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5"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6" w:themeFillTint="3F"/>
    </w:tcPr>
    <w:tblStylePr w:type="firstRow">
      <w:rPr>
        <w:b/>
        <w:bCs/>
      </w:rPr>
    </w:tblStylePr>
    <w:tblStylePr w:type="lastRow">
      <w:rPr>
        <w:b/>
        <w:bCs/>
      </w:rPr>
      <w:tblPr/>
      <w:tcPr>
        <w:tcBorders>
          <w:top w:val="single" w:color="000000" w:sz="18" w:space="0"/>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text1" w:themeFillTint="3F"/>
    </w:tcPr>
    <w:tblStylePr w:type="firstRow">
      <w:rPr>
        <w:b/>
        <w:bCs/>
        <w:color w:val="000000"/>
      </w:rPr>
      <w:tblPr/>
      <w:tcPr>
        <w:shd w:val="clear" w:color="auto" w:fill="FFFFFF" w:themeFill="text1"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text1" w:themeFillTint="33"/>
      </w:tcPr>
    </w:tblStylePr>
    <w:tblStylePr w:type="band1Vert">
      <w:tblPr/>
      <w:tcPr>
        <w:shd w:val="clear" w:color="auto" w:fill="FFFFFF" w:themeFill="text1" w:themeFillTint="7F"/>
      </w:tcPr>
    </w:tblStylePr>
    <w:tblStylePr w:type="band1Horz">
      <w:tblPr/>
      <w:tcPr>
        <w:tcBorders>
          <w:insideH w:val="single" w:color="000000" w:sz="6" w:space="0"/>
          <w:insideV w:val="single" w:color="000000" w:sz="6" w:space="0"/>
        </w:tcBorders>
        <w:shd w:val="clear" w:color="auto" w:fill="FFFFF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1" w:themeFillTint="3F"/>
    </w:tcPr>
    <w:tblStylePr w:type="firstRow">
      <w:rPr>
        <w:b/>
        <w:bCs/>
        <w:color w:val="000000"/>
      </w:rPr>
      <w:tblPr/>
      <w:tcPr>
        <w:shd w:val="clear" w:color="auto" w:fill="FFFFFF" w:themeFill="accent1"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1" w:themeFillTint="33"/>
      </w:tcPr>
    </w:tblStylePr>
    <w:tblStylePr w:type="band1Vert">
      <w:tblPr/>
      <w:tcPr>
        <w:shd w:val="clear" w:color="auto" w:fill="FFFFFF" w:themeFill="accent1" w:themeFillTint="7F"/>
      </w:tcPr>
    </w:tblStylePr>
    <w:tblStylePr w:type="band1Horz">
      <w:tblPr/>
      <w:tcPr>
        <w:tcBorders>
          <w:insideH w:val="single" w:color="000000" w:sz="6" w:space="0"/>
          <w:insideV w:val="single" w:color="000000" w:sz="6" w:space="0"/>
        </w:tcBorders>
        <w:shd w:val="clear" w:color="auto" w:fill="FFFF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2" w:themeFillTint="3F"/>
    </w:tcPr>
    <w:tblStylePr w:type="firstRow">
      <w:rPr>
        <w:b/>
        <w:bCs/>
        <w:color w:val="000000"/>
      </w:rPr>
      <w:tblPr/>
      <w:tcPr>
        <w:shd w:val="clear" w:color="auto" w:fill="FFFFFF" w:themeFill="accent2"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2" w:themeFillTint="33"/>
      </w:tcPr>
    </w:tblStylePr>
    <w:tblStylePr w:type="band1Vert">
      <w:tblPr/>
      <w:tcPr>
        <w:shd w:val="clear" w:color="auto" w:fill="FFFFFF" w:themeFill="accent2" w:themeFillTint="7F"/>
      </w:tcPr>
    </w:tblStylePr>
    <w:tblStylePr w:type="band1Horz">
      <w:tblPr/>
      <w:tcPr>
        <w:tcBorders>
          <w:insideH w:val="single" w:color="000000" w:sz="6" w:space="0"/>
          <w:insideV w:val="single" w:color="000000" w:sz="6" w:space="0"/>
        </w:tcBorders>
        <w:shd w:val="clear" w:color="auto" w:fill="FFFF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3" w:themeFillTint="3F"/>
    </w:tcPr>
    <w:tblStylePr w:type="firstRow">
      <w:rPr>
        <w:b/>
        <w:bCs/>
        <w:color w:val="000000"/>
      </w:rPr>
      <w:tblPr/>
      <w:tcPr>
        <w:shd w:val="clear" w:color="auto" w:fill="FFFFFF" w:themeFill="accent3"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FFFFFF" w:themeFill="accent3" w:themeFillTint="7F"/>
      </w:tcPr>
    </w:tblStylePr>
    <w:tblStylePr w:type="band1Horz">
      <w:tblPr/>
      <w:tcPr>
        <w:tcBorders>
          <w:insideH w:val="single" w:color="000000" w:sz="6" w:space="0"/>
          <w:insideV w:val="single" w:color="000000" w:sz="6" w:space="0"/>
        </w:tcBorders>
        <w:shd w:val="clear" w:color="auto" w:fill="FFFF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4" w:themeFillTint="3F"/>
    </w:tcPr>
    <w:tblStylePr w:type="firstRow">
      <w:rPr>
        <w:b/>
        <w:bCs/>
        <w:color w:val="000000"/>
      </w:rPr>
      <w:tblPr/>
      <w:tcPr>
        <w:shd w:val="clear" w:color="auto" w:fill="FFFFFF" w:themeFill="accent4"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4" w:themeFillTint="33"/>
      </w:tcPr>
    </w:tblStylePr>
    <w:tblStylePr w:type="band1Vert">
      <w:tblPr/>
      <w:tcPr>
        <w:shd w:val="clear" w:color="auto" w:fill="FFFFFF" w:themeFill="accent4" w:themeFillTint="7F"/>
      </w:tcPr>
    </w:tblStylePr>
    <w:tblStylePr w:type="band1Horz">
      <w:tblPr/>
      <w:tcPr>
        <w:tcBorders>
          <w:insideH w:val="single" w:color="000000" w:sz="6" w:space="0"/>
          <w:insideV w:val="single" w:color="000000" w:sz="6" w:space="0"/>
        </w:tcBorders>
        <w:shd w:val="clear" w:color="auto" w:fill="FFFF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5" w:themeFillTint="3F"/>
    </w:tcPr>
    <w:tblStylePr w:type="firstRow">
      <w:rPr>
        <w:b/>
        <w:bCs/>
        <w:color w:val="000000"/>
      </w:rPr>
      <w:tblPr/>
      <w:tcPr>
        <w:shd w:val="clear" w:color="auto" w:fill="FFFFFF" w:themeFill="accent5"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FFFFFF" w:themeFill="accent5" w:themeFillTint="7F"/>
      </w:tcPr>
    </w:tblStylePr>
    <w:tblStylePr w:type="band1Horz">
      <w:tblPr/>
      <w:tcPr>
        <w:tcBorders>
          <w:insideH w:val="single" w:color="000000" w:sz="6" w:space="0"/>
          <w:insideV w:val="single" w:color="000000" w:sz="6" w:space="0"/>
        </w:tcBorders>
        <w:shd w:val="clear" w:color="auto" w:fill="FFFF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FFFFFF" w:themeFill="accent6" w:themeFillTint="3F"/>
    </w:tcPr>
    <w:tblStylePr w:type="firstRow">
      <w:rPr>
        <w:b/>
        <w:bCs/>
        <w:color w:val="000000"/>
      </w:rPr>
      <w:tblPr/>
      <w:tcPr>
        <w:shd w:val="clear" w:color="auto" w:fill="FFFFFF" w:themeFill="accent6" w:themeFillTint="19"/>
      </w:tcPr>
    </w:tblStylePr>
    <w:tblStylePr w:type="lastRow">
      <w:rPr>
        <w:b/>
        <w:bCs/>
        <w:color w:val="000000"/>
      </w:rPr>
      <w:tblPr/>
      <w:tcPr>
        <w:tcBorders>
          <w:top w:val="single" w:color="000000"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color="000000" w:sz="6" w:space="0"/>
          <w:insideV w:val="single" w:color="000000" w:sz="6" w:space="0"/>
        </w:tcBorders>
        <w:shd w:val="clear" w:color="auto" w:fill="FFFF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text1"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text1"/>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text1"/>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text1"/>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text1"/>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text1"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1"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1"/>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1"/>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1"/>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1"/>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1"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2"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2"/>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2"/>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2"/>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2"/>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2"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3"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3"/>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3"/>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3"/>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3"/>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3"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4"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4"/>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4"/>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4"/>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4"/>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4"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5"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5"/>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5"/>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5"/>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5"/>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5"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tblPr>
    <w:tcPr>
      <w:shd w:val="clear" w:color="auto" w:fill="FFFFFF" w:themeFill="accent6" w:themeFillTint="3F"/>
    </w:tcPr>
    <w:tblStylePr w:type="firstRow">
      <w:rPr>
        <w:b/>
        <w:bCs/>
        <w:i w:val="0"/>
        <w:iCs w:val="0"/>
        <w:color w:val="000000"/>
      </w:rPr>
      <w:tblPr/>
      <w:tcPr>
        <w:tcBorders>
          <w:top w:val="single" w:color="000000" w:sz="8" w:space="0"/>
          <w:left w:val="single" w:color="000000" w:sz="8" w:space="0"/>
          <w:bottom w:val="single" w:color="000000" w:sz="24" w:space="0"/>
          <w:right w:val="single" w:color="000000" w:sz="8" w:space="0"/>
          <w:insideH w:val="nil"/>
          <w:insideV w:val="single" w:color="000000" w:sz="8" w:space="0"/>
        </w:tcBorders>
        <w:shd w:val="clear" w:color="auto" w:fill="FFFFFF" w:themeFill="accent6"/>
      </w:tcPr>
    </w:tblStylePr>
    <w:tblStylePr w:type="lastRow">
      <w:rPr>
        <w:b/>
        <w:bCs/>
        <w:i w:val="0"/>
        <w:iCs w:val="0"/>
        <w:color w:val="000000"/>
      </w:rPr>
      <w:tblPr/>
      <w:tcPr>
        <w:tcBorders>
          <w:top w:val="single" w:color="000000" w:sz="24" w:space="0"/>
          <w:left w:val="single" w:color="000000" w:sz="8" w:space="0"/>
          <w:bottom w:val="single" w:color="000000" w:sz="8" w:space="0"/>
          <w:right w:val="single" w:color="000000" w:sz="8" w:space="0"/>
          <w:insideH w:val="nil"/>
          <w:insideV w:val="single" w:color="000000" w:sz="8" w:space="0"/>
        </w:tcBorders>
        <w:shd w:val="clear" w:color="auto" w:fill="FFFFFF" w:themeFill="accent6"/>
      </w:tcPr>
    </w:tblStylePr>
    <w:tblStylePr w:type="firstCol">
      <w:rPr>
        <w:b/>
        <w:bCs/>
        <w:i w:val="0"/>
        <w:iCs w:val="0"/>
        <w:color w:val="000000"/>
      </w:rPr>
      <w:tblPr/>
      <w:tcPr>
        <w:tcBorders>
          <w:left w:val="single" w:color="000000" w:sz="8" w:space="0"/>
          <w:right w:val="single" w:color="000000" w:sz="24" w:space="0"/>
          <w:insideH w:val="nil"/>
          <w:insideV w:val="nil"/>
        </w:tcBorders>
        <w:shd w:val="clear" w:color="auto" w:fill="FFFFFF" w:themeFill="accent6"/>
      </w:tcPr>
    </w:tblStylePr>
    <w:tblStylePr w:type="lastCol">
      <w:rPr>
        <w:b/>
        <w:bCs/>
        <w:i w:val="0"/>
        <w:iCs w:val="0"/>
        <w:color w:val="000000"/>
      </w:rPr>
      <w:tblPr/>
      <w:tcPr>
        <w:tcBorders>
          <w:top w:val="nil"/>
          <w:left w:val="single" w:color="000000" w:sz="24" w:space="0"/>
          <w:bottom w:val="nil"/>
          <w:right w:val="nil"/>
          <w:insideH w:val="nil"/>
          <w:insideV w:val="nil"/>
        </w:tcBorders>
        <w:shd w:val="clear" w:color="auto" w:fill="FFFFFF" w:themeFill="accent6"/>
      </w:tcPr>
    </w:tblStylePr>
    <w:tblStylePr w:type="band1Vert">
      <w:tblPr/>
      <w:tcPr>
        <w:tcBorders>
          <w:top w:val="single" w:color="000000" w:sz="8" w:space="0"/>
          <w:left w:val="single" w:color="000000" w:sz="8" w:space="0"/>
          <w:bottom w:val="single" w:color="000000" w:sz="8" w:space="0"/>
          <w:right w:val="single" w:color="000000" w:sz="8" w:space="0"/>
          <w:insideH w:val="nil"/>
          <w:insideV w:val="nil"/>
        </w:tcBorders>
        <w:shd w:val="clear" w:color="auto" w:fill="FFFFFF" w:themeFill="accent6" w:themeFillTint="7F"/>
      </w:tcPr>
    </w:tblStylePr>
    <w:tblStylePr w:type="band1Horz">
      <w:tblPr/>
      <w:tcPr>
        <w:tcBorders>
          <w:top w:val="single" w:color="000000" w:sz="8" w:space="0"/>
          <w:left w:val="single" w:color="000000" w:sz="8" w:space="0"/>
          <w:bottom w:val="single" w:color="000000" w:sz="8" w:space="0"/>
          <w:right w:val="single" w:color="000000" w:sz="8" w:space="0"/>
          <w:insideH w:val="single" w:color="000000" w:sz="8" w:space="0"/>
          <w:insideV w:val="single" w:color="000000" w:sz="8" w:space="0"/>
        </w:tcBorders>
        <w:shd w:val="clear" w:color="auto" w:fill="FFFFFF"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hemeFill="text1"/>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text1" w:themeFillShade="7F"/>
      </w:tcPr>
    </w:tblStylePr>
    <w:tblStylePr w:type="firstCol">
      <w:tblPr/>
      <w:tcPr>
        <w:tcBorders>
          <w:top w:val="nil"/>
          <w:left w:val="nil"/>
          <w:bottom w:val="nil"/>
          <w:right w:val="single" w:color="000000" w:sz="18" w:space="0"/>
          <w:insideH w:val="nil"/>
          <w:insideV w:val="nil"/>
        </w:tcBorders>
        <w:shd w:val="clear" w:color="auto" w:fill="FFFFFF" w:themeFill="text1" w:themeFillShade="BF"/>
      </w:tcPr>
    </w:tblStylePr>
    <w:tblStylePr w:type="lastCol">
      <w:tblPr/>
      <w:tcPr>
        <w:tcBorders>
          <w:top w:val="nil"/>
          <w:left w:val="single" w:color="000000" w:sz="18" w:space="0"/>
          <w:bottom w:val="nil"/>
          <w:right w:val="nil"/>
          <w:insideH w:val="nil"/>
          <w:insideV w:val="nil"/>
        </w:tcBorders>
        <w:shd w:val="clear" w:color="auto" w:fill="FFFFFF" w:themeFill="text1" w:themeFillShade="BF"/>
      </w:tcPr>
    </w:tblStylePr>
    <w:tblStylePr w:type="band1Vert">
      <w:tblPr/>
      <w:tcPr>
        <w:tcBorders>
          <w:top w:val="nil"/>
          <w:left w:val="nil"/>
          <w:bottom w:val="nil"/>
          <w:right w:val="nil"/>
          <w:insideH w:val="nil"/>
          <w:insideV w:val="nil"/>
        </w:tcBorders>
        <w:shd w:val="clear" w:color="auto" w:fill="FFFFFF" w:themeFill="text1" w:themeFillShade="BF"/>
      </w:tcPr>
    </w:tblStylePr>
    <w:tblStylePr w:type="band1Horz">
      <w:tblPr/>
      <w:tcPr>
        <w:tcBorders>
          <w:top w:val="nil"/>
          <w:left w:val="nil"/>
          <w:bottom w:val="nil"/>
          <w:right w:val="nil"/>
          <w:insideH w:val="nil"/>
          <w:insideV w:val="nil"/>
        </w:tcBorders>
        <w:shd w:val="clear" w:color="auto" w:fill="FFFFFF"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hemeFill="accent1"/>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1" w:themeFillShade="7F"/>
      </w:tcPr>
    </w:tblStylePr>
    <w:tblStylePr w:type="firstCol">
      <w:tblPr/>
      <w:tcPr>
        <w:tcBorders>
          <w:top w:val="nil"/>
          <w:left w:val="nil"/>
          <w:bottom w:val="nil"/>
          <w:right w:val="single" w:color="000000" w:sz="18" w:space="0"/>
          <w:insideH w:val="nil"/>
          <w:insideV w:val="nil"/>
        </w:tcBorders>
        <w:shd w:val="clear" w:color="auto" w:fill="FFFFFF" w:themeFill="accent1" w:themeFillShade="BF"/>
      </w:tcPr>
    </w:tblStylePr>
    <w:tblStylePr w:type="lastCol">
      <w:tblPr/>
      <w:tcPr>
        <w:tcBorders>
          <w:top w:val="nil"/>
          <w:left w:val="single" w:color="000000" w:sz="18" w:space="0"/>
          <w:bottom w:val="nil"/>
          <w:right w:val="nil"/>
          <w:insideH w:val="nil"/>
          <w:insideV w:val="nil"/>
        </w:tcBorders>
        <w:shd w:val="clear" w:color="auto" w:fill="FFFFFF" w:themeFill="accent1" w:themeFillShade="BF"/>
      </w:tcPr>
    </w:tblStylePr>
    <w:tblStylePr w:type="band1Vert">
      <w:tblPr/>
      <w:tcPr>
        <w:tcBorders>
          <w:top w:val="nil"/>
          <w:left w:val="nil"/>
          <w:bottom w:val="nil"/>
          <w:right w:val="nil"/>
          <w:insideH w:val="nil"/>
          <w:insideV w:val="nil"/>
        </w:tcBorders>
        <w:shd w:val="clear" w:color="auto" w:fill="FFFFFF" w:themeFill="accent1" w:themeFillShade="BF"/>
      </w:tcPr>
    </w:tblStylePr>
    <w:tblStylePr w:type="band1Horz">
      <w:tblPr/>
      <w:tcPr>
        <w:tcBorders>
          <w:top w:val="nil"/>
          <w:left w:val="nil"/>
          <w:bottom w:val="nil"/>
          <w:right w:val="nil"/>
          <w:insideH w:val="nil"/>
          <w:insideV w:val="nil"/>
        </w:tcBorders>
        <w:shd w:val="clear" w:color="auto" w:fill="FFFFFF"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hemeFill="accent2"/>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2" w:themeFillShade="7F"/>
      </w:tcPr>
    </w:tblStylePr>
    <w:tblStylePr w:type="firstCol">
      <w:tblPr/>
      <w:tcPr>
        <w:tcBorders>
          <w:top w:val="nil"/>
          <w:left w:val="nil"/>
          <w:bottom w:val="nil"/>
          <w:right w:val="single" w:color="000000" w:sz="18" w:space="0"/>
          <w:insideH w:val="nil"/>
          <w:insideV w:val="nil"/>
        </w:tcBorders>
        <w:shd w:val="clear" w:color="auto" w:fill="FFFFFF" w:themeFill="accent2" w:themeFillShade="BF"/>
      </w:tcPr>
    </w:tblStylePr>
    <w:tblStylePr w:type="lastCol">
      <w:tblPr/>
      <w:tcPr>
        <w:tcBorders>
          <w:top w:val="nil"/>
          <w:left w:val="single" w:color="000000" w:sz="18" w:space="0"/>
          <w:bottom w:val="nil"/>
          <w:right w:val="nil"/>
          <w:insideH w:val="nil"/>
          <w:insideV w:val="nil"/>
        </w:tcBorders>
        <w:shd w:val="clear" w:color="auto" w:fill="FFFFFF" w:themeFill="accent2" w:themeFillShade="BF"/>
      </w:tcPr>
    </w:tblStylePr>
    <w:tblStylePr w:type="band1Vert">
      <w:tblPr/>
      <w:tcPr>
        <w:tcBorders>
          <w:top w:val="nil"/>
          <w:left w:val="nil"/>
          <w:bottom w:val="nil"/>
          <w:right w:val="nil"/>
          <w:insideH w:val="nil"/>
          <w:insideV w:val="nil"/>
        </w:tcBorders>
        <w:shd w:val="clear" w:color="auto" w:fill="FFFFFF" w:themeFill="accent2" w:themeFillShade="BF"/>
      </w:tcPr>
    </w:tblStylePr>
    <w:tblStylePr w:type="band1Horz">
      <w:tblPr/>
      <w:tcPr>
        <w:tcBorders>
          <w:top w:val="nil"/>
          <w:left w:val="nil"/>
          <w:bottom w:val="nil"/>
          <w:right w:val="nil"/>
          <w:insideH w:val="nil"/>
          <w:insideV w:val="nil"/>
        </w:tcBorders>
        <w:shd w:val="clear" w:color="auto" w:fill="FFFFFF"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hemeFill="accent3"/>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3" w:themeFillShade="7F"/>
      </w:tcPr>
    </w:tblStylePr>
    <w:tblStylePr w:type="firstCol">
      <w:tblPr/>
      <w:tcPr>
        <w:tcBorders>
          <w:top w:val="nil"/>
          <w:left w:val="nil"/>
          <w:bottom w:val="nil"/>
          <w:right w:val="single" w:color="000000" w:sz="18" w:space="0"/>
          <w:insideH w:val="nil"/>
          <w:insideV w:val="nil"/>
        </w:tcBorders>
        <w:shd w:val="clear" w:color="auto" w:fill="FFFFFF" w:themeFill="accent3" w:themeFillShade="BF"/>
      </w:tcPr>
    </w:tblStylePr>
    <w:tblStylePr w:type="lastCol">
      <w:tblPr/>
      <w:tcPr>
        <w:tcBorders>
          <w:top w:val="nil"/>
          <w:left w:val="single" w:color="000000" w:sz="18" w:space="0"/>
          <w:bottom w:val="nil"/>
          <w:right w:val="nil"/>
          <w:insideH w:val="nil"/>
          <w:insideV w:val="nil"/>
        </w:tcBorders>
        <w:shd w:val="clear" w:color="auto" w:fill="FFFFFF" w:themeFill="accent3" w:themeFillShade="BF"/>
      </w:tcPr>
    </w:tblStylePr>
    <w:tblStylePr w:type="band1Vert">
      <w:tblPr/>
      <w:tcPr>
        <w:tcBorders>
          <w:top w:val="nil"/>
          <w:left w:val="nil"/>
          <w:bottom w:val="nil"/>
          <w:right w:val="nil"/>
          <w:insideH w:val="nil"/>
          <w:insideV w:val="nil"/>
        </w:tcBorders>
        <w:shd w:val="clear" w:color="auto" w:fill="FFFFFF" w:themeFill="accent3" w:themeFillShade="BF"/>
      </w:tcPr>
    </w:tblStylePr>
    <w:tblStylePr w:type="band1Horz">
      <w:tblPr/>
      <w:tcPr>
        <w:tcBorders>
          <w:top w:val="nil"/>
          <w:left w:val="nil"/>
          <w:bottom w:val="nil"/>
          <w:right w:val="nil"/>
          <w:insideH w:val="nil"/>
          <w:insideV w:val="nil"/>
        </w:tcBorders>
        <w:shd w:val="clear" w:color="auto" w:fill="FFFFFF"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hemeFill="accent4"/>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4" w:themeFillShade="7F"/>
      </w:tcPr>
    </w:tblStylePr>
    <w:tblStylePr w:type="firstCol">
      <w:tblPr/>
      <w:tcPr>
        <w:tcBorders>
          <w:top w:val="nil"/>
          <w:left w:val="nil"/>
          <w:bottom w:val="nil"/>
          <w:right w:val="single" w:color="000000" w:sz="18" w:space="0"/>
          <w:insideH w:val="nil"/>
          <w:insideV w:val="nil"/>
        </w:tcBorders>
        <w:shd w:val="clear" w:color="auto" w:fill="FFFFFF" w:themeFill="accent4" w:themeFillShade="BF"/>
      </w:tcPr>
    </w:tblStylePr>
    <w:tblStylePr w:type="lastCol">
      <w:tblPr/>
      <w:tcPr>
        <w:tcBorders>
          <w:top w:val="nil"/>
          <w:left w:val="single" w:color="000000" w:sz="18" w:space="0"/>
          <w:bottom w:val="nil"/>
          <w:right w:val="nil"/>
          <w:insideH w:val="nil"/>
          <w:insideV w:val="nil"/>
        </w:tcBorders>
        <w:shd w:val="clear" w:color="auto" w:fill="FFFFFF" w:themeFill="accent4" w:themeFillShade="BF"/>
      </w:tcPr>
    </w:tblStylePr>
    <w:tblStylePr w:type="band1Vert">
      <w:tblPr/>
      <w:tcPr>
        <w:tcBorders>
          <w:top w:val="nil"/>
          <w:left w:val="nil"/>
          <w:bottom w:val="nil"/>
          <w:right w:val="nil"/>
          <w:insideH w:val="nil"/>
          <w:insideV w:val="nil"/>
        </w:tcBorders>
        <w:shd w:val="clear" w:color="auto" w:fill="FFFFFF" w:themeFill="accent4" w:themeFillShade="BF"/>
      </w:tcPr>
    </w:tblStylePr>
    <w:tblStylePr w:type="band1Horz">
      <w:tblPr/>
      <w:tcPr>
        <w:tcBorders>
          <w:top w:val="nil"/>
          <w:left w:val="nil"/>
          <w:bottom w:val="nil"/>
          <w:right w:val="nil"/>
          <w:insideH w:val="nil"/>
          <w:insideV w:val="nil"/>
        </w:tcBorders>
        <w:shd w:val="clear" w:color="auto" w:fill="FFFFFF"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hemeFill="accent5"/>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5" w:themeFillShade="7F"/>
      </w:tcPr>
    </w:tblStylePr>
    <w:tblStylePr w:type="firstCol">
      <w:tblPr/>
      <w:tcPr>
        <w:tcBorders>
          <w:top w:val="nil"/>
          <w:left w:val="nil"/>
          <w:bottom w:val="nil"/>
          <w:right w:val="single" w:color="000000" w:sz="18" w:space="0"/>
          <w:insideH w:val="nil"/>
          <w:insideV w:val="nil"/>
        </w:tcBorders>
        <w:shd w:val="clear" w:color="auto" w:fill="FFFFFF" w:themeFill="accent5" w:themeFillShade="BF"/>
      </w:tcPr>
    </w:tblStylePr>
    <w:tblStylePr w:type="lastCol">
      <w:tblPr/>
      <w:tcPr>
        <w:tcBorders>
          <w:top w:val="nil"/>
          <w:left w:val="single" w:color="000000" w:sz="18" w:space="0"/>
          <w:bottom w:val="nil"/>
          <w:right w:val="nil"/>
          <w:insideH w:val="nil"/>
          <w:insideV w:val="nil"/>
        </w:tcBorders>
        <w:shd w:val="clear" w:color="auto" w:fill="FFFFFF" w:themeFill="accent5" w:themeFillShade="BF"/>
      </w:tcPr>
    </w:tblStylePr>
    <w:tblStylePr w:type="band1Vert">
      <w:tblPr/>
      <w:tcPr>
        <w:tcBorders>
          <w:top w:val="nil"/>
          <w:left w:val="nil"/>
          <w:bottom w:val="nil"/>
          <w:right w:val="nil"/>
          <w:insideH w:val="nil"/>
          <w:insideV w:val="nil"/>
        </w:tcBorders>
        <w:shd w:val="clear" w:color="auto" w:fill="FFFFFF" w:themeFill="accent5" w:themeFillShade="BF"/>
      </w:tcPr>
    </w:tblStylePr>
    <w:tblStylePr w:type="band1Horz">
      <w:tblPr/>
      <w:tcPr>
        <w:tcBorders>
          <w:top w:val="nil"/>
          <w:left w:val="nil"/>
          <w:bottom w:val="nil"/>
          <w:right w:val="nil"/>
          <w:insideH w:val="nil"/>
          <w:insideV w:val="nil"/>
        </w:tcBorders>
        <w:shd w:val="clear" w:color="auto" w:fill="FFFFFF"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hemeFill="accent6"/>
    </w:tcPr>
    <w:tblStylePr w:type="firstRow">
      <w:rPr>
        <w:b/>
        <w:bCs/>
      </w:rPr>
      <w:tblPr/>
      <w:tcPr>
        <w:tcBorders>
          <w:top w:val="nil"/>
          <w:left w:val="nil"/>
          <w:bottom w:val="single" w:color="000000" w:sz="18" w:space="0"/>
          <w:right w:val="nil"/>
          <w:insideH w:val="nil"/>
          <w:insideV w:val="nil"/>
        </w:tcBorders>
        <w:shd w:val="clear" w:color="auto" w:fill="FFFFFF" w:themeFill="text1"/>
      </w:tcPr>
    </w:tblStylePr>
    <w:tblStylePr w:type="lastRow">
      <w:tblPr/>
      <w:tcPr>
        <w:tcBorders>
          <w:top w:val="single" w:color="000000" w:sz="18" w:space="0"/>
          <w:left w:val="nil"/>
          <w:bottom w:val="nil"/>
          <w:right w:val="nil"/>
          <w:insideH w:val="nil"/>
          <w:insideV w:val="nil"/>
        </w:tcBorders>
        <w:shd w:val="clear" w:color="auto" w:fill="FFFFFF" w:themeFill="accent6" w:themeFillShade="7F"/>
      </w:tcPr>
    </w:tblStylePr>
    <w:tblStylePr w:type="firstCol">
      <w:tblPr/>
      <w:tcPr>
        <w:tcBorders>
          <w:top w:val="nil"/>
          <w:left w:val="nil"/>
          <w:bottom w:val="nil"/>
          <w:right w:val="single" w:color="000000" w:sz="18" w:space="0"/>
          <w:insideH w:val="nil"/>
          <w:insideV w:val="nil"/>
        </w:tcBorders>
        <w:shd w:val="clear" w:color="auto" w:fill="FFFFFF" w:themeFill="accent6" w:themeFillShade="BF"/>
      </w:tcPr>
    </w:tblStylePr>
    <w:tblStylePr w:type="lastCol">
      <w:tblPr/>
      <w:tcPr>
        <w:tcBorders>
          <w:top w:val="nil"/>
          <w:left w:val="single" w:color="000000" w:sz="18" w:space="0"/>
          <w:bottom w:val="nil"/>
          <w:right w:val="nil"/>
          <w:insideH w:val="nil"/>
          <w:insideV w:val="nil"/>
        </w:tcBorders>
        <w:shd w:val="clear" w:color="auto" w:fill="FFFFFF" w:themeFill="accent6" w:themeFillShade="BF"/>
      </w:tcPr>
    </w:tblStylePr>
    <w:tblStylePr w:type="band1Vert">
      <w:tblPr/>
      <w:tcPr>
        <w:tcBorders>
          <w:top w:val="nil"/>
          <w:left w:val="nil"/>
          <w:bottom w:val="nil"/>
          <w:right w:val="nil"/>
          <w:insideH w:val="nil"/>
          <w:insideV w:val="nil"/>
        </w:tcBorders>
        <w:shd w:val="clear" w:color="auto" w:fill="FFFFFF" w:themeFill="accent6" w:themeFillShade="BF"/>
      </w:tcPr>
    </w:tblStylePr>
    <w:tblStylePr w:type="band1Horz">
      <w:tblPr/>
      <w:tcPr>
        <w:tcBorders>
          <w:top w:val="nil"/>
          <w:left w:val="nil"/>
          <w:bottom w:val="nil"/>
          <w:right w:val="nil"/>
          <w:insideH w:val="nil"/>
          <w:insideV w:val="nil"/>
        </w:tcBorders>
        <w:shd w:val="clear" w:color="auto" w:fill="FFFFFF"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text1"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text1"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text1" w:themeFillShade="99"/>
      </w:tcPr>
    </w:tblStylePr>
    <w:tblStylePr w:type="lastCol">
      <w:rPr>
        <w:color w:val="000000"/>
      </w:rPr>
      <w:tblPr/>
      <w:tcPr>
        <w:tcBorders>
          <w:top w:val="nil"/>
          <w:left w:val="nil"/>
          <w:bottom w:val="nil"/>
          <w:right w:val="nil"/>
          <w:insideH w:val="nil"/>
          <w:insideV w:val="nil"/>
        </w:tcBorders>
        <w:shd w:val="clear" w:color="auto" w:fill="FFFFFF" w:themeFill="text1" w:themeFillShade="BF"/>
      </w:tcPr>
    </w:tblStylePr>
    <w:tblStylePr w:type="band1Vert">
      <w:tblPr/>
      <w:tcPr>
        <w:shd w:val="clear" w:color="auto" w:fill="FFFFFF" w:themeFill="text1" w:themeFillTint="66"/>
      </w:tcPr>
    </w:tblStylePr>
    <w:tblStylePr w:type="band1Horz">
      <w:tblPr/>
      <w:tcPr>
        <w:shd w:val="clear" w:color="auto" w:fill="FFFFFF"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1"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1"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1" w:themeFillShade="99"/>
      </w:tcPr>
    </w:tblStylePr>
    <w:tblStylePr w:type="lastCol">
      <w:rPr>
        <w:color w:val="000000"/>
      </w:rPr>
      <w:tblPr/>
      <w:tcPr>
        <w:tcBorders>
          <w:top w:val="nil"/>
          <w:left w:val="nil"/>
          <w:bottom w:val="nil"/>
          <w:right w:val="nil"/>
          <w:insideH w:val="nil"/>
          <w:insideV w:val="nil"/>
        </w:tcBorders>
        <w:shd w:val="clear" w:color="auto" w:fill="FFFFFF" w:themeFill="accent1" w:themeFillShade="99"/>
      </w:tcPr>
    </w:tblStylePr>
    <w:tblStylePr w:type="band1Vert">
      <w:tblPr/>
      <w:tcPr>
        <w:shd w:val="clear" w:color="auto" w:fill="FFFFFF" w:themeFill="accent1" w:themeFillTint="66"/>
      </w:tcPr>
    </w:tblStylePr>
    <w:tblStylePr w:type="band1Horz">
      <w:tblPr/>
      <w:tcPr>
        <w:shd w:val="clear" w:color="auto" w:fill="FFFFFF"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2"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2"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2" w:themeFillShade="99"/>
      </w:tcPr>
    </w:tblStylePr>
    <w:tblStylePr w:type="lastCol">
      <w:rPr>
        <w:color w:val="000000"/>
      </w:rPr>
      <w:tblPr/>
      <w:tcPr>
        <w:tcBorders>
          <w:top w:val="nil"/>
          <w:left w:val="nil"/>
          <w:bottom w:val="nil"/>
          <w:right w:val="nil"/>
          <w:insideH w:val="nil"/>
          <w:insideV w:val="nil"/>
        </w:tcBorders>
        <w:shd w:val="clear" w:color="auto" w:fill="FFFFFF" w:themeFill="accent2" w:themeFillShade="99"/>
      </w:tcPr>
    </w:tblStylePr>
    <w:tblStylePr w:type="band1Vert">
      <w:tblPr/>
      <w:tcPr>
        <w:shd w:val="clear" w:color="auto" w:fill="FFFFFF" w:themeFill="accent2" w:themeFillTint="66"/>
      </w:tcPr>
    </w:tblStylePr>
    <w:tblStylePr w:type="band1Horz">
      <w:tblPr/>
      <w:tcPr>
        <w:shd w:val="clear" w:color="auto" w:fill="FFFFFF"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3"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3"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3" w:themeFillShade="99"/>
      </w:tcPr>
    </w:tblStylePr>
    <w:tblStylePr w:type="lastCol">
      <w:rPr>
        <w:color w:val="000000"/>
      </w:rPr>
      <w:tblPr/>
      <w:tcPr>
        <w:tcBorders>
          <w:top w:val="nil"/>
          <w:left w:val="nil"/>
          <w:bottom w:val="nil"/>
          <w:right w:val="nil"/>
          <w:insideH w:val="nil"/>
          <w:insideV w:val="nil"/>
        </w:tcBorders>
        <w:shd w:val="clear" w:color="auto" w:fill="FFFFFF" w:themeFill="accent3" w:themeFillShade="99"/>
      </w:tcPr>
    </w:tblStylePr>
    <w:tblStylePr w:type="band1Vert">
      <w:tblPr/>
      <w:tcPr>
        <w:shd w:val="clear" w:color="auto" w:fill="FFFFFF" w:themeFill="accent3" w:themeFillTint="66"/>
      </w:tcPr>
    </w:tblStylePr>
    <w:tblStylePr w:type="band1Horz">
      <w:tblPr/>
      <w:tcPr>
        <w:shd w:val="clear" w:color="auto" w:fill="FFFFF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4"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4"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4" w:themeFillShade="99"/>
      </w:tcPr>
    </w:tblStylePr>
    <w:tblStylePr w:type="lastCol">
      <w:rPr>
        <w:color w:val="000000"/>
      </w:rPr>
      <w:tblPr/>
      <w:tcPr>
        <w:tcBorders>
          <w:top w:val="nil"/>
          <w:left w:val="nil"/>
          <w:bottom w:val="nil"/>
          <w:right w:val="nil"/>
          <w:insideH w:val="nil"/>
          <w:insideV w:val="nil"/>
        </w:tcBorders>
        <w:shd w:val="clear" w:color="auto" w:fill="FFFFFF" w:themeFill="accent4" w:themeFillShade="99"/>
      </w:tcPr>
    </w:tblStylePr>
    <w:tblStylePr w:type="band1Vert">
      <w:tblPr/>
      <w:tcPr>
        <w:shd w:val="clear" w:color="auto" w:fill="FFFFFF" w:themeFill="accent4" w:themeFillTint="66"/>
      </w:tcPr>
    </w:tblStylePr>
    <w:tblStylePr w:type="band1Horz">
      <w:tblPr/>
      <w:tcPr>
        <w:shd w:val="clear" w:color="auto" w:fill="FFFFFF"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5"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5"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5" w:themeFillShade="99"/>
      </w:tcPr>
    </w:tblStylePr>
    <w:tblStylePr w:type="lastCol">
      <w:rPr>
        <w:color w:val="000000"/>
      </w:rPr>
      <w:tblPr/>
      <w:tcPr>
        <w:tcBorders>
          <w:top w:val="nil"/>
          <w:left w:val="nil"/>
          <w:bottom w:val="nil"/>
          <w:right w:val="nil"/>
          <w:insideH w:val="nil"/>
          <w:insideV w:val="nil"/>
        </w:tcBorders>
        <w:shd w:val="clear" w:color="auto" w:fill="FFFFFF" w:themeFill="accent5" w:themeFillShade="99"/>
      </w:tcPr>
    </w:tblStylePr>
    <w:tblStylePr w:type="band1Vert">
      <w:tblPr/>
      <w:tcPr>
        <w:shd w:val="clear" w:color="auto" w:fill="FFFFFF" w:themeFill="accent5" w:themeFillTint="66"/>
      </w:tcPr>
    </w:tblStylePr>
    <w:tblStylePr w:type="band1Horz">
      <w:tblPr/>
      <w:tcPr>
        <w:shd w:val="clear" w:color="auto" w:fill="FFFFFF"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color="000000" w:sz="24" w:space="0"/>
        <w:left w:val="single" w:color="000000" w:sz="4" w:space="0"/>
        <w:bottom w:val="single" w:color="000000" w:sz="4" w:space="0"/>
        <w:right w:val="single" w:color="000000" w:sz="4" w:space="0"/>
        <w:insideH w:val="single" w:color="000000" w:sz="4" w:space="0"/>
        <w:insideV w:val="single" w:color="000000" w:sz="4" w:space="0"/>
      </w:tblBorders>
    </w:tblPr>
    <w:tcPr>
      <w:shd w:val="clear" w:color="auto" w:fill="FFFFFF" w:themeFill="accent6" w:themeFillTint="19"/>
    </w:tcPr>
    <w:tblStylePr w:type="firstRow">
      <w:rPr>
        <w:b/>
        <w:bCs/>
      </w:rPr>
      <w:tblPr/>
      <w:tcPr>
        <w:tcBorders>
          <w:top w:val="nil"/>
          <w:left w:val="nil"/>
          <w:bottom w:val="single" w:color="000000" w:sz="24" w:space="0"/>
          <w:right w:val="nil"/>
          <w:insideH w:val="nil"/>
          <w:insideV w:val="nil"/>
        </w:tcBorders>
        <w:shd w:val="clear" w:color="auto" w:fill="FFFFFF" w:themeFill="background1"/>
      </w:tcPr>
    </w:tblStylePr>
    <w:tblStylePr w:type="lastRow">
      <w:rPr>
        <w:b/>
        <w:bCs/>
        <w:color w:val="000000"/>
      </w:rPr>
      <w:tblPr/>
      <w:tcPr>
        <w:tcBorders>
          <w:top w:val="single" w:color="000000" w:sz="6" w:space="0"/>
        </w:tcBorders>
        <w:shd w:val="clear" w:color="auto" w:fill="FFFFFF" w:themeFill="accent6" w:themeFillShade="99"/>
      </w:tcPr>
    </w:tblStylePr>
    <w:tblStylePr w:type="firstCol">
      <w:rPr>
        <w:color w:val="000000"/>
      </w:rPr>
      <w:tblPr/>
      <w:tcPr>
        <w:tcBorders>
          <w:top w:val="nil"/>
          <w:left w:val="nil"/>
          <w:bottom w:val="nil"/>
          <w:right w:val="nil"/>
          <w:insideH w:val="single" w:color="000000" w:sz="4" w:space="0"/>
          <w:insideV w:val="nil"/>
        </w:tcBorders>
        <w:shd w:val="clear" w:color="auto" w:fill="FFFFFF" w:themeFill="accent6" w:themeFillShade="99"/>
      </w:tcPr>
    </w:tblStylePr>
    <w:tblStylePr w:type="lastCol">
      <w:rPr>
        <w:color w:val="000000"/>
      </w:rPr>
      <w:tblPr/>
      <w:tcPr>
        <w:tcBorders>
          <w:top w:val="nil"/>
          <w:left w:val="nil"/>
          <w:bottom w:val="nil"/>
          <w:right w:val="nil"/>
          <w:insideH w:val="nil"/>
          <w:insideV w:val="nil"/>
        </w:tcBorders>
        <w:shd w:val="clear" w:color="auto" w:fill="FFFFFF"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hemeFill="text1" w:themeFillTint="19"/>
    </w:tcPr>
    <w:tblStylePr w:type="firstRow">
      <w:rPr>
        <w:b/>
        <w:bCs/>
        <w:color w:val="000000"/>
      </w:rPr>
      <w:tblPr/>
      <w:tcPr>
        <w:tcBorders>
          <w:bottom w:val="single" w:color="000000" w:sz="12" w:space="0"/>
        </w:tcBorders>
        <w:shd w:val="clear" w:color="auto" w:fill="FFFFFF"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ext1" w:themeFillTint="3F"/>
      </w:tcPr>
    </w:tblStylePr>
    <w:tblStylePr w:type="band1Horz">
      <w:tblPr/>
      <w:tcPr>
        <w:shd w:val="clear" w:color="auto" w:fill="FFFFFF"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hemeFill="accent1" w:themeFillTint="19"/>
    </w:tcPr>
    <w:tblStylePr w:type="firstRow">
      <w:rPr>
        <w:b/>
        <w:bCs/>
        <w:color w:val="000000"/>
      </w:rPr>
      <w:tblPr/>
      <w:tcPr>
        <w:tcBorders>
          <w:bottom w:val="single" w:color="000000" w:sz="12" w:space="0"/>
        </w:tcBorders>
        <w:shd w:val="clear" w:color="auto" w:fill="FFFFFF"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1" w:themeFillTint="3F"/>
      </w:tcPr>
    </w:tblStylePr>
    <w:tblStylePr w:type="band1Horz">
      <w:tblPr/>
      <w:tcPr>
        <w:shd w:val="clear" w:color="auto" w:fill="FFFFFF"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hemeFill="accent2" w:themeFillTint="19"/>
    </w:tcPr>
    <w:tblStylePr w:type="firstRow">
      <w:rPr>
        <w:b/>
        <w:bCs/>
        <w:color w:val="000000"/>
      </w:rPr>
      <w:tblPr/>
      <w:tcPr>
        <w:tcBorders>
          <w:bottom w:val="single" w:color="000000" w:sz="12" w:space="0"/>
        </w:tcBorders>
        <w:shd w:val="clear" w:color="auto" w:fill="FFFFFF" w:themeFill="accent2"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2" w:themeFillTint="3F"/>
      </w:tcPr>
    </w:tblStylePr>
    <w:tblStylePr w:type="band1Horz">
      <w:tblPr/>
      <w:tcPr>
        <w:shd w:val="clear" w:color="auto" w:fill="FFFFFF"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hemeFill="accent3" w:themeFillTint="19"/>
    </w:tcPr>
    <w:tblStylePr w:type="firstRow">
      <w:rPr>
        <w:b/>
        <w:bCs/>
        <w:color w:val="000000"/>
      </w:rPr>
      <w:tblPr/>
      <w:tcPr>
        <w:tcBorders>
          <w:bottom w:val="single" w:color="000000" w:sz="12" w:space="0"/>
        </w:tcBorders>
        <w:shd w:val="clear" w:color="auto" w:fill="FFFFFF" w:themeFill="accent4"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hemeFill="accent4" w:themeFillTint="19"/>
    </w:tcPr>
    <w:tblStylePr w:type="firstRow">
      <w:rPr>
        <w:b/>
        <w:bCs/>
        <w:color w:val="000000"/>
      </w:rPr>
      <w:tblPr/>
      <w:tcPr>
        <w:tcBorders>
          <w:bottom w:val="single" w:color="000000" w:sz="12" w:space="0"/>
        </w:tcBorders>
        <w:shd w:val="clear" w:color="auto" w:fill="FFFFFF" w:themeFill="accent3"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4" w:themeFillTint="3F"/>
      </w:tcPr>
    </w:tblStylePr>
    <w:tblStylePr w:type="band1Horz">
      <w:tblPr/>
      <w:tcPr>
        <w:shd w:val="clear" w:color="auto" w:fill="FFFFFF"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hemeFill="accent5" w:themeFillTint="19"/>
    </w:tcPr>
    <w:tblStylePr w:type="firstRow">
      <w:rPr>
        <w:b/>
        <w:bCs/>
        <w:color w:val="000000"/>
      </w:rPr>
      <w:tblPr/>
      <w:tcPr>
        <w:tcBorders>
          <w:bottom w:val="single" w:color="000000" w:sz="12" w:space="0"/>
        </w:tcBorders>
        <w:shd w:val="clear" w:color="auto" w:fill="FFFFFF" w:themeFill="accent6"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hemeFill="accent6" w:themeFillTint="19"/>
    </w:tcPr>
    <w:tblStylePr w:type="firstRow">
      <w:rPr>
        <w:b/>
        <w:bCs/>
        <w:color w:val="000000"/>
      </w:rPr>
      <w:tblPr/>
      <w:tcPr>
        <w:tcBorders>
          <w:bottom w:val="single" w:color="000000" w:sz="12" w:space="0"/>
        </w:tcBorders>
        <w:shd w:val="clear" w:color="auto" w:fill="FFFFFF" w:themeFill="accent5" w:themeFillShade="CC"/>
      </w:tcPr>
    </w:tblStylePr>
    <w:tblStylePr w:type="lastRow">
      <w:rPr>
        <w:b/>
        <w:bCs/>
        <w:color w:val="000000"/>
      </w:rPr>
      <w:tblPr/>
      <w:tcPr>
        <w:tcBorders>
          <w:top w:val="single" w:color="000000"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text1" w:themeFillTint="33"/>
    </w:tcPr>
    <w:tblStylePr w:type="firstRow">
      <w:rPr>
        <w:b/>
        <w:bCs/>
      </w:rPr>
      <w:tblPr/>
      <w:tcPr>
        <w:shd w:val="clear" w:color="auto" w:fill="FFFFFF" w:themeFill="text1" w:themeFillTint="66"/>
      </w:tcPr>
    </w:tblStylePr>
    <w:tblStylePr w:type="lastRow">
      <w:rPr>
        <w:b/>
        <w:bCs/>
        <w:color w:val="000000"/>
      </w:rPr>
      <w:tblPr/>
      <w:tcPr>
        <w:shd w:val="clear" w:color="auto" w:fill="FFFFFF" w:themeFill="text1" w:themeFillTint="66"/>
      </w:tcPr>
    </w:tblStylePr>
    <w:tblStylePr w:type="firstCol">
      <w:rPr>
        <w:color w:val="000000"/>
      </w:rPr>
      <w:tblPr/>
      <w:tcPr>
        <w:shd w:val="clear" w:color="auto" w:fill="FFFFFF" w:themeFill="text1" w:themeFillShade="BF"/>
      </w:tcPr>
    </w:tblStylePr>
    <w:tblStylePr w:type="lastCol">
      <w:rPr>
        <w:color w:val="000000"/>
      </w:rPr>
      <w:tblPr/>
      <w:tcPr>
        <w:shd w:val="clear" w:color="auto" w:fill="FFFFFF" w:themeFill="text1" w:themeFillShade="BF"/>
      </w:tcPr>
    </w:tblStylePr>
    <w:tblStylePr w:type="band1Vert">
      <w:tblPr/>
      <w:tcPr>
        <w:shd w:val="clear" w:color="auto" w:fill="FFFFFF" w:themeFill="text1" w:themeFillTint="7F"/>
      </w:tcPr>
    </w:tblStylePr>
    <w:tblStylePr w:type="band1Horz">
      <w:tblPr/>
      <w:tcPr>
        <w:shd w:val="clear" w:color="auto" w:fill="FFFFFF"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1" w:themeFillTint="33"/>
    </w:tcPr>
    <w:tblStylePr w:type="firstRow">
      <w:rPr>
        <w:b/>
        <w:bCs/>
      </w:rPr>
      <w:tblPr/>
      <w:tcPr>
        <w:shd w:val="clear" w:color="auto" w:fill="FFFFFF" w:themeFill="accent1" w:themeFillTint="66"/>
      </w:tcPr>
    </w:tblStylePr>
    <w:tblStylePr w:type="lastRow">
      <w:rPr>
        <w:b/>
        <w:bCs/>
        <w:color w:val="000000"/>
      </w:rPr>
      <w:tblPr/>
      <w:tcPr>
        <w:shd w:val="clear" w:color="auto" w:fill="FFFFFF" w:themeFill="accent1" w:themeFillTint="66"/>
      </w:tcPr>
    </w:tblStylePr>
    <w:tblStylePr w:type="firstCol">
      <w:rPr>
        <w:color w:val="000000"/>
      </w:rPr>
      <w:tblPr/>
      <w:tcPr>
        <w:shd w:val="clear" w:color="auto" w:fill="FFFFFF" w:themeFill="accent1" w:themeFillShade="BF"/>
      </w:tcPr>
    </w:tblStylePr>
    <w:tblStylePr w:type="lastCol">
      <w:rPr>
        <w:color w:val="000000"/>
      </w:rPr>
      <w:tblPr/>
      <w:tcPr>
        <w:shd w:val="clear" w:color="auto" w:fill="FFFFFF" w:themeFill="accent1" w:themeFillShade="BF"/>
      </w:tcPr>
    </w:tblStylePr>
    <w:tblStylePr w:type="band1Vert">
      <w:tblPr/>
      <w:tcPr>
        <w:shd w:val="clear" w:color="auto" w:fill="FFFFFF" w:themeFill="accent1" w:themeFillTint="7F"/>
      </w:tcPr>
    </w:tblStylePr>
    <w:tblStylePr w:type="band1Horz">
      <w:tblPr/>
      <w:tcPr>
        <w:shd w:val="clear" w:color="auto" w:fill="FFFFFF"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2" w:themeFillTint="33"/>
    </w:tcPr>
    <w:tblStylePr w:type="firstRow">
      <w:rPr>
        <w:b/>
        <w:bCs/>
      </w:rPr>
      <w:tblPr/>
      <w:tcPr>
        <w:shd w:val="clear" w:color="auto" w:fill="FFFFFF" w:themeFill="accent2" w:themeFillTint="66"/>
      </w:tcPr>
    </w:tblStylePr>
    <w:tblStylePr w:type="lastRow">
      <w:rPr>
        <w:b/>
        <w:bCs/>
        <w:color w:val="000000"/>
      </w:rPr>
      <w:tblPr/>
      <w:tcPr>
        <w:shd w:val="clear" w:color="auto" w:fill="FFFFFF" w:themeFill="accent2" w:themeFillTint="66"/>
      </w:tcPr>
    </w:tblStylePr>
    <w:tblStylePr w:type="firstCol">
      <w:rPr>
        <w:color w:val="000000"/>
      </w:rPr>
      <w:tblPr/>
      <w:tcPr>
        <w:shd w:val="clear" w:color="auto" w:fill="FFFFFF" w:themeFill="accent2" w:themeFillShade="BF"/>
      </w:tcPr>
    </w:tblStylePr>
    <w:tblStylePr w:type="lastCol">
      <w:rPr>
        <w:color w:val="000000"/>
      </w:rPr>
      <w:tblPr/>
      <w:tcPr>
        <w:shd w:val="clear" w:color="auto" w:fill="FFFFFF" w:themeFill="accent2" w:themeFillShade="BF"/>
      </w:tcPr>
    </w:tblStylePr>
    <w:tblStylePr w:type="band1Vert">
      <w:tblPr/>
      <w:tcPr>
        <w:shd w:val="clear" w:color="auto" w:fill="FFFFFF" w:themeFill="accent2" w:themeFillTint="7F"/>
      </w:tcPr>
    </w:tblStylePr>
    <w:tblStylePr w:type="band1Horz">
      <w:tblPr/>
      <w:tcPr>
        <w:shd w:val="clear" w:color="auto" w:fill="FFFFFF"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3" w:themeFillTint="33"/>
    </w:tcPr>
    <w:tblStylePr w:type="firstRow">
      <w:rPr>
        <w:b/>
        <w:bCs/>
      </w:rPr>
      <w:tblPr/>
      <w:tcPr>
        <w:shd w:val="clear" w:color="auto" w:fill="FFFFFF" w:themeFill="accent3" w:themeFillTint="66"/>
      </w:tcPr>
    </w:tblStylePr>
    <w:tblStylePr w:type="lastRow">
      <w:rPr>
        <w:b/>
        <w:bCs/>
        <w:color w:val="000000"/>
      </w:rPr>
      <w:tblPr/>
      <w:tcPr>
        <w:shd w:val="clear" w:color="auto" w:fill="FFFFFF" w:themeFill="accent3" w:themeFillTint="66"/>
      </w:tcPr>
    </w:tblStylePr>
    <w:tblStylePr w:type="firstCol">
      <w:rPr>
        <w:color w:val="000000"/>
      </w:rPr>
      <w:tblPr/>
      <w:tcPr>
        <w:shd w:val="clear" w:color="auto" w:fill="FFFFFF" w:themeFill="accent3" w:themeFillShade="BF"/>
      </w:tcPr>
    </w:tblStylePr>
    <w:tblStylePr w:type="lastCol">
      <w:rPr>
        <w:color w:val="000000"/>
      </w:rPr>
      <w:tblPr/>
      <w:tcPr>
        <w:shd w:val="clear" w:color="auto" w:fill="FFFFFF" w:themeFill="accent3" w:themeFillShade="BF"/>
      </w:tcPr>
    </w:tblStylePr>
    <w:tblStylePr w:type="band1Vert">
      <w:tblPr/>
      <w:tcPr>
        <w:shd w:val="clear" w:color="auto" w:fill="FFFFFF" w:themeFill="accent3" w:themeFillTint="7F"/>
      </w:tcPr>
    </w:tblStylePr>
    <w:tblStylePr w:type="band1Horz">
      <w:tblPr/>
      <w:tcPr>
        <w:shd w:val="clear" w:color="auto" w:fill="FFFFFF"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4" w:themeFillTint="33"/>
    </w:tcPr>
    <w:tblStylePr w:type="firstRow">
      <w:rPr>
        <w:b/>
        <w:bCs/>
      </w:rPr>
      <w:tblPr/>
      <w:tcPr>
        <w:shd w:val="clear" w:color="auto" w:fill="FFFFFF" w:themeFill="accent4" w:themeFillTint="66"/>
      </w:tcPr>
    </w:tblStylePr>
    <w:tblStylePr w:type="lastRow">
      <w:rPr>
        <w:b/>
        <w:bCs/>
        <w:color w:val="000000"/>
      </w:rPr>
      <w:tblPr/>
      <w:tcPr>
        <w:shd w:val="clear" w:color="auto" w:fill="FFFFFF" w:themeFill="accent4" w:themeFillTint="66"/>
      </w:tcPr>
    </w:tblStylePr>
    <w:tblStylePr w:type="firstCol">
      <w:rPr>
        <w:color w:val="000000"/>
      </w:rPr>
      <w:tblPr/>
      <w:tcPr>
        <w:shd w:val="clear" w:color="auto" w:fill="FFFFFF" w:themeFill="accent4" w:themeFillShade="BF"/>
      </w:tcPr>
    </w:tblStylePr>
    <w:tblStylePr w:type="lastCol">
      <w:rPr>
        <w:color w:val="000000"/>
      </w:rPr>
      <w:tblPr/>
      <w:tcPr>
        <w:shd w:val="clear" w:color="auto" w:fill="FFFFFF" w:themeFill="accent4" w:themeFillShade="BF"/>
      </w:tcPr>
    </w:tblStylePr>
    <w:tblStylePr w:type="band1Vert">
      <w:tblPr/>
      <w:tcPr>
        <w:shd w:val="clear" w:color="auto" w:fill="FFFFFF" w:themeFill="accent4" w:themeFillTint="7F"/>
      </w:tcPr>
    </w:tblStylePr>
    <w:tblStylePr w:type="band1Horz">
      <w:tblPr/>
      <w:tcPr>
        <w:shd w:val="clear" w:color="auto" w:fill="FFFFFF"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5" w:themeFillTint="33"/>
    </w:tcPr>
    <w:tblStylePr w:type="firstRow">
      <w:rPr>
        <w:b/>
        <w:bCs/>
      </w:rPr>
      <w:tblPr/>
      <w:tcPr>
        <w:shd w:val="clear" w:color="auto" w:fill="FFFFFF" w:themeFill="accent5" w:themeFillTint="66"/>
      </w:tcPr>
    </w:tblStylePr>
    <w:tblStylePr w:type="lastRow">
      <w:rPr>
        <w:b/>
        <w:bCs/>
        <w:color w:val="000000"/>
      </w:rPr>
      <w:tblPr/>
      <w:tcPr>
        <w:shd w:val="clear" w:color="auto" w:fill="FFFFFF" w:themeFill="accent5" w:themeFillTint="66"/>
      </w:tcPr>
    </w:tblStylePr>
    <w:tblStylePr w:type="firstCol">
      <w:rPr>
        <w:color w:val="000000"/>
      </w:rPr>
      <w:tblPr/>
      <w:tcPr>
        <w:shd w:val="clear" w:color="auto" w:fill="FFFFFF" w:themeFill="accent5" w:themeFillShade="BF"/>
      </w:tcPr>
    </w:tblStylePr>
    <w:tblStylePr w:type="lastCol">
      <w:rPr>
        <w:color w:val="000000"/>
      </w:rPr>
      <w:tblPr/>
      <w:tcPr>
        <w:shd w:val="clear" w:color="auto" w:fill="FFFFFF" w:themeFill="accent5" w:themeFillShade="BF"/>
      </w:tcPr>
    </w:tblStylePr>
    <w:tblStylePr w:type="band1Vert">
      <w:tblPr/>
      <w:tcPr>
        <w:shd w:val="clear" w:color="auto" w:fill="FFFFFF" w:themeFill="accent5" w:themeFillTint="7F"/>
      </w:tcPr>
    </w:tblStylePr>
    <w:tblStylePr w:type="band1Horz">
      <w:tblPr/>
      <w:tcPr>
        <w:shd w:val="clear" w:color="auto" w:fill="FFFFFF"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color="000000" w:sz="4" w:space="0"/>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rPr>
      <w:tblPr/>
      <w:tcPr>
        <w:shd w:val="clear" w:color="auto" w:fill="FFFFFF" w:themeFill="accent6" w:themeFillTint="66"/>
      </w:tcPr>
    </w:tblStylePr>
    <w:tblStylePr w:type="firstCol">
      <w:rPr>
        <w:color w:val="000000"/>
      </w:rPr>
      <w:tblPr/>
      <w:tcPr>
        <w:shd w:val="clear" w:color="auto" w:fill="FFFFFF" w:themeFill="accent6" w:themeFillShade="BF"/>
      </w:tcPr>
    </w:tblStylePr>
    <w:tblStylePr w:type="lastCol">
      <w:rPr>
        <w:color w:val="000000"/>
      </w:rPr>
      <w:tblPr/>
      <w:tcPr>
        <w:shd w:val="clear" w:color="auto" w:fill="FFFFF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Salini Natarajan</lastModifiedBy>
  <revision>8</revision>
  <dcterms:created xsi:type="dcterms:W3CDTF">2013-12-23T23:15:00.0000000Z</dcterms:created>
  <dcterms:modified xsi:type="dcterms:W3CDTF">2026-10-22T16:47:52.7620012Z</dcterms:modified>
  <category/>
</coreProperties>
</file>