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MUTUAL MEMORANDUM OF UNDERSTANDING (MOU)</w:t>
      </w:r>
    </w:p>
    <w:p/>
    <w:p/>
    <w:p>
      <w:r>
        <w:rPr>
          <w:rFonts w:ascii="Times New Roman" w:hAnsi="Times New Roman"/>
          <w:sz w:val="24"/>
        </w:rPr>
      </w:r>
      <w:r>
        <w:rPr>
          <w:rFonts w:ascii="Times New Roman" w:hAnsi="Times New Roman"/>
          <w:b/>
          <w:sz w:val="24"/>
        </w:rPr>
        <w:t>THIS MUTUAL MEMORANDUM OF UNDERSTANDING</w:t>
      </w:r>
      <w:r>
        <w:rPr>
          <w:rFonts w:ascii="Times New Roman" w:hAnsi="Times New Roman"/>
          <w:sz w:val="24"/>
        </w:rPr>
        <w:t xml:space="preserve"> (hereinafter referred to as "the MOU") is made and entered into this </w:t>
      </w:r>
      <w:r>
        <w:rPr>
          <w:rFonts w:ascii="Times New Roman" w:hAnsi="Times New Roman"/>
          <w:b/>
          <w:sz w:val="24"/>
        </w:rPr>
        <w:t>[Insert Date]</w:t>
      </w:r>
      <w:r>
        <w:rPr>
          <w:rFonts w:ascii="Times New Roman" w:hAnsi="Times New Roman"/>
          <w:sz w:val="24"/>
        </w:rPr>
        <w:t xml:space="preserve"> day of </w:t>
      </w:r>
      <w:r>
        <w:rPr>
          <w:rFonts w:ascii="Times New Roman" w:hAnsi="Times New Roman"/>
          <w:b/>
          <w:sz w:val="24"/>
        </w:rPr>
        <w:t>[Insert Month] 2026</w:t>
      </w:r>
      <w:r>
        <w:rPr>
          <w:rFonts w:ascii="Times New Roman" w:hAnsi="Times New Roman"/>
          <w:sz w:val="24"/>
        </w:rPr>
        <w:t>.</w:t>
      </w:r>
    </w:p>
    <w:p/>
    <w:p>
      <w:r>
        <w:rPr>
          <w:rFonts w:ascii="Times New Roman" w:hAnsi="Times New Roman"/>
          <w:b/>
          <w:sz w:val="26"/>
        </w:rPr>
        <w:t>BETWEEN:</w:t>
      </w:r>
    </w:p>
    <w:p/>
    <w:p>
      <w:r>
        <w:rPr>
          <w:rFonts w:ascii="Times New Roman" w:hAnsi="Times New Roman"/>
          <w:sz w:val="24"/>
        </w:rPr>
        <w:t xml:space="preserve">1.  </w:t>
      </w:r>
      <w:r>
        <w:rPr>
          <w:rFonts w:ascii="Times New Roman" w:hAnsi="Times New Roman"/>
          <w:b/>
          <w:sz w:val="24"/>
        </w:rPr>
        <w:t>LIPAGAS LIMITED</w:t>
      </w:r>
      <w:r>
        <w:rPr>
          <w:rFonts w:ascii="Times New Roman" w:hAnsi="Times New Roman"/>
          <w:sz w:val="24"/>
        </w:rPr>
        <w:t xml:space="preserve">, a limited liability company incorporated under the laws of Kenya, with its principal office at </w:t>
      </w:r>
      <w:r>
        <w:rPr>
          <w:rFonts w:ascii="Times New Roman" w:hAnsi="Times New Roman"/>
          <w:b/>
          <w:sz w:val="24"/>
        </w:rPr>
        <w:t>Pine Tree Plaza, Kamburu Drive, Kilimani, Nairobi</w:t>
      </w:r>
      <w:r>
        <w:rPr>
          <w:rFonts w:ascii="Times New Roman" w:hAnsi="Times New Roman"/>
          <w:sz w:val="24"/>
        </w:rPr>
        <w:t xml:space="preserve"> (also referred to as the "</w:t>
      </w:r>
      <w:r>
        <w:rPr>
          <w:rFonts w:ascii="Times New Roman" w:hAnsi="Times New Roman"/>
          <w:b/>
          <w:sz w:val="24"/>
        </w:rPr>
        <w:t>technology solutions partner</w:t>
      </w:r>
      <w:r>
        <w:rPr>
          <w:rFonts w:ascii="Times New Roman" w:hAnsi="Times New Roman"/>
          <w:sz w:val="24"/>
        </w:rPr>
        <w:t>"), and of P.O. Box 233 - 00100, Nairobi, Kenya;</w:t>
      </w:r>
    </w:p>
    <w:p/>
    <w:p>
      <w:r>
        <w:rPr>
          <w:rFonts w:ascii="Times New Roman" w:hAnsi="Times New Roman"/>
          <w:b/>
          <w:sz w:val="26"/>
        </w:rPr>
        <w:t>AND:</w:t>
      </w:r>
    </w:p>
    <w:p/>
    <w:p>
      <w:r>
        <w:rPr>
          <w:rFonts w:ascii="Times New Roman" w:hAnsi="Times New Roman"/>
          <w:sz w:val="24"/>
        </w:rPr>
        <w:t xml:space="preserve">2.  </w:t>
      </w:r>
      <w:r>
        <w:rPr>
          <w:rFonts w:ascii="Times New Roman" w:hAnsi="Times New Roman"/>
          <w:b/>
          <w:sz w:val="24"/>
        </w:rPr>
        <w:t>PROTO ENERGY LIMITED</w:t>
      </w:r>
      <w:r>
        <w:rPr>
          <w:rFonts w:ascii="Times New Roman" w:hAnsi="Times New Roman"/>
          <w:sz w:val="24"/>
        </w:rPr>
        <w:t>, a limited liability company incorporated under the Laws of the Republic of Kenya, with its registered office situated at [Insert Registered Office], and of P.O. Box [Insert P.O. Box], Kenya (hereinafter referred to as "</w:t>
      </w:r>
      <w:r>
        <w:rPr>
          <w:rFonts w:ascii="Times New Roman" w:hAnsi="Times New Roman"/>
          <w:b/>
          <w:sz w:val="24"/>
        </w:rPr>
        <w:t>PROTO ENERGY</w:t>
      </w:r>
      <w:r>
        <w:rPr>
          <w:rFonts w:ascii="Times New Roman" w:hAnsi="Times New Roman"/>
          <w:sz w:val="24"/>
        </w:rPr>
        <w:t>", which expression shall where the context so admits include its successors and permitted assigns).</w:t>
      </w:r>
    </w:p>
    <w:p/>
    <w:p>
      <w:r>
        <w:rPr>
          <w:rFonts w:ascii="Times New Roman" w:hAnsi="Times New Roman"/>
          <w:sz w:val="24"/>
        </w:rPr>
        <w:t>(LIPAGAS and PROTO ENERGY are hereinafter collectively referred to as the "</w:t>
      </w:r>
      <w:r>
        <w:rPr>
          <w:rFonts w:ascii="Times New Roman" w:hAnsi="Times New Roman"/>
          <w:b/>
          <w:sz w:val="24"/>
        </w:rPr>
        <w:t>Parties</w:t>
      </w:r>
      <w:r>
        <w:rPr>
          <w:rFonts w:ascii="Times New Roman" w:hAnsi="Times New Roman"/>
          <w:sz w:val="24"/>
        </w:rPr>
        <w:t>" and individually as a "</w:t>
      </w:r>
      <w:r>
        <w:rPr>
          <w:rFonts w:ascii="Times New Roman" w:hAnsi="Times New Roman"/>
          <w:b/>
          <w:sz w:val="24"/>
        </w:rPr>
        <w:t>Party</w:t>
      </w:r>
      <w:r>
        <w:rPr>
          <w:rFonts w:ascii="Times New Roman" w:hAnsi="Times New Roman"/>
          <w:sz w:val="24"/>
        </w:rPr>
        <w:t>".)</w:t>
      </w:r>
    </w:p>
    <w:p/>
    <w:p>
      <w:pPr>
        <w:jc w:val="center"/>
      </w:pPr>
      <w:r>
        <w:rPr>
          <w:rFonts w:ascii="Times New Roman" w:hAnsi="Times New Roman"/>
          <w:sz w:val="24"/>
        </w:rPr>
        <w:t>________________________________________________</w:t>
      </w:r>
    </w:p>
    <w:p/>
    <w:p>
      <w:r>
        <w:rPr>
          <w:rFonts w:ascii="Times New Roman" w:hAnsi="Times New Roman"/>
          <w:b/>
          <w:sz w:val="26"/>
        </w:rPr>
        <w:t>1. RECITALS</w:t>
      </w:r>
    </w:p>
    <w:p/>
    <w:p>
      <w:r>
        <w:rPr>
          <w:rFonts w:ascii="Times New Roman" w:hAnsi="Times New Roman"/>
          <w:sz w:val="24"/>
        </w:rPr>
      </w:r>
      <w:r>
        <w:rPr>
          <w:rFonts w:ascii="Times New Roman" w:hAnsi="Times New Roman"/>
          <w:b/>
          <w:sz w:val="24"/>
        </w:rPr>
        <w:t>WHEREAS:</w:t>
      </w:r>
      <w:r>
        <w:rPr>
          <w:rFonts w:ascii="Times New Roman" w:hAnsi="Times New Roman"/>
          <w:sz w:val="24"/>
        </w:rPr>
      </w:r>
    </w:p>
    <w:p/>
    <w:p>
      <w:r>
        <w:rPr>
          <w:rFonts w:ascii="Times New Roman" w:hAnsi="Times New Roman"/>
          <w:sz w:val="24"/>
        </w:rPr>
        <w:t xml:space="preserve">A.  </w:t>
      </w:r>
      <w:r>
        <w:rPr>
          <w:rFonts w:ascii="Times New Roman" w:hAnsi="Times New Roman"/>
          <w:b/>
          <w:sz w:val="24"/>
        </w:rPr>
        <w:t>PROTO ENERGY</w:t>
      </w:r>
      <w:r>
        <w:rPr>
          <w:rFonts w:ascii="Times New Roman" w:hAnsi="Times New Roman"/>
          <w:sz w:val="24"/>
        </w:rPr>
        <w:t xml:space="preserve"> is a leading energy company in Kenya engaged in the business of supply, distribution, and marketing of Liquefied Petroleum Gas (LPG) products.</w:t>
      </w:r>
    </w:p>
    <w:p/>
    <w:p>
      <w:r>
        <w:rPr>
          <w:rFonts w:ascii="Times New Roman" w:hAnsi="Times New Roman"/>
          <w:sz w:val="24"/>
        </w:rPr>
        <w:t xml:space="preserve">B.  </w:t>
      </w:r>
      <w:r>
        <w:rPr>
          <w:rFonts w:ascii="Times New Roman" w:hAnsi="Times New Roman"/>
          <w:b/>
          <w:sz w:val="24"/>
        </w:rPr>
        <w:t>LIPAGAS</w:t>
      </w:r>
      <w:r>
        <w:rPr>
          <w:rFonts w:ascii="Times New Roman" w:hAnsi="Times New Roman"/>
          <w:sz w:val="24"/>
        </w:rPr>
        <w:t xml:space="preserve"> is an innovative technology solutions partner providing proprietary omni-channel digital platforms and technologies (accessible via WhatsApp chatbots, native mobile applications, web portals, and APIs) designed to optimize LPG last-mile delivery, empower distributors, and drive sales transformation.</w:t>
      </w:r>
    </w:p>
    <w:p/>
    <w:p>
      <w:r>
        <w:rPr>
          <w:rFonts w:ascii="Times New Roman" w:hAnsi="Times New Roman"/>
          <w:sz w:val="24"/>
        </w:rPr>
        <w:t xml:space="preserve">C.  </w:t>
      </w:r>
      <w:r>
        <w:rPr>
          <w:rFonts w:ascii="Times New Roman" w:hAnsi="Times New Roman"/>
          <w:b/>
          <w:sz w:val="24"/>
        </w:rPr>
        <w:t>PROTO ENERGY</w:t>
      </w:r>
      <w:r>
        <w:rPr>
          <w:rFonts w:ascii="Times New Roman" w:hAnsi="Times New Roman"/>
          <w:sz w:val="24"/>
        </w:rPr>
        <w:t xml:space="preserve"> desires to utilize the LIPAGAS digital application and ecosystem for its last-mile delivery operations, encompassing both direct-to-consumer fulfillment and distribution to wholesalers and vendors.</w:t>
      </w:r>
    </w:p>
    <w:p/>
    <w:p>
      <w:r>
        <w:rPr>
          <w:rFonts w:ascii="Times New Roman" w:hAnsi="Times New Roman"/>
          <w:sz w:val="24"/>
        </w:rPr>
        <w:t>D.  The Parties are desirous of establishing a mutual, strategic partnership. Through the deployment of LIPAGAS's proprietary technologies, the collaboration aims to transform sales processes, increase the offtake of LPG and related products/services, and ultimately drive significant growth in the market share of PROTO ENERGY.</w:t>
      </w:r>
    </w:p>
    <w:p/>
    <w:p>
      <w:r>
        <w:rPr>
          <w:rFonts w:ascii="Times New Roman" w:hAnsi="Times New Roman"/>
          <w:sz w:val="24"/>
        </w:rPr>
        <w:t xml:space="preserve">E.  </w:t>
      </w:r>
      <w:r>
        <w:rPr>
          <w:rFonts w:ascii="Times New Roman" w:hAnsi="Times New Roman"/>
          <w:b/>
          <w:sz w:val="24"/>
        </w:rPr>
        <w:t>The Spirit of Partnership</w:t>
      </w:r>
      <w:r>
        <w:rPr>
          <w:rFonts w:ascii="Times New Roman" w:hAnsi="Times New Roman"/>
          <w:sz w:val="24"/>
        </w:rPr>
        <w:t>: This MOU is entered into in a spirit of mutual support and professional safety, where both Parties aim to secure their commercial interests while fostering an environment of innovation, shared prosperity, and long-term strategic alignment.</w:t>
      </w:r>
    </w:p>
    <w:p/>
    <w:p>
      <w:r>
        <w:rPr>
          <w:rFonts w:ascii="Times New Roman" w:hAnsi="Times New Roman"/>
          <w:sz w:val="24"/>
        </w:rPr>
      </w:r>
      <w:r>
        <w:rPr>
          <w:rFonts w:ascii="Times New Roman" w:hAnsi="Times New Roman"/>
          <w:b/>
          <w:sz w:val="24"/>
        </w:rPr>
        <w:t>NOW THEREFORE IT IS AGREED AS FOLLOWS:</w:t>
      </w:r>
      <w:r>
        <w:rPr>
          <w:rFonts w:ascii="Times New Roman" w:hAnsi="Times New Roman"/>
          <w:sz w:val="24"/>
        </w:rPr>
      </w:r>
    </w:p>
    <w:p/>
    <w:p>
      <w:pPr>
        <w:jc w:val="center"/>
      </w:pPr>
      <w:r>
        <w:rPr>
          <w:rFonts w:ascii="Times New Roman" w:hAnsi="Times New Roman"/>
          <w:sz w:val="24"/>
        </w:rPr>
        <w:t>________________________________________________</w:t>
      </w:r>
    </w:p>
    <w:p/>
    <w:p>
      <w:r>
        <w:rPr>
          <w:rFonts w:ascii="Times New Roman" w:hAnsi="Times New Roman"/>
          <w:b/>
          <w:sz w:val="26"/>
        </w:rPr>
        <w:t>2. OBJECTIVES AND SCOPE OF COLLABORATION</w:t>
      </w:r>
    </w:p>
    <w:p/>
    <w:p>
      <w:r>
        <w:rPr>
          <w:rFonts w:ascii="Times New Roman" w:hAnsi="Times New Roman"/>
          <w:sz w:val="24"/>
        </w:rPr>
        <w:t>The primary objective of this MOU is to establish a framework for cooperation between the Parties for the following purposes:</w:t>
      </w:r>
    </w:p>
    <w:p/>
    <w:p>
      <w:r>
        <w:rPr>
          <w:rFonts w:ascii="Times New Roman" w:hAnsi="Times New Roman"/>
          <w:sz w:val="24"/>
        </w:rPr>
      </w:r>
      <w:r>
        <w:rPr>
          <w:rFonts w:ascii="Times New Roman" w:hAnsi="Times New Roman"/>
          <w:b/>
          <w:sz w:val="24"/>
        </w:rPr>
        <w:t>2.1. Integration of the LipaGas Digital Ecosystem</w:t>
      </w:r>
      <w:r>
        <w:rPr>
          <w:rFonts w:ascii="Times New Roman" w:hAnsi="Times New Roman"/>
          <w:sz w:val="24"/>
        </w:rPr>
      </w:r>
    </w:p>
    <w:p>
      <w:r>
        <w:rPr>
          <w:rFonts w:ascii="Times New Roman" w:hAnsi="Times New Roman"/>
          <w:sz w:val="24"/>
        </w:rPr>
        <w:t>PROTO ENERGY shall utilize the proprietary LIPAGAS digital ecosystem—which is fully accessible and integrated across WhatsApp, native mobile applications, web portals, and APIs—to formalize and efficiently manage its last-mile delivery and distribution routes, targeting end-consumers, bulk wholesalers, and retail vendors.</w:t>
      </w:r>
    </w:p>
    <w:p/>
    <w:p>
      <w:r>
        <w:rPr>
          <w:rFonts w:ascii="Times New Roman" w:hAnsi="Times New Roman"/>
          <w:sz w:val="24"/>
        </w:rPr>
      </w:r>
      <w:r>
        <w:rPr>
          <w:rFonts w:ascii="Times New Roman" w:hAnsi="Times New Roman"/>
          <w:b/>
          <w:sz w:val="24"/>
        </w:rPr>
        <w:t>2.2. Last-Mile Delivery Support</w:t>
      </w:r>
      <w:r>
        <w:rPr>
          <w:rFonts w:ascii="Times New Roman" w:hAnsi="Times New Roman"/>
          <w:sz w:val="24"/>
        </w:rPr>
      </w:r>
    </w:p>
    <w:p>
      <w:r>
        <w:rPr>
          <w:rFonts w:ascii="Times New Roman" w:hAnsi="Times New Roman"/>
          <w:sz w:val="24"/>
        </w:rPr>
        <w:t>LIPAGAS shall provide operational and technological support in the form of delivery and logistics facilitation to complement PROTO ENERGY’s existing supply chain. This includes the real-time tracking, dispatching, and management of LPG deliveries.</w:t>
      </w:r>
    </w:p>
    <w:p/>
    <w:p>
      <w:r>
        <w:rPr>
          <w:rFonts w:ascii="Times New Roman" w:hAnsi="Times New Roman"/>
          <w:sz w:val="24"/>
        </w:rPr>
      </w:r>
      <w:r>
        <w:rPr>
          <w:rFonts w:ascii="Times New Roman" w:hAnsi="Times New Roman"/>
          <w:b/>
          <w:sz w:val="24"/>
        </w:rPr>
        <w:t>2.3. Sales Transformation, AI, and Trade Optimization</w:t>
      </w:r>
      <w:r>
        <w:rPr>
          <w:rFonts w:ascii="Times New Roman" w:hAnsi="Times New Roman"/>
          <w:sz w:val="24"/>
        </w:rPr>
      </w:r>
    </w:p>
    <w:p>
      <w:r>
        <w:rPr>
          <w:rFonts w:ascii="Times New Roman" w:hAnsi="Times New Roman"/>
          <w:sz w:val="24"/>
        </w:rPr>
        <w:t>LIPAGAS shall deploy its proprietary technologies and data analytics modules—including embedded Artificial Intelligence (AI) for trade optimization, predictive sales scaling, and operational efficiency—designed strictly to transform the traditional LPG sales model. By leveraging these AI-driven tools, PROTO ENERGY shall be capable of increasing the offtake of its LPG products and services, maximizing route efficiency, fostering customer loyalty, and expanding its overall market share.</w:t>
      </w:r>
    </w:p>
    <w:p/>
    <w:p>
      <w:r>
        <w:rPr>
          <w:rFonts w:ascii="Times New Roman" w:hAnsi="Times New Roman"/>
          <w:sz w:val="24"/>
        </w:rPr>
      </w:r>
      <w:r>
        <w:rPr>
          <w:rFonts w:ascii="Times New Roman" w:hAnsi="Times New Roman"/>
          <w:b/>
          <w:sz w:val="24"/>
        </w:rPr>
        <w:t>2.4. Mutual Technology &amp; Logistics Strategy</w:t>
      </w:r>
      <w:r>
        <w:rPr>
          <w:rFonts w:ascii="Times New Roman" w:hAnsi="Times New Roman"/>
          <w:sz w:val="24"/>
        </w:rPr>
      </w:r>
    </w:p>
    <w:p>
      <w:r>
        <w:rPr>
          <w:rFonts w:ascii="Times New Roman" w:hAnsi="Times New Roman"/>
          <w:sz w:val="24"/>
        </w:rPr>
        <w:t>Both Parties shall collaborate on strategic initiatives leveraging LIPAGAS's digital infrastructure to unlock new markets, streamline wholesaler ordering, and empower vendors within the PROTO ENERGY retail network.</w:t>
      </w:r>
    </w:p>
    <w:p/>
    <w:p>
      <w:r>
        <w:rPr>
          <w:rFonts w:ascii="Times New Roman" w:hAnsi="Times New Roman"/>
          <w:sz w:val="24"/>
        </w:rPr>
      </w:r>
      <w:r>
        <w:rPr>
          <w:rFonts w:ascii="Times New Roman" w:hAnsi="Times New Roman"/>
          <w:b/>
          <w:sz w:val="24"/>
        </w:rPr>
        <w:t>2.5. Pay-As-You-Go (PAYG) Solutions</w:t>
      </w:r>
      <w:r>
        <w:rPr>
          <w:rFonts w:ascii="Times New Roman" w:hAnsi="Times New Roman"/>
          <w:sz w:val="24"/>
        </w:rPr>
      </w:r>
    </w:p>
    <w:p>
      <w:r>
        <w:rPr>
          <w:rFonts w:ascii="Times New Roman" w:hAnsi="Times New Roman"/>
          <w:sz w:val="24"/>
        </w:rPr>
        <w:t>LIPAGAS shall implement its proprietary PAYG technology for the benefit of PROTO ENERGY, specifically targeting:</w:t>
      </w:r>
    </w:p>
    <w:p>
      <w:pPr>
        <w:pStyle w:val="ListBullet"/>
      </w:pPr>
      <w:r>
        <w:rPr>
          <w:rFonts w:ascii="Times New Roman" w:hAnsi="Times New Roman"/>
          <w:sz w:val="24"/>
        </w:rPr>
      </w:r>
      <w:r>
        <w:rPr>
          <w:rFonts w:ascii="Times New Roman" w:hAnsi="Times New Roman"/>
          <w:b/>
          <w:sz w:val="24"/>
        </w:rPr>
        <w:t>LPG Reticulation</w:t>
      </w:r>
      <w:r>
        <w:rPr>
          <w:rFonts w:ascii="Times New Roman" w:hAnsi="Times New Roman"/>
          <w:sz w:val="24"/>
        </w:rPr>
        <w:t>: Smart metering solutions for apartments, multi-unit residential complexes, and commercial setups.</w:t>
      </w:r>
    </w:p>
    <w:p>
      <w:pPr>
        <w:pStyle w:val="ListBullet"/>
      </w:pPr>
      <w:r>
        <w:rPr>
          <w:rFonts w:ascii="Times New Roman" w:hAnsi="Times New Roman"/>
          <w:sz w:val="24"/>
        </w:rPr>
      </w:r>
      <w:r>
        <w:rPr>
          <w:rFonts w:ascii="Times New Roman" w:hAnsi="Times New Roman"/>
          <w:b/>
          <w:sz w:val="24"/>
        </w:rPr>
        <w:t>Retail PAYG</w:t>
      </w:r>
      <w:r>
        <w:rPr>
          <w:rFonts w:ascii="Times New Roman" w:hAnsi="Times New Roman"/>
          <w:sz w:val="24"/>
        </w:rPr>
        <w:t>: Smart devices for small-capacity cylinders to allow low-income retail users to pay for gas precisely as they consume it.</w:t>
      </w:r>
    </w:p>
    <w:p/>
    <w:p>
      <w:pPr>
        <w:jc w:val="center"/>
      </w:pPr>
      <w:r>
        <w:rPr>
          <w:rFonts w:ascii="Times New Roman" w:hAnsi="Times New Roman"/>
          <w:sz w:val="24"/>
        </w:rPr>
        <w:t>________________________________________________</w:t>
      </w:r>
    </w:p>
    <w:p/>
    <w:p>
      <w:r>
        <w:rPr>
          <w:rFonts w:ascii="Times New Roman" w:hAnsi="Times New Roman"/>
          <w:b/>
          <w:sz w:val="26"/>
        </w:rPr>
        <w:t>3. MUTUAL SYNERGY AND RESPONSIBILITIES</w:t>
      </w:r>
    </w:p>
    <w:p/>
    <w:p>
      <w:r>
        <w:rPr>
          <w:rFonts w:ascii="Times New Roman" w:hAnsi="Times New Roman"/>
          <w:sz w:val="24"/>
        </w:rPr>
      </w:r>
      <w:r>
        <w:rPr>
          <w:rFonts w:ascii="Times New Roman" w:hAnsi="Times New Roman"/>
          <w:b/>
          <w:sz w:val="24"/>
        </w:rPr>
        <w:t>3.1. Collaborative Responsibilities of LIPAGAS:</w:t>
      </w:r>
      <w:r>
        <w:rPr>
          <w:rFonts w:ascii="Times New Roman" w:hAnsi="Times New Roman"/>
          <w:sz w:val="24"/>
        </w:rPr>
      </w:r>
    </w:p>
    <w:p>
      <w:pPr>
        <w:pStyle w:val="ListBullet"/>
      </w:pPr>
      <w:r>
        <w:rPr>
          <w:rFonts w:ascii="Times New Roman" w:hAnsi="Times New Roman"/>
          <w:sz w:val="24"/>
        </w:rPr>
        <w:t>Deploy, maintain, and offer robust technical support for the LIPAGAS App tailored to PROTO ENERGY’s distribution network.</w:t>
      </w:r>
    </w:p>
    <w:p>
      <w:pPr>
        <w:pStyle w:val="ListBullet"/>
      </w:pPr>
      <w:r>
        <w:rPr>
          <w:rFonts w:ascii="Times New Roman" w:hAnsi="Times New Roman"/>
          <w:sz w:val="24"/>
        </w:rPr>
        <w:t>Provide proprietary sales transformation tools, insights, and data analytics to actively assist PROTO ENERGY in expanding market reach and LPG offtake.</w:t>
      </w:r>
    </w:p>
    <w:p>
      <w:pPr>
        <w:pStyle w:val="ListBullet"/>
      </w:pPr>
      <w:r>
        <w:rPr>
          <w:rFonts w:ascii="Times New Roman" w:hAnsi="Times New Roman"/>
          <w:sz w:val="24"/>
        </w:rPr>
        <w:t>Assist, where agreed, in logistical coordination and operational execution of last-mile LPG deliveries.</w:t>
      </w:r>
    </w:p>
    <w:p>
      <w:pPr>
        <w:pStyle w:val="ListBullet"/>
      </w:pPr>
      <w:r>
        <w:rPr>
          <w:rFonts w:ascii="Times New Roman" w:hAnsi="Times New Roman"/>
          <w:sz w:val="24"/>
        </w:rPr>
        <w:t>Ensure the application remains agile, secure, and fully operational for vendors, wholesalers, and end-consumers.</w:t>
      </w:r>
    </w:p>
    <w:p/>
    <w:p>
      <w:r>
        <w:rPr>
          <w:rFonts w:ascii="Times New Roman" w:hAnsi="Times New Roman"/>
          <w:sz w:val="24"/>
        </w:rPr>
      </w:r>
      <w:r>
        <w:rPr>
          <w:rFonts w:ascii="Times New Roman" w:hAnsi="Times New Roman"/>
          <w:b/>
          <w:sz w:val="24"/>
        </w:rPr>
        <w:t>3.2. Collaborative Responsibilities of PROTO ENERGY:</w:t>
      </w:r>
      <w:r>
        <w:rPr>
          <w:rFonts w:ascii="Times New Roman" w:hAnsi="Times New Roman"/>
          <w:sz w:val="24"/>
        </w:rPr>
      </w:r>
    </w:p>
    <w:p>
      <w:pPr>
        <w:pStyle w:val="ListBullet"/>
      </w:pPr>
      <w:r>
        <w:rPr>
          <w:rFonts w:ascii="Times New Roman" w:hAnsi="Times New Roman"/>
          <w:sz w:val="24"/>
        </w:rPr>
        <w:t>Adopt and integrate the LIPAGAS App as a primary digital channel for order fulfillment and last-mile logistics routing.</w:t>
      </w:r>
    </w:p>
    <w:p>
      <w:pPr>
        <w:pStyle w:val="ListBullet"/>
      </w:pPr>
      <w:r>
        <w:rPr>
          <w:rFonts w:ascii="Times New Roman" w:hAnsi="Times New Roman"/>
          <w:sz w:val="24"/>
        </w:rPr>
        <w:t>Provide a steady, reliable supply of LPG and petroleum products corresponding to the technological boost in demand.</w:t>
      </w:r>
    </w:p>
    <w:p>
      <w:pPr>
        <w:pStyle w:val="ListBullet"/>
      </w:pPr>
      <w:r>
        <w:rPr>
          <w:rFonts w:ascii="Times New Roman" w:hAnsi="Times New Roman"/>
          <w:sz w:val="24"/>
        </w:rPr>
        <w:t>Support the onboarding and training of its wholesalers, distributors, and delivery personnel onto the LIPAGAS digital ecosystem.</w:t>
      </w:r>
    </w:p>
    <w:p>
      <w:pPr>
        <w:pStyle w:val="ListBullet"/>
      </w:pPr>
      <w:r>
        <w:rPr>
          <w:rFonts w:ascii="Times New Roman" w:hAnsi="Times New Roman"/>
          <w:sz w:val="24"/>
        </w:rPr>
        <w:t>Lead joint marketing initiatives to promote these technology-enhanced services to the public.</w:t>
      </w:r>
    </w:p>
    <w:p/>
    <w:p>
      <w:pPr>
        <w:jc w:val="center"/>
      </w:pPr>
      <w:r>
        <w:rPr>
          <w:rFonts w:ascii="Times New Roman" w:hAnsi="Times New Roman"/>
          <w:sz w:val="24"/>
        </w:rPr>
        <w:t>________________________________________________</w:t>
      </w:r>
    </w:p>
    <w:p/>
    <w:p>
      <w:r>
        <w:rPr>
          <w:rFonts w:ascii="Times New Roman" w:hAnsi="Times New Roman"/>
          <w:b/>
          <w:sz w:val="26"/>
        </w:rPr>
        <w:t>4. INTELLECTUAL PROPERTY RIGHTS</w:t>
      </w:r>
    </w:p>
    <w:p/>
    <w:p>
      <w:r>
        <w:rPr>
          <w:rFonts w:ascii="Times New Roman" w:hAnsi="Times New Roman"/>
          <w:sz w:val="24"/>
        </w:rPr>
        <w:t>4.1. All proprietary technologies, software code, patents, trademarks, trade secrets, algorithms, and technical know-how owned by LIPAGAS (including but not limited to the LIPAGAS App and its underlying data architectures) shall remain the exclusive digital property of LIPAGAS.</w:t>
      </w:r>
    </w:p>
    <w:p/>
    <w:p>
      <w:r>
        <w:rPr>
          <w:rFonts w:ascii="Times New Roman" w:hAnsi="Times New Roman"/>
          <w:sz w:val="24"/>
        </w:rPr>
        <w:t>4.2. PROTO ENERGY is granted a limited, non-exclusive, non-transferable, and revocable license to utilize the LIPAGAS technologies solely for the authorized purposes defined in this MOU.</w:t>
      </w:r>
    </w:p>
    <w:p/>
    <w:p>
      <w:r>
        <w:rPr>
          <w:rFonts w:ascii="Times New Roman" w:hAnsi="Times New Roman"/>
          <w:sz w:val="24"/>
        </w:rPr>
        <w:t xml:space="preserve">4.3. </w:t>
      </w:r>
      <w:r>
        <w:rPr>
          <w:rFonts w:ascii="Times New Roman" w:hAnsi="Times New Roman"/>
          <w:b/>
          <w:sz w:val="24"/>
        </w:rPr>
        <w:t>Strict Prohibitions</w:t>
      </w:r>
      <w:r>
        <w:rPr>
          <w:rFonts w:ascii="Times New Roman" w:hAnsi="Times New Roman"/>
          <w:sz w:val="24"/>
        </w:rPr>
        <w:t>: PROTO ENERGY shall not, and shall not permit any third party to:</w:t>
      </w:r>
    </w:p>
    <w:p>
      <w:pPr>
        <w:pStyle w:val="ListBullet"/>
      </w:pPr>
      <w:r>
        <w:rPr>
          <w:rFonts w:ascii="Times New Roman" w:hAnsi="Times New Roman"/>
          <w:sz w:val="24"/>
        </w:rPr>
        <w:t>(a) Reverse engineer, decompile, disassemble, or otherwise attempt to derive the source code or underlying architecture of LIPAGAS technologies.</w:t>
      </w:r>
    </w:p>
    <w:p>
      <w:pPr>
        <w:pStyle w:val="ListBullet"/>
      </w:pPr>
      <w:r>
        <w:rPr>
          <w:rFonts w:ascii="Times New Roman" w:hAnsi="Times New Roman"/>
          <w:sz w:val="24"/>
        </w:rPr>
        <w:t>(b) Modify, adapt, or create derivative works based on LIPAGAS platforms.</w:t>
      </w:r>
    </w:p>
    <w:p>
      <w:pPr>
        <w:pStyle w:val="ListBullet"/>
      </w:pPr>
      <w:r>
        <w:rPr>
          <w:rFonts w:ascii="Times New Roman" w:hAnsi="Times New Roman"/>
          <w:sz w:val="24"/>
        </w:rPr>
        <w:t>(c) Rent, lease, sublicense, or redistribute LIPAGAS software to any third party without express written consent.</w:t>
      </w:r>
    </w:p>
    <w:p>
      <w:pPr>
        <w:pStyle w:val="ListBullet"/>
      </w:pPr>
      <w:r>
        <w:rPr>
          <w:rFonts w:ascii="Times New Roman" w:hAnsi="Times New Roman"/>
          <w:sz w:val="24"/>
        </w:rPr>
        <w:t>(d) Remove or obscure any copyright, trademark, or proprietary rights notices on the LIPAGAS application.</w:t>
      </w:r>
    </w:p>
    <w:p/>
    <w:p>
      <w:r>
        <w:rPr>
          <w:rFonts w:ascii="Times New Roman" w:hAnsi="Times New Roman"/>
          <w:sz w:val="24"/>
        </w:rPr>
        <w:t xml:space="preserve">4.4. </w:t>
      </w:r>
      <w:r>
        <w:rPr>
          <w:rFonts w:ascii="Times New Roman" w:hAnsi="Times New Roman"/>
          <w:b/>
          <w:sz w:val="24"/>
        </w:rPr>
        <w:t>Data Ownership and Analytics</w:t>
      </w:r>
      <w:r>
        <w:rPr>
          <w:rFonts w:ascii="Times New Roman" w:hAnsi="Times New Roman"/>
          <w:sz w:val="24"/>
        </w:rPr>
        <w:t>: LIPAGAS shall retain full, exclusive ownership of all aggregated, anonymized platform usage data, transactional trends, and analytical insights generated through the use of its technology suite. LIPAGAS reserves the right to unrestrictedly use such anonymized data for platform improvement, analytics, and broader commercial purposes.</w:t>
      </w:r>
    </w:p>
    <w:p/>
    <w:p>
      <w:r>
        <w:rPr>
          <w:rFonts w:ascii="Times New Roman" w:hAnsi="Times New Roman"/>
          <w:sz w:val="24"/>
        </w:rPr>
        <w:t xml:space="preserve">4.5. </w:t>
      </w:r>
      <w:r>
        <w:rPr>
          <w:rFonts w:ascii="Times New Roman" w:hAnsi="Times New Roman"/>
          <w:b/>
          <w:sz w:val="24"/>
        </w:rPr>
        <w:t>API and Systems Integrity</w:t>
      </w:r>
      <w:r>
        <w:rPr>
          <w:rFonts w:ascii="Times New Roman" w:hAnsi="Times New Roman"/>
          <w:sz w:val="24"/>
        </w:rPr>
        <w:t>: PROTO ENERGY is expressly prohibited from connecting, integrating, or linking any unauthorized third-party applications, plugins, or software to the LIPAGAS APIs or core infrastructure without the prior written technical approval of LIPAGAS.</w:t>
      </w:r>
    </w:p>
    <w:p/>
    <w:p>
      <w:pPr>
        <w:jc w:val="center"/>
      </w:pPr>
      <w:r>
        <w:rPr>
          <w:rFonts w:ascii="Times New Roman" w:hAnsi="Times New Roman"/>
          <w:sz w:val="24"/>
        </w:rPr>
        <w:t>________________________________________________</w:t>
      </w:r>
    </w:p>
    <w:p/>
    <w:p>
      <w:r>
        <w:rPr>
          <w:rFonts w:ascii="Times New Roman" w:hAnsi="Times New Roman"/>
          <w:b/>
          <w:sz w:val="26"/>
        </w:rPr>
        <w:t>5. CONFIDENTIALITY</w:t>
      </w:r>
    </w:p>
    <w:p/>
    <w:p>
      <w:r>
        <w:rPr>
          <w:rFonts w:ascii="Times New Roman" w:hAnsi="Times New Roman"/>
          <w:sz w:val="24"/>
        </w:rPr>
        <w:t>5.1. The Parties agree to keep confidential all non-public information obtained from the other Party, including but not limited to business plans, customer data, vendor databases, pricing models, and technical specifications.</w:t>
      </w:r>
    </w:p>
    <w:p/>
    <w:p>
      <w:r>
        <w:rPr>
          <w:rFonts w:ascii="Times New Roman" w:hAnsi="Times New Roman"/>
          <w:sz w:val="24"/>
        </w:rPr>
        <w:t>5.2. This obligation shall survive the termination of this MOU for a period of two (2) years.</w:t>
      </w:r>
    </w:p>
    <w:p/>
    <w:p>
      <w:pPr>
        <w:jc w:val="center"/>
      </w:pPr>
      <w:r>
        <w:rPr>
          <w:rFonts w:ascii="Times New Roman" w:hAnsi="Times New Roman"/>
          <w:sz w:val="24"/>
        </w:rPr>
        <w:t>________________________________________________</w:t>
      </w:r>
    </w:p>
    <w:p/>
    <w:p>
      <w:r>
        <w:rPr>
          <w:rFonts w:ascii="Times New Roman" w:hAnsi="Times New Roman"/>
          <w:b/>
          <w:sz w:val="26"/>
        </w:rPr>
        <w:t>6. DATA PROTECTION &amp; PRIVACY</w:t>
      </w:r>
    </w:p>
    <w:p/>
    <w:p>
      <w:r>
        <w:rPr>
          <w:rFonts w:ascii="Times New Roman" w:hAnsi="Times New Roman"/>
          <w:sz w:val="24"/>
        </w:rPr>
        <w:t xml:space="preserve">6.1. The Parties shall comply with the </w:t>
      </w:r>
      <w:r>
        <w:rPr>
          <w:rFonts w:ascii="Times New Roman" w:hAnsi="Times New Roman"/>
          <w:b/>
          <w:sz w:val="24"/>
        </w:rPr>
        <w:t>Data Protection Act, 2019 (Laws of Kenya)</w:t>
      </w:r>
      <w:r>
        <w:rPr>
          <w:rFonts w:ascii="Times New Roman" w:hAnsi="Times New Roman"/>
          <w:sz w:val="24"/>
        </w:rPr>
        <w:t xml:space="preserve"> and its accompanying regulations in the collection, processing, and storage of any personal data generated from the performance of this MOU.</w:t>
      </w:r>
    </w:p>
    <w:p/>
    <w:p>
      <w:r>
        <w:rPr>
          <w:rFonts w:ascii="Times New Roman" w:hAnsi="Times New Roman"/>
          <w:sz w:val="24"/>
        </w:rPr>
        <w:t xml:space="preserve">6.2. </w:t>
      </w:r>
      <w:r>
        <w:rPr>
          <w:rFonts w:ascii="Times New Roman" w:hAnsi="Times New Roman"/>
          <w:b/>
          <w:sz w:val="24"/>
        </w:rPr>
        <w:t>Compliance</w:t>
      </w:r>
      <w:r>
        <w:rPr>
          <w:rFonts w:ascii="Times New Roman" w:hAnsi="Times New Roman"/>
          <w:sz w:val="24"/>
        </w:rPr>
        <w:t xml:space="preserve">: Both Parties commit to maintaining all necessary registrations with the </w:t>
      </w:r>
      <w:r>
        <w:rPr>
          <w:rFonts w:ascii="Times New Roman" w:hAnsi="Times New Roman"/>
          <w:b/>
          <w:sz w:val="24"/>
        </w:rPr>
        <w:t>Office of the Data Protection Commissioner (ODPC)</w:t>
      </w:r>
      <w:r>
        <w:rPr>
          <w:rFonts w:ascii="Times New Roman" w:hAnsi="Times New Roman"/>
          <w:sz w:val="24"/>
        </w:rPr>
        <w:t xml:space="preserve"> as required by Kenyan law.</w:t>
      </w:r>
    </w:p>
    <w:p/>
    <w:p>
      <w:r>
        <w:rPr>
          <w:rFonts w:ascii="Times New Roman" w:hAnsi="Times New Roman"/>
          <w:sz w:val="24"/>
        </w:rPr>
        <w:t xml:space="preserve">6.3. </w:t>
      </w:r>
      <w:r>
        <w:rPr>
          <w:rFonts w:ascii="Times New Roman" w:hAnsi="Times New Roman"/>
          <w:b/>
          <w:sz w:val="24"/>
        </w:rPr>
        <w:t>Roles</w:t>
      </w:r>
      <w:r>
        <w:rPr>
          <w:rFonts w:ascii="Times New Roman" w:hAnsi="Times New Roman"/>
          <w:sz w:val="24"/>
        </w:rPr>
        <w:t xml:space="preserve">: For this partnership, </w:t>
      </w:r>
      <w:r>
        <w:rPr>
          <w:rFonts w:ascii="Times New Roman" w:hAnsi="Times New Roman"/>
          <w:b/>
          <w:sz w:val="24"/>
        </w:rPr>
        <w:t>LIPAGAS</w:t>
      </w:r>
      <w:r>
        <w:rPr>
          <w:rFonts w:ascii="Times New Roman" w:hAnsi="Times New Roman"/>
          <w:sz w:val="24"/>
        </w:rPr>
        <w:t xml:space="preserve"> shall act as a Data Controller of the underlying technical platform and app-user metadata, while </w:t>
      </w:r>
      <w:r>
        <w:rPr>
          <w:rFonts w:ascii="Times New Roman" w:hAnsi="Times New Roman"/>
          <w:b/>
          <w:sz w:val="24"/>
        </w:rPr>
        <w:t>PROTO ENERGY</w:t>
      </w:r>
      <w:r>
        <w:rPr>
          <w:rFonts w:ascii="Times New Roman" w:hAnsi="Times New Roman"/>
          <w:sz w:val="24"/>
        </w:rPr>
        <w:t xml:space="preserve"> shall act as a Joint Controller or Data Processor concerning their direct vendor and customer transactional data.</w:t>
      </w:r>
    </w:p>
    <w:p/>
    <w:p>
      <w:r>
        <w:rPr>
          <w:rFonts w:ascii="Times New Roman" w:hAnsi="Times New Roman"/>
          <w:sz w:val="24"/>
        </w:rPr>
        <w:t xml:space="preserve">6.4. The Parties shall execute a distinct </w:t>
      </w:r>
      <w:r>
        <w:rPr>
          <w:rFonts w:ascii="Times New Roman" w:hAnsi="Times New Roman"/>
          <w:b/>
          <w:sz w:val="24"/>
        </w:rPr>
        <w:t>Data Sharing Agreement (DSA)</w:t>
      </w:r>
      <w:r>
        <w:rPr>
          <w:rFonts w:ascii="Times New Roman" w:hAnsi="Times New Roman"/>
          <w:sz w:val="24"/>
        </w:rPr>
        <w:t xml:space="preserve"> prior to the structured exchange of any sensitive customer data.</w:t>
      </w:r>
    </w:p>
    <w:p/>
    <w:p>
      <w:pPr>
        <w:jc w:val="center"/>
      </w:pPr>
      <w:r>
        <w:rPr>
          <w:rFonts w:ascii="Times New Roman" w:hAnsi="Times New Roman"/>
          <w:sz w:val="24"/>
        </w:rPr>
        <w:t>________________________________________________</w:t>
      </w:r>
    </w:p>
    <w:p/>
    <w:p>
      <w:r>
        <w:rPr>
          <w:rFonts w:ascii="Times New Roman" w:hAnsi="Times New Roman"/>
          <w:b/>
          <w:sz w:val="26"/>
        </w:rPr>
        <w:t>7. COMMERCIAL TERMS AND FINANCIAL ARRANGEMENTS</w:t>
      </w:r>
    </w:p>
    <w:p/>
    <w:p>
      <w:r>
        <w:rPr>
          <w:rFonts w:ascii="Times New Roman" w:hAnsi="Times New Roman"/>
          <w:sz w:val="24"/>
        </w:rPr>
      </w:r>
      <w:r>
        <w:rPr>
          <w:rFonts w:ascii="Times New Roman" w:hAnsi="Times New Roman"/>
          <w:b/>
          <w:sz w:val="24"/>
        </w:rPr>
        <w:t>7.1. Technology &amp; Delivery Fees</w:t>
      </w:r>
      <w:r>
        <w:rPr>
          <w:rFonts w:ascii="Times New Roman" w:hAnsi="Times New Roman"/>
          <w:sz w:val="24"/>
        </w:rPr>
      </w:r>
    </w:p>
    <w:p>
      <w:r>
        <w:rPr>
          <w:rFonts w:ascii="Times New Roman" w:hAnsi="Times New Roman"/>
          <w:sz w:val="24"/>
        </w:rPr>
        <w:t>Subject to mutual agreement by both Parties, LIPAGAS may charge a software licensing or transaction-based fee for utilizing its proprietary application. Where LIPAGAS provides direct logistical support and last-mile fulfillment, LIPAGAS shall be entitled to charge fees based on prevailing market rates. For indicative purposes and without strictly restricting future pricing adjustments, current last-mile delivery fees typically range between KES 100 to KES 350 per delivery, while vendor fulfillment fees are generally between KES 3 to KES 10 per Kilogram (Kg).</w:t>
      </w:r>
    </w:p>
    <w:p/>
    <w:p>
      <w:r>
        <w:rPr>
          <w:rFonts w:ascii="Times New Roman" w:hAnsi="Times New Roman"/>
          <w:sz w:val="24"/>
        </w:rPr>
      </w:r>
      <w:r>
        <w:rPr>
          <w:rFonts w:ascii="Times New Roman" w:hAnsi="Times New Roman"/>
          <w:b/>
          <w:sz w:val="24"/>
        </w:rPr>
        <w:t>7.2. Mutual Agreement on Fee Structures</w:t>
      </w:r>
      <w:r>
        <w:rPr>
          <w:rFonts w:ascii="Times New Roman" w:hAnsi="Times New Roman"/>
          <w:sz w:val="24"/>
        </w:rPr>
      </w:r>
    </w:p>
    <w:p>
      <w:r>
        <w:rPr>
          <w:rFonts w:ascii="Times New Roman" w:hAnsi="Times New Roman"/>
          <w:sz w:val="24"/>
        </w:rPr>
        <w:t>The specific commercial terms, platform fees, revenue-sharing models, and delivery charges shall be mutually agreed upon in writing and documented in a definitive Service Level Agreement (SLA) or Commercial Appendix.</w:t>
      </w:r>
    </w:p>
    <w:p/>
    <w:p>
      <w:pPr>
        <w:jc w:val="center"/>
      </w:pPr>
      <w:r>
        <w:rPr>
          <w:rFonts w:ascii="Times New Roman" w:hAnsi="Times New Roman"/>
          <w:sz w:val="24"/>
        </w:rPr>
        <w:t>________________________________________________</w:t>
      </w:r>
    </w:p>
    <w:p/>
    <w:p>
      <w:r>
        <w:rPr>
          <w:rFonts w:ascii="Times New Roman" w:hAnsi="Times New Roman"/>
          <w:b/>
          <w:sz w:val="26"/>
        </w:rPr>
        <w:t>8. LEGAL EFFECT</w:t>
      </w:r>
    </w:p>
    <w:p/>
    <w:p>
      <w:r>
        <w:rPr>
          <w:rFonts w:ascii="Times New Roman" w:hAnsi="Times New Roman"/>
          <w:sz w:val="24"/>
        </w:rPr>
        <w:t>8.1. This MOU is a statement of intent and does not create legally binding obligations on either Party, save for clauses 4 (Intellectual Property), 5 (Confidentiality), 6 (Data Protection &amp; Privacy), 11 (Liability and Indemnification), 12 (Non-Solicitation), 14 (Publicity and Marketing), 15 (Post-Termination Obligations), 16.5 (Assignment), 16.6 (Survival), and 13 (Governing Law and Dispute Resolution).</w:t>
      </w:r>
    </w:p>
    <w:p/>
    <w:p>
      <w:r>
        <w:rPr>
          <w:rFonts w:ascii="Times New Roman" w:hAnsi="Times New Roman"/>
          <w:sz w:val="24"/>
        </w:rPr>
        <w:t>8.2. The Parties intend to execute definitive Service Level Agreements (SLAs) or Commercial Contracts to govern detailed operational commitments.</w:t>
      </w:r>
    </w:p>
    <w:p/>
    <w:p>
      <w:pPr>
        <w:jc w:val="center"/>
      </w:pPr>
      <w:r>
        <w:rPr>
          <w:rFonts w:ascii="Times New Roman" w:hAnsi="Times New Roman"/>
          <w:sz w:val="24"/>
        </w:rPr>
        <w:t>________________________________________________</w:t>
      </w:r>
    </w:p>
    <w:p/>
    <w:p>
      <w:r>
        <w:rPr>
          <w:rFonts w:ascii="Times New Roman" w:hAnsi="Times New Roman"/>
          <w:b/>
          <w:sz w:val="26"/>
        </w:rPr>
        <w:t>9. TERM AND TERMINATION</w:t>
      </w:r>
    </w:p>
    <w:p/>
    <w:p>
      <w:r>
        <w:rPr>
          <w:rFonts w:ascii="Times New Roman" w:hAnsi="Times New Roman"/>
          <w:sz w:val="24"/>
        </w:rPr>
        <w:t xml:space="preserve">9.1. This MOU shall commence on the Effective Date and remain in force for an initial period of </w:t>
      </w:r>
      <w:r>
        <w:rPr>
          <w:rFonts w:ascii="Times New Roman" w:hAnsi="Times New Roman"/>
          <w:b/>
          <w:sz w:val="24"/>
        </w:rPr>
        <w:t>one (1) year</w:t>
      </w:r>
      <w:r>
        <w:rPr>
          <w:rFonts w:ascii="Times New Roman" w:hAnsi="Times New Roman"/>
          <w:sz w:val="24"/>
        </w:rPr>
        <w:t>, unless terminated earlier.</w:t>
      </w:r>
    </w:p>
    <w:p/>
    <w:p>
      <w:r>
        <w:rPr>
          <w:rFonts w:ascii="Times New Roman" w:hAnsi="Times New Roman"/>
          <w:sz w:val="24"/>
        </w:rPr>
        <w:t>9.2. Either Party may terminate this MOU by giving thirty (30) days’ written notice to the other Party.</w:t>
      </w:r>
    </w:p>
    <w:p/>
    <w:p>
      <w:r>
        <w:rPr>
          <w:rFonts w:ascii="Times New Roman" w:hAnsi="Times New Roman"/>
          <w:sz w:val="24"/>
        </w:rPr>
        <w:t xml:space="preserve">9.3. </w:t>
      </w:r>
      <w:r>
        <w:rPr>
          <w:rFonts w:ascii="Times New Roman" w:hAnsi="Times New Roman"/>
          <w:b/>
          <w:sz w:val="24"/>
        </w:rPr>
        <w:t>Termination for Material Breach</w:t>
      </w:r>
      <w:r>
        <w:rPr>
          <w:rFonts w:ascii="Times New Roman" w:hAnsi="Times New Roman"/>
          <w:sz w:val="24"/>
        </w:rPr>
        <w:t>: Notwithstanding clause 9.2, LIPAGAS reserves the right to terminate this MOU and suspend all access to its digital ecosystem immediately and without prior notice in the event of a material breach by PROTO ENERGY of clauses 4 (Intellectual Property), 5 (Confidentiality), or 10 (Non-Circumvention).</w:t>
      </w:r>
    </w:p>
    <w:p/>
    <w:p>
      <w:pPr>
        <w:jc w:val="center"/>
      </w:pPr>
      <w:r>
        <w:rPr>
          <w:rFonts w:ascii="Times New Roman" w:hAnsi="Times New Roman"/>
          <w:sz w:val="24"/>
        </w:rPr>
        <w:t>________________________________________________</w:t>
      </w:r>
    </w:p>
    <w:p/>
    <w:p>
      <w:r>
        <w:rPr>
          <w:rFonts w:ascii="Times New Roman" w:hAnsi="Times New Roman"/>
          <w:b/>
          <w:sz w:val="26"/>
        </w:rPr>
        <w:t>10. NON-CIRCUMVENTION</w:t>
      </w:r>
    </w:p>
    <w:p/>
    <w:p>
      <w:r>
        <w:rPr>
          <w:rFonts w:ascii="Times New Roman" w:hAnsi="Times New Roman"/>
          <w:sz w:val="24"/>
        </w:rPr>
        <w:t>10.1. PROTO ENERGY agrees not to bypass, circumvent, or avoid LIPAGAS by commissioning, developing, or adopting any third-party digital platform that incorporates, derives from, or utilizes any intellectual property, API structures, or proprietary methodologies shared by LIPAGAS under this MOU.</w:t>
      </w:r>
    </w:p>
    <w:p/>
    <w:p>
      <w:pPr>
        <w:jc w:val="center"/>
      </w:pPr>
      <w:r>
        <w:rPr>
          <w:rFonts w:ascii="Times New Roman" w:hAnsi="Times New Roman"/>
          <w:sz w:val="24"/>
        </w:rPr>
        <w:t>________________________________________________</w:t>
      </w:r>
    </w:p>
    <w:p/>
    <w:p>
      <w:r>
        <w:rPr>
          <w:rFonts w:ascii="Times New Roman" w:hAnsi="Times New Roman"/>
          <w:b/>
          <w:sz w:val="26"/>
        </w:rPr>
        <w:t>11. LIABILITY AND INDEMNIFICATION</w:t>
      </w:r>
    </w:p>
    <w:p/>
    <w:p>
      <w:r>
        <w:rPr>
          <w:rFonts w:ascii="Times New Roman" w:hAnsi="Times New Roman"/>
          <w:sz w:val="24"/>
        </w:rPr>
        <w:t xml:space="preserve">11.1. </w:t>
      </w:r>
      <w:r>
        <w:rPr>
          <w:rFonts w:ascii="Times New Roman" w:hAnsi="Times New Roman"/>
          <w:b/>
          <w:sz w:val="24"/>
        </w:rPr>
        <w:t>"As-Is" Provision and Limitation of Liability</w:t>
      </w:r>
      <w:r>
        <w:rPr>
          <w:rFonts w:ascii="Times New Roman" w:hAnsi="Times New Roman"/>
          <w:sz w:val="24"/>
        </w:rPr>
        <w:t>: The LIPAGAS technologies and platforms are provided on an "as-is" basis during the currency of this MOU. LIPAGAS provides no strict uptime or uninterrupted service guarantees unless explicitly defined in a subsequent Service Level Agreement (SLA). To the maximum extent permitted by law, LIPAGAS shall not be liable to PROTO ENERGY for any indirect, consequential, or special damages, including lost revenue or profits, arising out of any platform downtime or technical interruptions.</w:t>
      </w:r>
    </w:p>
    <w:p/>
    <w:p>
      <w:r>
        <w:rPr>
          <w:rFonts w:ascii="Times New Roman" w:hAnsi="Times New Roman"/>
          <w:sz w:val="24"/>
        </w:rPr>
        <w:t xml:space="preserve">11.2. </w:t>
      </w:r>
      <w:r>
        <w:rPr>
          <w:rFonts w:ascii="Times New Roman" w:hAnsi="Times New Roman"/>
          <w:b/>
          <w:sz w:val="24"/>
        </w:rPr>
        <w:t>Indemnification for LPG Handling</w:t>
      </w:r>
      <w:r>
        <w:rPr>
          <w:rFonts w:ascii="Times New Roman" w:hAnsi="Times New Roman"/>
          <w:sz w:val="24"/>
        </w:rPr>
        <w:t>: PROTO ENERGY assumes full legal and operational responsibility for the physical safety, quality, regulatory compliance, and handling of LPG products. PROTO ENERGY agrees to indemnify, defend, and hold harmless LIPAGAS, its directors, and employees against any and all claims, damages, liabilities, or lawsuits arising from defective cylinders, gas-related accidents, or violations of energy and safety regulations (e.g., EPRA regulations).</w:t>
      </w:r>
    </w:p>
    <w:p/>
    <w:p>
      <w:pPr>
        <w:jc w:val="center"/>
      </w:pPr>
      <w:r>
        <w:rPr>
          <w:rFonts w:ascii="Times New Roman" w:hAnsi="Times New Roman"/>
          <w:sz w:val="24"/>
        </w:rPr>
        <w:t>________________________________________________</w:t>
      </w:r>
    </w:p>
    <w:p/>
    <w:p>
      <w:r>
        <w:rPr>
          <w:rFonts w:ascii="Times New Roman" w:hAnsi="Times New Roman"/>
          <w:b/>
          <w:sz w:val="26"/>
        </w:rPr>
        <w:t>12. NON-SOLICITATION</w:t>
      </w:r>
    </w:p>
    <w:p/>
    <w:p>
      <w:r>
        <w:rPr>
          <w:rFonts w:ascii="Times New Roman" w:hAnsi="Times New Roman"/>
          <w:sz w:val="24"/>
        </w:rPr>
        <w:t>12.1. During the term of this MOU and for a period of twelve (12) months following its termination or expiration, PROTO ENERGY agrees that it shall not, directly or indirectly, solicit, hire, recruit, or attempt to solicit or hire any employee, developer, or primary contractor of LIPAGAS without the express written consent of LIPAGAS.</w:t>
      </w:r>
    </w:p>
    <w:p/>
    <w:p>
      <w:pPr>
        <w:jc w:val="center"/>
      </w:pPr>
      <w:r>
        <w:rPr>
          <w:rFonts w:ascii="Times New Roman" w:hAnsi="Times New Roman"/>
          <w:sz w:val="24"/>
        </w:rPr>
        <w:t>________________________________________________</w:t>
      </w:r>
    </w:p>
    <w:p/>
    <w:p>
      <w:r>
        <w:rPr>
          <w:rFonts w:ascii="Times New Roman" w:hAnsi="Times New Roman"/>
          <w:b/>
          <w:sz w:val="26"/>
        </w:rPr>
        <w:t>13. GOVERNING LAW AND DISPUTE RESOLUTION</w:t>
      </w:r>
    </w:p>
    <w:p/>
    <w:p>
      <w:r>
        <w:rPr>
          <w:rFonts w:ascii="Times New Roman" w:hAnsi="Times New Roman"/>
          <w:sz w:val="24"/>
        </w:rPr>
        <w:t xml:space="preserve">13.1. This MOU shall be governed by and construed in accordance with the </w:t>
      </w:r>
      <w:r>
        <w:rPr>
          <w:rFonts w:ascii="Times New Roman" w:hAnsi="Times New Roman"/>
          <w:b/>
          <w:sz w:val="24"/>
        </w:rPr>
        <w:t>Laws of the Republic of Kenya</w:t>
      </w:r>
      <w:r>
        <w:rPr>
          <w:rFonts w:ascii="Times New Roman" w:hAnsi="Times New Roman"/>
          <w:sz w:val="24"/>
        </w:rPr>
        <w:t>.</w:t>
      </w:r>
    </w:p>
    <w:p/>
    <w:p>
      <w:r>
        <w:rPr>
          <w:rFonts w:ascii="Times New Roman" w:hAnsi="Times New Roman"/>
          <w:sz w:val="24"/>
        </w:rPr>
        <w:t xml:space="preserve">13.2. </w:t>
      </w:r>
      <w:r>
        <w:rPr>
          <w:rFonts w:ascii="Times New Roman" w:hAnsi="Times New Roman"/>
          <w:b/>
          <w:sz w:val="24"/>
        </w:rPr>
        <w:t>Escalation Matrix</w:t>
      </w:r>
      <w:r>
        <w:rPr>
          <w:rFonts w:ascii="Times New Roman" w:hAnsi="Times New Roman"/>
          <w:sz w:val="24"/>
        </w:rPr>
        <w:t>: The Parties agree to act in good faith to resolve any disputes arising out of or in connection with this MOU through a formal step-by-step escalation process prior to commencing arbitration.</w:t>
      </w:r>
    </w:p>
    <w:p>
      <w:pPr>
        <w:pStyle w:val="ListBullet"/>
      </w:pPr>
      <w:r>
        <w:rPr>
          <w:rFonts w:ascii="Times New Roman" w:hAnsi="Times New Roman"/>
          <w:sz w:val="24"/>
        </w:rPr>
      </w:r>
      <w:r>
        <w:rPr>
          <w:rFonts w:ascii="Times New Roman" w:hAnsi="Times New Roman"/>
          <w:b/>
          <w:sz w:val="24"/>
        </w:rPr>
        <w:t>Step 1:</w:t>
      </w:r>
      <w:r>
        <w:rPr>
          <w:rFonts w:ascii="Times New Roman" w:hAnsi="Times New Roman"/>
          <w:sz w:val="24"/>
        </w:rPr>
        <w:t xml:space="preserve"> Initial operational disputes shall be referred to the respective Project Managers.</w:t>
      </w:r>
    </w:p>
    <w:p>
      <w:pPr>
        <w:pStyle w:val="ListBullet"/>
      </w:pPr>
      <w:r>
        <w:rPr>
          <w:rFonts w:ascii="Times New Roman" w:hAnsi="Times New Roman"/>
          <w:sz w:val="24"/>
        </w:rPr>
      </w:r>
      <w:r>
        <w:rPr>
          <w:rFonts w:ascii="Times New Roman" w:hAnsi="Times New Roman"/>
          <w:b/>
          <w:sz w:val="24"/>
        </w:rPr>
        <w:t>Step 2:</w:t>
      </w:r>
      <w:r>
        <w:rPr>
          <w:rFonts w:ascii="Times New Roman" w:hAnsi="Times New Roman"/>
          <w:sz w:val="24"/>
        </w:rPr>
        <w:t xml:space="preserve"> If unresolved within seven (7) days, the dispute shall be escalated to the Managing Directors or C-Level executives of both Parties.</w:t>
      </w:r>
    </w:p>
    <w:p>
      <w:pPr>
        <w:pStyle w:val="ListBullet"/>
      </w:pPr>
      <w:r>
        <w:rPr>
          <w:rFonts w:ascii="Times New Roman" w:hAnsi="Times New Roman"/>
          <w:sz w:val="24"/>
        </w:rPr>
      </w:r>
      <w:r>
        <w:rPr>
          <w:rFonts w:ascii="Times New Roman" w:hAnsi="Times New Roman"/>
          <w:b/>
          <w:sz w:val="24"/>
        </w:rPr>
        <w:t>Step 3:</w:t>
      </w:r>
      <w:r>
        <w:rPr>
          <w:rFonts w:ascii="Times New Roman" w:hAnsi="Times New Roman"/>
          <w:sz w:val="24"/>
        </w:rPr>
        <w:t xml:space="preserve"> Only if the Managing Directors fail to resolve the dispute amicably within fourteen (14) days from the formal escalation date, either Party may proceed to arbitration.</w:t>
      </w:r>
    </w:p>
    <w:p/>
    <w:p>
      <w:r>
        <w:rPr>
          <w:rFonts w:ascii="Times New Roman" w:hAnsi="Times New Roman"/>
          <w:sz w:val="24"/>
        </w:rPr>
        <w:t xml:space="preserve">13.3. </w:t>
      </w:r>
      <w:r>
        <w:rPr>
          <w:rFonts w:ascii="Times New Roman" w:hAnsi="Times New Roman"/>
          <w:b/>
          <w:sz w:val="24"/>
        </w:rPr>
        <w:t>Arbitration</w:t>
      </w:r>
      <w:r>
        <w:rPr>
          <w:rFonts w:ascii="Times New Roman" w:hAnsi="Times New Roman"/>
          <w:sz w:val="24"/>
        </w:rPr>
        <w:t xml:space="preserve">: If not resolved through the Escalation Matrix outlined in clause 13.2, the dispute shall be referred to arbitration in accordance with the </w:t>
      </w:r>
      <w:r>
        <w:rPr>
          <w:rFonts w:ascii="Times New Roman" w:hAnsi="Times New Roman"/>
          <w:b/>
          <w:sz w:val="24"/>
        </w:rPr>
        <w:t>Arbitration Act, 1995 (Laws of Kenya)</w:t>
      </w:r>
      <w:r>
        <w:rPr>
          <w:rFonts w:ascii="Times New Roman" w:hAnsi="Times New Roman"/>
          <w:sz w:val="24"/>
        </w:rPr>
        <w:t>.</w:t>
      </w:r>
    </w:p>
    <w:p/>
    <w:p>
      <w:pPr>
        <w:jc w:val="center"/>
      </w:pPr>
      <w:r>
        <w:rPr>
          <w:rFonts w:ascii="Times New Roman" w:hAnsi="Times New Roman"/>
          <w:sz w:val="24"/>
        </w:rPr>
        <w:t>________________________________________________</w:t>
      </w:r>
    </w:p>
    <w:p/>
    <w:p>
      <w:r>
        <w:rPr>
          <w:rFonts w:ascii="Times New Roman" w:hAnsi="Times New Roman"/>
          <w:b/>
          <w:sz w:val="26"/>
        </w:rPr>
        <w:t>14. PUBLICITY AND MARKETING</w:t>
      </w:r>
    </w:p>
    <w:p/>
    <w:p>
      <w:r>
        <w:rPr>
          <w:rFonts w:ascii="Times New Roman" w:hAnsi="Times New Roman"/>
          <w:sz w:val="24"/>
        </w:rPr>
        <w:t xml:space="preserve">14.1. </w:t>
      </w:r>
      <w:r>
        <w:rPr>
          <w:rFonts w:ascii="Times New Roman" w:hAnsi="Times New Roman"/>
          <w:b/>
          <w:sz w:val="24"/>
        </w:rPr>
        <w:t>Brand Recognition</w:t>
      </w:r>
      <w:r>
        <w:rPr>
          <w:rFonts w:ascii="Times New Roman" w:hAnsi="Times New Roman"/>
          <w:sz w:val="24"/>
        </w:rPr>
        <w:t>: Each Party grants to the other a non-exclusive, royalty-free license to use the other Party’s name and logo in its marketing materials, website, and investor presentations to identify the other Party as a strategic partner.</w:t>
      </w:r>
    </w:p>
    <w:p/>
    <w:p>
      <w:r>
        <w:rPr>
          <w:rFonts w:ascii="Times New Roman" w:hAnsi="Times New Roman"/>
          <w:sz w:val="24"/>
        </w:rPr>
        <w:t xml:space="preserve">14.2. </w:t>
      </w:r>
      <w:r>
        <w:rPr>
          <w:rFonts w:ascii="Times New Roman" w:hAnsi="Times New Roman"/>
          <w:b/>
          <w:sz w:val="24"/>
        </w:rPr>
        <w:t>"Powered by LipaGas"</w:t>
      </w:r>
      <w:r>
        <w:rPr>
          <w:rFonts w:ascii="Times New Roman" w:hAnsi="Times New Roman"/>
          <w:sz w:val="24"/>
        </w:rPr>
        <w:t>: PROTO ENERGY agrees to allow the phrase "Powered by LipaGas" or similar attribution to be displayed within the digital interfaces (WhatsApp, App, etc.) used by end-consumers and vendors, subject to brand guideline alignment.</w:t>
      </w:r>
    </w:p>
    <w:p/>
    <w:p>
      <w:r>
        <w:rPr>
          <w:rFonts w:ascii="Times New Roman" w:hAnsi="Times New Roman"/>
          <w:sz w:val="24"/>
        </w:rPr>
        <w:t xml:space="preserve">14.3. </w:t>
      </w:r>
      <w:r>
        <w:rPr>
          <w:rFonts w:ascii="Times New Roman" w:hAnsi="Times New Roman"/>
          <w:b/>
          <w:sz w:val="24"/>
        </w:rPr>
        <w:t>Press Releases</w:t>
      </w:r>
      <w:r>
        <w:rPr>
          <w:rFonts w:ascii="Times New Roman" w:hAnsi="Times New Roman"/>
          <w:sz w:val="24"/>
        </w:rPr>
        <w:t>: Any formal press release or public announcement regarding this partnership shall be subject to mutual written approval by both Parties.</w:t>
      </w:r>
    </w:p>
    <w:p/>
    <w:p>
      <w:pPr>
        <w:jc w:val="center"/>
      </w:pPr>
      <w:r>
        <w:rPr>
          <w:rFonts w:ascii="Times New Roman" w:hAnsi="Times New Roman"/>
          <w:sz w:val="24"/>
        </w:rPr>
        <w:t>________________________________________________</w:t>
      </w:r>
    </w:p>
    <w:p/>
    <w:p>
      <w:r>
        <w:rPr>
          <w:rFonts w:ascii="Times New Roman" w:hAnsi="Times New Roman"/>
          <w:b/>
          <w:sz w:val="26"/>
        </w:rPr>
        <w:t>15. POST-TERMINATION OBLIGATIONS</w:t>
      </w:r>
    </w:p>
    <w:p/>
    <w:p>
      <w:r>
        <w:rPr>
          <w:rFonts w:ascii="Times New Roman" w:hAnsi="Times New Roman"/>
          <w:sz w:val="24"/>
        </w:rPr>
        <w:t xml:space="preserve">15.1. </w:t>
      </w:r>
      <w:r>
        <w:rPr>
          <w:rFonts w:ascii="Times New Roman" w:hAnsi="Times New Roman"/>
          <w:b/>
          <w:sz w:val="24"/>
        </w:rPr>
        <w:t>Hardware Recovery</w:t>
      </w:r>
      <w:r>
        <w:rPr>
          <w:rFonts w:ascii="Times New Roman" w:hAnsi="Times New Roman"/>
          <w:sz w:val="24"/>
        </w:rPr>
        <w:t>: Upon expiration or termination of this MOU for any reason, PROTO ENERGY shall provide all necessary assistance and access to facilitate the prompt recovery of any LIPAGAS-owned hardware, smart meters, or PAYG modules within thirty (30) days.</w:t>
      </w:r>
    </w:p>
    <w:p/>
    <w:p>
      <w:r>
        <w:rPr>
          <w:rFonts w:ascii="Times New Roman" w:hAnsi="Times New Roman"/>
          <w:sz w:val="24"/>
        </w:rPr>
        <w:t xml:space="preserve">15.2. </w:t>
      </w:r>
      <w:r>
        <w:rPr>
          <w:rFonts w:ascii="Times New Roman" w:hAnsi="Times New Roman"/>
          <w:b/>
          <w:sz w:val="24"/>
        </w:rPr>
        <w:t>Data Export</w:t>
      </w:r>
      <w:r>
        <w:rPr>
          <w:rFonts w:ascii="Times New Roman" w:hAnsi="Times New Roman"/>
          <w:sz w:val="24"/>
        </w:rPr>
        <w:t>: Upon request within thirty (30) days of termination, LIPAGAS shall provide PROTO ENERGY with a final export of its transactional and vendor data in a standard digital format. LIPAGAS reserves the right to charge a reasonable administrative fee for such data processing and handover services.</w:t>
      </w:r>
    </w:p>
    <w:p/>
    <w:p>
      <w:pPr>
        <w:jc w:val="center"/>
      </w:pPr>
      <w:r>
        <w:rPr>
          <w:rFonts w:ascii="Times New Roman" w:hAnsi="Times New Roman"/>
          <w:sz w:val="24"/>
        </w:rPr>
        <w:t>________________________________________________</w:t>
      </w:r>
    </w:p>
    <w:p/>
    <w:p>
      <w:r>
        <w:rPr>
          <w:rFonts w:ascii="Times New Roman" w:hAnsi="Times New Roman"/>
          <w:b/>
          <w:sz w:val="26"/>
        </w:rPr>
        <w:t>16. MISCELLANEOUS PROVISIONS</w:t>
      </w:r>
    </w:p>
    <w:p/>
    <w:p>
      <w:r>
        <w:rPr>
          <w:rFonts w:ascii="Times New Roman" w:hAnsi="Times New Roman"/>
          <w:sz w:val="24"/>
        </w:rPr>
        <w:t xml:space="preserve">16.1. </w:t>
      </w:r>
      <w:r>
        <w:rPr>
          <w:rFonts w:ascii="Times New Roman" w:hAnsi="Times New Roman"/>
          <w:b/>
          <w:sz w:val="24"/>
        </w:rPr>
        <w:t>Severability</w:t>
      </w:r>
      <w:r>
        <w:rPr>
          <w:rFonts w:ascii="Times New Roman" w:hAnsi="Times New Roman"/>
          <w:sz w:val="24"/>
        </w:rPr>
        <w:t>: If any provision of this MOU is held to be invalid or unenforceable, the remaining provisions shall remain in full force and effect.</w:t>
      </w:r>
    </w:p>
    <w:p/>
    <w:p>
      <w:r>
        <w:rPr>
          <w:rFonts w:ascii="Times New Roman" w:hAnsi="Times New Roman"/>
          <w:sz w:val="24"/>
        </w:rPr>
        <w:t xml:space="preserve">16.2. </w:t>
      </w:r>
      <w:r>
        <w:rPr>
          <w:rFonts w:ascii="Times New Roman" w:hAnsi="Times New Roman"/>
          <w:b/>
          <w:sz w:val="24"/>
        </w:rPr>
        <w:t>Entire Agreement</w:t>
      </w:r>
      <w:r>
        <w:rPr>
          <w:rFonts w:ascii="Times New Roman" w:hAnsi="Times New Roman"/>
          <w:sz w:val="24"/>
        </w:rPr>
        <w:t>: This MOU constitutes the entire understanding between the Parties regarding the subject matter herein and supersedes all prior agreements or understandings, whether written or oral.</w:t>
      </w:r>
    </w:p>
    <w:p/>
    <w:p>
      <w:r>
        <w:rPr>
          <w:rFonts w:ascii="Times New Roman" w:hAnsi="Times New Roman"/>
          <w:sz w:val="24"/>
        </w:rPr>
        <w:t xml:space="preserve">16.3. </w:t>
      </w:r>
      <w:r>
        <w:rPr>
          <w:rFonts w:ascii="Times New Roman" w:hAnsi="Times New Roman"/>
          <w:b/>
          <w:sz w:val="24"/>
        </w:rPr>
        <w:t>Force Majeure</w:t>
      </w:r>
      <w:r>
        <w:rPr>
          <w:rFonts w:ascii="Times New Roman" w:hAnsi="Times New Roman"/>
          <w:sz w:val="24"/>
        </w:rPr>
        <w:t>: Neither Party shall be liable for any failure or delay in the performance of its obligations under this MOU if such failure or delay is caused by an event of Force Majeure (including acts of God, natural disasters, telecommunications outages, or government actions).</w:t>
      </w:r>
    </w:p>
    <w:p/>
    <w:p>
      <w:r>
        <w:rPr>
          <w:rFonts w:ascii="Times New Roman" w:hAnsi="Times New Roman"/>
          <w:sz w:val="24"/>
        </w:rPr>
        <w:t xml:space="preserve">16.4. </w:t>
      </w:r>
      <w:r>
        <w:rPr>
          <w:rFonts w:ascii="Times New Roman" w:hAnsi="Times New Roman"/>
          <w:b/>
          <w:sz w:val="24"/>
        </w:rPr>
        <w:t>Counterparts</w:t>
      </w:r>
      <w:r>
        <w:rPr>
          <w:rFonts w:ascii="Times New Roman" w:hAnsi="Times New Roman"/>
          <w:sz w:val="24"/>
        </w:rPr>
        <w:t>: This MOU may be executed in any number of counterparts, each of which shall be deemed an original, but all of which together shall constitute one and the same instrument.</w:t>
      </w:r>
    </w:p>
    <w:p/>
    <w:p>
      <w:r>
        <w:rPr>
          <w:rFonts w:ascii="Times New Roman" w:hAnsi="Times New Roman"/>
          <w:sz w:val="24"/>
        </w:rPr>
        <w:t xml:space="preserve">16.5. </w:t>
      </w:r>
      <w:r>
        <w:rPr>
          <w:rFonts w:ascii="Times New Roman" w:hAnsi="Times New Roman"/>
          <w:b/>
          <w:sz w:val="24"/>
        </w:rPr>
        <w:t>Assignment</w:t>
      </w:r>
      <w:r>
        <w:rPr>
          <w:rFonts w:ascii="Times New Roman" w:hAnsi="Times New Roman"/>
          <w:sz w:val="24"/>
        </w:rPr>
        <w:t>: Neither Party may assign or transfer its rights or obligations under this MOU to any third party without the prior written consent of the other Party; provided, however, that LIPAGAS may assign this MOU without consent to a successor in interest in the event of a merger, acquisition, or sale of substantially all of its assets.</w:t>
      </w:r>
    </w:p>
    <w:p/>
    <w:p>
      <w:r>
        <w:rPr>
          <w:rFonts w:ascii="Times New Roman" w:hAnsi="Times New Roman"/>
          <w:sz w:val="24"/>
        </w:rPr>
        <w:t xml:space="preserve">16.6. </w:t>
      </w:r>
      <w:r>
        <w:rPr>
          <w:rFonts w:ascii="Times New Roman" w:hAnsi="Times New Roman"/>
          <w:b/>
          <w:sz w:val="24"/>
        </w:rPr>
        <w:t>Survival</w:t>
      </w:r>
      <w:r>
        <w:rPr>
          <w:rFonts w:ascii="Times New Roman" w:hAnsi="Times New Roman"/>
          <w:sz w:val="24"/>
        </w:rPr>
        <w:t>: The provisions of clauses 4 (Intellectual Property), 5 (Confidentiality), 6 (Data Protection), 8.1 (Legal Effect), 11 (Liability), 12 (Non-Solicitation), 13 (Governing Law), 15 (Post-Termination), and this clause 16.6 shall survive the expiration or termination of this MOU.</w:t>
      </w:r>
    </w:p>
    <w:p/>
    <w:p>
      <w:pPr>
        <w:jc w:val="center"/>
      </w:pPr>
      <w:r>
        <w:rPr>
          <w:rFonts w:ascii="Times New Roman" w:hAnsi="Times New Roman"/>
          <w:sz w:val="24"/>
        </w:rPr>
        <w:t>________________________________________________</w:t>
      </w:r>
    </w:p>
    <w:p/>
    <w:p>
      <w:r>
        <w:rPr>
          <w:rFonts w:ascii="Times New Roman" w:hAnsi="Times New Roman"/>
          <w:b/>
          <w:sz w:val="26"/>
        </w:rPr>
        <w:t>SIGNATORIES:</w:t>
      </w:r>
    </w:p>
    <w:p/>
    <w:p>
      <w:r>
        <w:rPr>
          <w:rFonts w:ascii="Times New Roman" w:hAnsi="Times New Roman"/>
          <w:sz w:val="24"/>
        </w:rPr>
      </w:r>
      <w:r>
        <w:rPr>
          <w:rFonts w:ascii="Times New Roman" w:hAnsi="Times New Roman"/>
          <w:b/>
          <w:sz w:val="24"/>
        </w:rPr>
        <w:t>SIGNED</w:t>
      </w:r>
      <w:r>
        <w:rPr>
          <w:rFonts w:ascii="Times New Roman" w:hAnsi="Times New Roman"/>
          <w:sz w:val="24"/>
        </w:rPr>
        <w:t xml:space="preserve"> for and on behalf of </w:t>
      </w:r>
      <w:r>
        <w:rPr>
          <w:rFonts w:ascii="Times New Roman" w:hAnsi="Times New Roman"/>
          <w:b/>
          <w:sz w:val="24"/>
        </w:rPr>
        <w:t>LIPAGAS LIMITED</w:t>
      </w:r>
      <w:r>
        <w:rPr>
          <w:rFonts w:ascii="Times New Roman" w:hAnsi="Times New Roman"/>
          <w:sz w:val="24"/>
        </w:rPr>
      </w:r>
    </w:p>
    <w:p/>
    <w:p>
      <w:r>
        <w:rPr>
          <w:rFonts w:ascii="Times New Roman" w:hAnsi="Times New Roman"/>
          <w:sz w:val="24"/>
        </w:rPr>
        <w:t>_________________________</w:t>
      </w:r>
    </w:p>
    <w:p>
      <w:r>
        <w:rPr>
          <w:rFonts w:ascii="Times New Roman" w:hAnsi="Times New Roman"/>
          <w:sz w:val="24"/>
        </w:rPr>
      </w:r>
      <w:r>
        <w:rPr>
          <w:rFonts w:ascii="Times New Roman" w:hAnsi="Times New Roman"/>
          <w:b/>
          <w:sz w:val="24"/>
        </w:rPr>
        <w:t>Name:</w:t>
      </w:r>
      <w:r>
        <w:rPr>
          <w:rFonts w:ascii="Times New Roman" w:hAnsi="Times New Roman"/>
          <w:sz w:val="24"/>
        </w:rPr>
        <w:t xml:space="preserve"> </w:t>
      </w:r>
    </w:p>
    <w:p>
      <w:r>
        <w:rPr>
          <w:rFonts w:ascii="Times New Roman" w:hAnsi="Times New Roman"/>
          <w:sz w:val="24"/>
        </w:rPr>
      </w:r>
      <w:r>
        <w:rPr>
          <w:rFonts w:ascii="Times New Roman" w:hAnsi="Times New Roman"/>
          <w:b/>
          <w:sz w:val="24"/>
        </w:rPr>
        <w:t>Designation:</w:t>
      </w:r>
      <w:r>
        <w:rPr>
          <w:rFonts w:ascii="Times New Roman" w:hAnsi="Times New Roman"/>
          <w:sz w:val="24"/>
        </w:rPr>
        <w:t xml:space="preserve"> Managing Director</w:t>
      </w:r>
    </w:p>
    <w:p>
      <w:r>
        <w:rPr>
          <w:rFonts w:ascii="Times New Roman" w:hAnsi="Times New Roman"/>
          <w:sz w:val="24"/>
        </w:rPr>
      </w:r>
      <w:r>
        <w:rPr>
          <w:rFonts w:ascii="Times New Roman" w:hAnsi="Times New Roman"/>
          <w:b/>
          <w:sz w:val="24"/>
        </w:rPr>
        <w:t>Date:</w:t>
      </w:r>
      <w:r>
        <w:rPr>
          <w:rFonts w:ascii="Times New Roman" w:hAnsi="Times New Roman"/>
          <w:sz w:val="24"/>
        </w:rPr>
      </w:r>
    </w:p>
    <w:p/>
    <w:p>
      <w:r>
        <w:rPr>
          <w:rFonts w:ascii="Times New Roman" w:hAnsi="Times New Roman"/>
          <w:sz w:val="24"/>
        </w:rPr>
      </w:r>
      <w:r>
        <w:rPr>
          <w:rFonts w:ascii="Times New Roman" w:hAnsi="Times New Roman"/>
          <w:b/>
          <w:sz w:val="24"/>
        </w:rPr>
        <w:t>In the Presence of:</w:t>
      </w:r>
      <w:r>
        <w:rPr>
          <w:rFonts w:ascii="Times New Roman" w:hAnsi="Times New Roman"/>
          <w:sz w:val="24"/>
        </w:rPr>
      </w:r>
    </w:p>
    <w:p>
      <w:r>
        <w:rPr>
          <w:rFonts w:ascii="Times New Roman" w:hAnsi="Times New Roman"/>
          <w:sz w:val="24"/>
        </w:rPr>
        <w:t>_________________________</w:t>
      </w:r>
    </w:p>
    <w:p>
      <w:r>
        <w:rPr>
          <w:rFonts w:ascii="Times New Roman" w:hAnsi="Times New Roman"/>
          <w:sz w:val="24"/>
        </w:rPr>
      </w:r>
      <w:r>
        <w:rPr>
          <w:rFonts w:ascii="Times New Roman" w:hAnsi="Times New Roman"/>
          <w:b/>
          <w:sz w:val="24"/>
        </w:rPr>
        <w:t>Witness Name:</w:t>
      </w:r>
      <w:r>
        <w:rPr>
          <w:rFonts w:ascii="Times New Roman" w:hAnsi="Times New Roman"/>
          <w:sz w:val="24"/>
        </w:rPr>
      </w:r>
    </w:p>
    <w:p/>
    <w:p>
      <w:pPr>
        <w:jc w:val="center"/>
      </w:pPr>
      <w:r>
        <w:rPr>
          <w:rFonts w:ascii="Times New Roman" w:hAnsi="Times New Roman"/>
          <w:sz w:val="24"/>
        </w:rPr>
        <w:t>________________________________________________</w:t>
      </w:r>
    </w:p>
    <w:p/>
    <w:p>
      <w:r>
        <w:rPr>
          <w:rFonts w:ascii="Times New Roman" w:hAnsi="Times New Roman"/>
          <w:sz w:val="24"/>
        </w:rPr>
      </w:r>
      <w:r>
        <w:rPr>
          <w:rFonts w:ascii="Times New Roman" w:hAnsi="Times New Roman"/>
          <w:b/>
          <w:sz w:val="24"/>
        </w:rPr>
        <w:t>SIGNED</w:t>
      </w:r>
      <w:r>
        <w:rPr>
          <w:rFonts w:ascii="Times New Roman" w:hAnsi="Times New Roman"/>
          <w:sz w:val="24"/>
        </w:rPr>
        <w:t xml:space="preserve"> for and on behalf of </w:t>
      </w:r>
      <w:r>
        <w:rPr>
          <w:rFonts w:ascii="Times New Roman" w:hAnsi="Times New Roman"/>
          <w:b/>
          <w:sz w:val="24"/>
        </w:rPr>
        <w:t>PROTO ENERGY LIMITED</w:t>
      </w:r>
      <w:r>
        <w:rPr>
          <w:rFonts w:ascii="Times New Roman" w:hAnsi="Times New Roman"/>
          <w:sz w:val="24"/>
        </w:rPr>
      </w:r>
    </w:p>
    <w:p/>
    <w:p>
      <w:r>
        <w:rPr>
          <w:rFonts w:ascii="Times New Roman" w:hAnsi="Times New Roman"/>
          <w:sz w:val="24"/>
        </w:rPr>
        <w:t>_________________________</w:t>
      </w:r>
    </w:p>
    <w:p>
      <w:r>
        <w:rPr>
          <w:rFonts w:ascii="Times New Roman" w:hAnsi="Times New Roman"/>
          <w:sz w:val="24"/>
        </w:rPr>
      </w:r>
      <w:r>
        <w:rPr>
          <w:rFonts w:ascii="Times New Roman" w:hAnsi="Times New Roman"/>
          <w:b/>
          <w:sz w:val="24"/>
        </w:rPr>
        <w:t>Name:</w:t>
      </w:r>
      <w:r>
        <w:rPr>
          <w:rFonts w:ascii="Times New Roman" w:hAnsi="Times New Roman"/>
          <w:sz w:val="24"/>
        </w:rPr>
        <w:t xml:space="preserve"> </w:t>
      </w:r>
    </w:p>
    <w:p>
      <w:r>
        <w:rPr>
          <w:rFonts w:ascii="Times New Roman" w:hAnsi="Times New Roman"/>
          <w:sz w:val="24"/>
        </w:rPr>
      </w:r>
      <w:r>
        <w:rPr>
          <w:rFonts w:ascii="Times New Roman" w:hAnsi="Times New Roman"/>
          <w:b/>
          <w:sz w:val="24"/>
        </w:rPr>
        <w:t>Designation:</w:t>
      </w:r>
      <w:r>
        <w:rPr>
          <w:rFonts w:ascii="Times New Roman" w:hAnsi="Times New Roman"/>
          <w:sz w:val="24"/>
        </w:rPr>
      </w:r>
    </w:p>
    <w:p>
      <w:r>
        <w:rPr>
          <w:rFonts w:ascii="Times New Roman" w:hAnsi="Times New Roman"/>
          <w:sz w:val="24"/>
        </w:rPr>
      </w:r>
      <w:r>
        <w:rPr>
          <w:rFonts w:ascii="Times New Roman" w:hAnsi="Times New Roman"/>
          <w:b/>
          <w:sz w:val="24"/>
        </w:rPr>
        <w:t>Date:</w:t>
      </w:r>
      <w:r>
        <w:rPr>
          <w:rFonts w:ascii="Times New Roman" w:hAnsi="Times New Roman"/>
          <w:sz w:val="24"/>
        </w:rPr>
      </w:r>
    </w:p>
    <w:p/>
    <w:p>
      <w:r>
        <w:rPr>
          <w:rFonts w:ascii="Times New Roman" w:hAnsi="Times New Roman"/>
          <w:sz w:val="24"/>
        </w:rPr>
      </w:r>
      <w:r>
        <w:rPr>
          <w:rFonts w:ascii="Times New Roman" w:hAnsi="Times New Roman"/>
          <w:b/>
          <w:sz w:val="24"/>
        </w:rPr>
        <w:t>In the Presence of:</w:t>
      </w:r>
      <w:r>
        <w:rPr>
          <w:rFonts w:ascii="Times New Roman" w:hAnsi="Times New Roman"/>
          <w:sz w:val="24"/>
        </w:rPr>
      </w:r>
    </w:p>
    <w:p>
      <w:r>
        <w:rPr>
          <w:rFonts w:ascii="Times New Roman" w:hAnsi="Times New Roman"/>
          <w:sz w:val="24"/>
        </w:rPr>
        <w:t>_________________________</w:t>
      </w:r>
    </w:p>
    <w:p>
      <w:r>
        <w:rPr>
          <w:rFonts w:ascii="Times New Roman" w:hAnsi="Times New Roman"/>
          <w:sz w:val="24"/>
        </w:rPr>
      </w:r>
      <w:r>
        <w:rPr>
          <w:rFonts w:ascii="Times New Roman" w:hAnsi="Times New Roman"/>
          <w:b/>
          <w:sz w:val="24"/>
        </w:rPr>
        <w:t>Witness Name:</w:t>
      </w:r>
      <w:r>
        <w:rPr>
          <w:rFonts w:ascii="Times New Roman" w:hAnsi="Times New Roman"/>
          <w:sz w:val="24"/>
        </w:rP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LipaGas Website: lipagas.co | Clean Cooking, Happy Life | Generated: 2026-04-17 06:23:21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0"/>
      </w:rPr>
      <w:t>MUTUAL MEMORANDUM OF UNDERSTANDING (MOU) LIPAGAS AND PROTO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