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MUTUAL MEMORANDUM OF UNDERSTANDING (MOU)</w:t>
      </w:r>
    </w:p>
    <w:p/>
    <w:p>
      <w:pPr>
        <w:jc w:val="both"/>
      </w:pPr>
      <w:r>
        <w:rPr>
          <w:rFonts w:ascii="Times New Roman" w:hAnsi="Times New Roman" w:eastAsia="Times New Roman"/>
          <w:sz w:val="24"/>
        </w:rPr>
      </w:r>
      <w:r>
        <w:rPr>
          <w:rFonts w:ascii="Times New Roman" w:hAnsi="Times New Roman" w:eastAsia="Times New Roman"/>
          <w:b/>
          <w:sz w:val="24"/>
        </w:rPr>
        <w:t>THIS MUTUAL MEMORANDUM OF UNDERSTANDING</w:t>
      </w:r>
      <w:r>
        <w:rPr>
          <w:rFonts w:ascii="Times New Roman" w:hAnsi="Times New Roman" w:eastAsia="Times New Roman"/>
          <w:sz w:val="24"/>
        </w:rPr>
        <w:t xml:space="preserve"> (hereinafter referred to as "the MOU") is made and entered into this </w:t>
      </w:r>
      <w:r>
        <w:rPr>
          <w:rFonts w:ascii="Times New Roman" w:hAnsi="Times New Roman" w:eastAsia="Times New Roman"/>
          <w:b/>
          <w:sz w:val="24"/>
        </w:rPr>
        <w:t>16th day of April 2026</w:t>
      </w:r>
      <w:r>
        <w:rPr>
          <w:rFonts w:ascii="Times New Roman" w:hAnsi="Times New Roman" w:eastAsia="Times New Roman"/>
          <w:sz w:val="24"/>
        </w:rPr>
        <w:t>.</w:t>
      </w:r>
    </w:p>
    <w:p>
      <w:r>
        <w:rPr>
          <w:rFonts w:ascii="Times New Roman" w:hAnsi="Times New Roman"/>
          <w:b/>
          <w:sz w:val="28"/>
        </w:rPr>
        <w:t>BETWEEN:</w:t>
      </w:r>
    </w:p>
    <w:p>
      <w:pPr>
        <w:ind w:left="360"/>
      </w:pPr>
      <w:r>
        <w:rPr>
          <w:rFonts w:ascii="Times New Roman" w:hAnsi="Times New Roman" w:eastAsia="Times New Roman"/>
          <w:sz w:val="24"/>
        </w:rPr>
        <w:t>1.  **LIPAGAS LIMITED**, a limited liability company incorporated under the laws of Kenya, with its principal office at **Pine Tree Plaza, Kamburu Drive, Kilimani, Nairobi** (hereinafter referred to as "**LIPAGAS**" or the "**technology solutions partner**"), and of P.O. Box 233 - 00100, Nairobi, Kenya (Website: [lipagas.co](https://lipagas.co));</w:t>
      </w:r>
    </w:p>
    <w:p>
      <w:r>
        <w:rPr>
          <w:rFonts w:ascii="Times New Roman" w:hAnsi="Times New Roman"/>
          <w:b/>
          <w:sz w:val="28"/>
        </w:rPr>
        <w:t>AND:</w:t>
      </w:r>
    </w:p>
    <w:p>
      <w:pPr>
        <w:ind w:left="360"/>
      </w:pPr>
      <w:r>
        <w:rPr>
          <w:rFonts w:ascii="Times New Roman" w:hAnsi="Times New Roman" w:eastAsia="Times New Roman"/>
          <w:sz w:val="24"/>
        </w:rPr>
        <w:t>2.  **STABEX INTERNATIONAL LIMITED**, a limited liability company incorporated under the Laws of the Republic of Kenya, with its registered office situated at Middle East Bank Towers, 5th Floor, Milimani Road, Nairobi, and of P.O. Box 35227-00200, Nairobi, Kenya (hereinafter referred to as "**STABEX**", which expression shall where the context so admits include its successors and permitted assigns).</w:t>
      </w:r>
    </w:p>
    <w:p>
      <w:pPr>
        <w:jc w:val="both"/>
      </w:pPr>
      <w:r>
        <w:rPr>
          <w:rFonts w:ascii="Times New Roman" w:hAnsi="Times New Roman" w:eastAsia="Times New Roman"/>
          <w:sz w:val="24"/>
        </w:rPr>
        <w:t>(LIPAGAS and STABEX are hereinafter collectively referred to as the "</w:t>
      </w:r>
      <w:r>
        <w:rPr>
          <w:rFonts w:ascii="Times New Roman" w:hAnsi="Times New Roman" w:eastAsia="Times New Roman"/>
          <w:b/>
          <w:sz w:val="24"/>
        </w:rPr>
        <w:t>Parties</w:t>
      </w:r>
      <w:r>
        <w:rPr>
          <w:rFonts w:ascii="Times New Roman" w:hAnsi="Times New Roman" w:eastAsia="Times New Roman"/>
          <w:sz w:val="24"/>
        </w:rPr>
        <w:t>" and individually as a "</w:t>
      </w:r>
      <w:r>
        <w:rPr>
          <w:rFonts w:ascii="Times New Roman" w:hAnsi="Times New Roman" w:eastAsia="Times New Roman"/>
          <w:b/>
          <w:sz w:val="24"/>
        </w:rPr>
        <w:t>Party</w:t>
      </w:r>
      <w:r>
        <w:rPr>
          <w:rFonts w:ascii="Times New Roman" w:hAnsi="Times New Roman" w:eastAsia="Times New Roman"/>
          <w:sz w:val="24"/>
        </w:rPr>
        <w:t>".)</w:t>
      </w:r>
    </w:p>
    <w:p>
      <w:pPr>
        <w:jc w:val="center"/>
      </w:pPr>
      <w:r>
        <w:t>____________________________________________________________</w:t>
      </w:r>
    </w:p>
    <w:p>
      <w:r>
        <w:rPr>
          <w:rFonts w:ascii="Times New Roman" w:hAnsi="Times New Roman"/>
          <w:b/>
          <w:sz w:val="28"/>
        </w:rPr>
        <w:t>1. RECITALS</w:t>
      </w:r>
    </w:p>
    <w:p>
      <w:r>
        <w:rPr>
          <w:rFonts w:ascii="Times New Roman" w:hAnsi="Times New Roman"/>
          <w:b/>
        </w:rPr>
        <w:t>WHEREAS:</w:t>
      </w:r>
    </w:p>
    <w:p>
      <w:pPr>
        <w:jc w:val="both"/>
      </w:pPr>
      <w:r>
        <w:rPr>
          <w:rFonts w:ascii="Times New Roman" w:hAnsi="Times New Roman" w:eastAsia="Times New Roman"/>
          <w:sz w:val="24"/>
        </w:rPr>
        <w:t xml:space="preserve">A.  </w:t>
      </w:r>
      <w:r>
        <w:rPr>
          <w:rFonts w:ascii="Times New Roman" w:hAnsi="Times New Roman" w:eastAsia="Times New Roman"/>
          <w:b/>
          <w:sz w:val="24"/>
        </w:rPr>
        <w:t>STABEX</w:t>
      </w:r>
      <w:r>
        <w:rPr>
          <w:rFonts w:ascii="Times New Roman" w:hAnsi="Times New Roman" w:eastAsia="Times New Roman"/>
          <w:sz w:val="24"/>
        </w:rPr>
        <w:t xml:space="preserve"> is a leading independent oil and gas marketing company in East Africa, involved in the supply, distribution, and retail of petroleum products, including Liquefied Petroleum Gas (LPG).</w:t>
      </w:r>
    </w:p>
    <w:p>
      <w:pPr>
        <w:jc w:val="both"/>
      </w:pPr>
      <w:r>
        <w:rPr>
          <w:rFonts w:ascii="Times New Roman" w:hAnsi="Times New Roman" w:eastAsia="Times New Roman"/>
          <w:sz w:val="24"/>
        </w:rPr>
        <w:t xml:space="preserve">B.  </w:t>
      </w:r>
      <w:r>
        <w:rPr>
          <w:rFonts w:ascii="Times New Roman" w:hAnsi="Times New Roman" w:eastAsia="Times New Roman"/>
          <w:b/>
          <w:sz w:val="24"/>
        </w:rPr>
        <w:t>LIPAGAS</w:t>
      </w:r>
      <w:r>
        <w:rPr>
          <w:rFonts w:ascii="Times New Roman" w:hAnsi="Times New Roman" w:eastAsia="Times New Roman"/>
          <w:sz w:val="24"/>
        </w:rPr>
        <w:t xml:space="preserve"> is a clean energy technology company that provides innovative solutions for LPG distribution, including a proprietary digital platform for last-mile delivery, Pay-As-You-Go (PAYG) metering technologies, and sales transformation tools.</w:t>
      </w:r>
    </w:p>
    <w:p>
      <w:pPr>
        <w:jc w:val="both"/>
      </w:pPr>
      <w:r>
        <w:rPr>
          <w:rFonts w:ascii="Times New Roman" w:hAnsi="Times New Roman" w:eastAsia="Times New Roman"/>
          <w:sz w:val="24"/>
        </w:rPr>
        <w:t>C.  The Parties are desirous of establishing a strategic partnership based on mutual trust and growth, leveraging LIPAGAS’s technology and STABEX’s market presence to enhance the distribution of LPG, increase offtake, and grow the overall market share of STABEX products in Kenya.</w:t>
      </w:r>
    </w:p>
    <w:p>
      <w:pPr>
        <w:jc w:val="both"/>
      </w:pPr>
      <w:r>
        <w:rPr>
          <w:rFonts w:ascii="Times New Roman" w:hAnsi="Times New Roman" w:eastAsia="Times New Roman"/>
          <w:sz w:val="24"/>
        </w:rPr>
        <w:t xml:space="preserve">D.  </w:t>
      </w:r>
      <w:r>
        <w:rPr>
          <w:rFonts w:ascii="Times New Roman" w:hAnsi="Times New Roman" w:eastAsia="Times New Roman"/>
          <w:b/>
          <w:sz w:val="24"/>
        </w:rPr>
        <w:t>The Spirit of Partnership</w:t>
      </w:r>
      <w:r>
        <w:rPr>
          <w:rFonts w:ascii="Times New Roman" w:hAnsi="Times New Roman" w:eastAsia="Times New Roman"/>
          <w:sz w:val="24"/>
        </w:rPr>
        <w:t>: This MOU is entered into in a spirit of mutual support and professional safety, where both Parties aim to secure their commercial interests while fostering an environment of innovation, shared prosperity, and long-term strategic alignment.</w:t>
      </w:r>
    </w:p>
    <w:p>
      <w:r>
        <w:rPr>
          <w:rFonts w:ascii="Times New Roman" w:hAnsi="Times New Roman"/>
          <w:b/>
        </w:rPr>
        <w:t>NOW THEREFORE IT IS AGREED AS FOLLOWS:</w:t>
      </w:r>
    </w:p>
    <w:p>
      <w:pPr>
        <w:jc w:val="center"/>
      </w:pPr>
      <w:r>
        <w:t>____________________________________________________________</w:t>
      </w:r>
    </w:p>
    <w:p>
      <w:r>
        <w:rPr>
          <w:rFonts w:ascii="Times New Roman" w:hAnsi="Times New Roman"/>
          <w:b/>
          <w:sz w:val="28"/>
        </w:rPr>
        <w:t>2. OBJECTIVES AND SCOPE OF COLLABORATION</w:t>
      </w:r>
    </w:p>
    <w:p>
      <w:pPr>
        <w:jc w:val="both"/>
      </w:pPr>
      <w:r>
        <w:rPr>
          <w:rFonts w:ascii="Times New Roman" w:hAnsi="Times New Roman" w:eastAsia="Times New Roman"/>
          <w:sz w:val="24"/>
        </w:rPr>
        <w:t>The primary objective of this MOU is to establish a framework for cooperation between the Parties in the following areas:</w:t>
      </w:r>
    </w:p>
    <w:p>
      <w:r>
        <w:rPr>
          <w:rFonts w:ascii="Times New Roman" w:hAnsi="Times New Roman"/>
          <w:b/>
        </w:rPr>
        <w:t>2.1. Last-Mile Delivery &amp; Distribution</w:t>
      </w:r>
    </w:p>
    <w:p>
      <w:pPr>
        <w:jc w:val="both"/>
      </w:pPr>
      <w:r>
        <w:rPr>
          <w:rFonts w:ascii="Times New Roman" w:hAnsi="Times New Roman" w:eastAsia="Times New Roman"/>
          <w:sz w:val="24"/>
        </w:rPr>
        <w:t>LIPAGAS shall provide its digital application and logistics infrastructure to facilitate last-mile delivery of STABEX LPG products to end-consumers, wholesalers, and vendors.</w:t>
      </w:r>
    </w:p>
    <w:p>
      <w:r>
        <w:rPr>
          <w:rFonts w:ascii="Times New Roman" w:hAnsi="Times New Roman"/>
          <w:b/>
        </w:rPr>
        <w:t>2.2. Technology Integration</w:t>
      </w:r>
    </w:p>
    <w:p>
      <w:pPr>
        <w:jc w:val="both"/>
      </w:pPr>
      <w:r>
        <w:rPr>
          <w:rFonts w:ascii="Times New Roman" w:hAnsi="Times New Roman" w:eastAsia="Times New Roman"/>
          <w:sz w:val="24"/>
        </w:rPr>
        <w:t>STABEX shall integrate the LIPAGAS Application into its distribution network to streamline ordering, fulfillment, and real-time tracking of LPG deliveries.</w:t>
      </w:r>
    </w:p>
    <w:p>
      <w:r>
        <w:rPr>
          <w:rFonts w:ascii="Times New Roman" w:hAnsi="Times New Roman"/>
          <w:b/>
        </w:rPr>
        <w:t>2.3. Bulk LPG Collaboration</w:t>
      </w:r>
    </w:p>
    <w:p>
      <w:pPr>
        <w:jc w:val="both"/>
      </w:pPr>
      <w:r>
        <w:rPr>
          <w:rFonts w:ascii="Times New Roman" w:hAnsi="Times New Roman" w:eastAsia="Times New Roman"/>
          <w:sz w:val="24"/>
        </w:rPr>
        <w:t>The Parties shall collaborate on the procurement, logistics, and supply of bulk LPG to optimize cost efficiencies and ensure consistent availability for both industrial and domestic segments.</w:t>
      </w:r>
    </w:p>
    <w:p>
      <w:r>
        <w:rPr>
          <w:rFonts w:ascii="Times New Roman" w:hAnsi="Times New Roman"/>
          <w:b/>
        </w:rPr>
        <w:t>2.4. Pay-As-You-Go (PAYG) Solutions</w:t>
      </w:r>
    </w:p>
    <w:p>
      <w:pPr>
        <w:jc w:val="both"/>
      </w:pPr>
      <w:r>
        <w:rPr>
          <w:rFonts w:ascii="Times New Roman" w:hAnsi="Times New Roman" w:eastAsia="Times New Roman"/>
          <w:sz w:val="24"/>
        </w:rPr>
        <w:t>LIPAGAS shall implement its proprietary PAYG technology for:</w:t>
      </w:r>
    </w:p>
    <w:p>
      <w:pPr>
        <w:pStyle w:val="ListBullet"/>
      </w:pPr>
      <w:r>
        <w:rPr>
          <w:rFonts w:ascii="Times New Roman" w:hAnsi="Times New Roman" w:eastAsia="Times New Roman"/>
          <w:sz w:val="24"/>
        </w:rPr>
        <w:t>**LPG Reticulation**: Smart metering solutions for apartments and multi-unit residential complexes.</w:t>
      </w:r>
    </w:p>
    <w:p>
      <w:pPr>
        <w:pStyle w:val="ListBullet"/>
      </w:pPr>
      <w:r>
        <w:rPr>
          <w:rFonts w:ascii="Times New Roman" w:hAnsi="Times New Roman" w:eastAsia="Times New Roman"/>
          <w:sz w:val="24"/>
        </w:rPr>
        <w:t>**Retail PAYG**: Smart devices for small-capacity cylinders to allow low-income users to pay for gas as they consume.</w:t>
      </w:r>
    </w:p>
    <w:p>
      <w:r>
        <w:rPr>
          <w:rFonts w:ascii="Times New Roman" w:hAnsi="Times New Roman"/>
          <w:b/>
        </w:rPr>
        <w:t>2.5. Sales Transformation and Market Growth</w:t>
      </w:r>
    </w:p>
    <w:p>
      <w:pPr>
        <w:jc w:val="both"/>
      </w:pPr>
      <w:r>
        <w:rPr>
          <w:rFonts w:ascii="Times New Roman" w:hAnsi="Times New Roman" w:eastAsia="Times New Roman"/>
          <w:sz w:val="24"/>
        </w:rPr>
        <w:t>LIPAGAS shall deploy its proprietary technologies designed to transform sales processes, increase customer retention, and drive offtake of STABEX petroleum products, aiming for a significant increase in STABEX's market share.</w:t>
      </w:r>
    </w:p>
    <w:p>
      <w:pPr>
        <w:jc w:val="center"/>
      </w:pPr>
      <w:r>
        <w:t>____________________________________________________________</w:t>
      </w:r>
    </w:p>
    <w:p>
      <w:r>
        <w:rPr>
          <w:rFonts w:ascii="Times New Roman" w:hAnsi="Times New Roman"/>
          <w:b/>
          <w:sz w:val="28"/>
        </w:rPr>
        <w:t>3. MUTUAL SYNERGY AND RESPONSIBILITIES</w:t>
      </w:r>
    </w:p>
    <w:p>
      <w:r>
        <w:rPr>
          <w:rFonts w:ascii="Times New Roman" w:hAnsi="Times New Roman"/>
          <w:b/>
        </w:rPr>
        <w:t>3.1. Collaborative Responsibilities of LIPAGAS:</w:t>
      </w:r>
    </w:p>
    <w:p>
      <w:pPr>
        <w:pStyle w:val="ListBullet"/>
      </w:pPr>
      <w:r>
        <w:rPr>
          <w:rFonts w:ascii="Times New Roman" w:hAnsi="Times New Roman" w:eastAsia="Times New Roman"/>
          <w:sz w:val="24"/>
        </w:rPr>
        <w:t>Deploy and support the LIPAGAS App to empower STABEX vendors and customers.</w:t>
      </w:r>
    </w:p>
    <w:p>
      <w:pPr>
        <w:pStyle w:val="ListBullet"/>
      </w:pPr>
      <w:r>
        <w:rPr>
          <w:rFonts w:ascii="Times New Roman" w:hAnsi="Times New Roman" w:eastAsia="Times New Roman"/>
          <w:sz w:val="24"/>
        </w:rPr>
        <w:t>Provide reliable technology for PAYG hardware and software, ensuring steady performance for reticulation and retail segments.</w:t>
      </w:r>
    </w:p>
    <w:p>
      <w:pPr>
        <w:pStyle w:val="ListBullet"/>
      </w:pPr>
      <w:r>
        <w:rPr>
          <w:rFonts w:ascii="Times New Roman" w:hAnsi="Times New Roman" w:eastAsia="Times New Roman"/>
          <w:sz w:val="24"/>
        </w:rPr>
        <w:t>Share data-driven insights and proprietary sales tools to assist STABEX in optimizing offtake.</w:t>
      </w:r>
    </w:p>
    <w:p>
      <w:pPr>
        <w:pStyle w:val="ListBullet"/>
      </w:pPr>
      <w:r>
        <w:rPr>
          <w:rFonts w:ascii="Times New Roman" w:hAnsi="Times New Roman" w:eastAsia="Times New Roman"/>
          <w:sz w:val="24"/>
        </w:rPr>
        <w:t>Provide active support in logistical coordination for efficient last-mile delivery.</w:t>
      </w:r>
    </w:p>
    <w:p>
      <w:r>
        <w:rPr>
          <w:rFonts w:ascii="Times New Roman" w:hAnsi="Times New Roman"/>
          <w:b/>
        </w:rPr>
        <w:t>3.2. Collaborative Responsibilities of STABEX:</w:t>
      </w:r>
    </w:p>
    <w:p>
      <w:pPr>
        <w:pStyle w:val="ListBullet"/>
      </w:pPr>
      <w:r>
        <w:rPr>
          <w:rFonts w:ascii="Times New Roman" w:hAnsi="Times New Roman" w:eastAsia="Times New Roman"/>
          <w:sz w:val="24"/>
        </w:rPr>
        <w:t>Provide a steady and reliable supply of LPG and petroleum products to meet the technology-driven demand.</w:t>
      </w:r>
    </w:p>
    <w:p>
      <w:pPr>
        <w:pStyle w:val="ListBullet"/>
      </w:pPr>
      <w:r>
        <w:rPr>
          <w:rFonts w:ascii="Times New Roman" w:hAnsi="Times New Roman" w:eastAsia="Times New Roman"/>
          <w:sz w:val="24"/>
        </w:rPr>
        <w:t>Facilitate the onboarding of its wholesalers, vendors, and distributors to the shared digital ecosystem.</w:t>
      </w:r>
    </w:p>
    <w:p>
      <w:pPr>
        <w:pStyle w:val="ListBullet"/>
      </w:pPr>
      <w:r>
        <w:rPr>
          <w:rFonts w:ascii="Times New Roman" w:hAnsi="Times New Roman" w:eastAsia="Times New Roman"/>
          <w:sz w:val="24"/>
        </w:rPr>
        <w:t>Lead marketing and joint-brand awareness to promote the technology-enhanced services.</w:t>
      </w:r>
    </w:p>
    <w:p>
      <w:pPr>
        <w:pStyle w:val="ListBullet"/>
      </w:pPr>
      <w:r>
        <w:rPr>
          <w:rFonts w:ascii="Times New Roman" w:hAnsi="Times New Roman" w:eastAsia="Times New Roman"/>
          <w:sz w:val="24"/>
        </w:rPr>
        <w:t>Ensure all operations meet and maintain the highest safety and regulatory standards.</w:t>
      </w:r>
    </w:p>
    <w:p>
      <w:pPr>
        <w:jc w:val="center"/>
      </w:pPr>
      <w:r>
        <w:t>____________________________________________________________</w:t>
      </w:r>
    </w:p>
    <w:p>
      <w:r>
        <w:rPr>
          <w:rFonts w:ascii="Times New Roman" w:hAnsi="Times New Roman"/>
          <w:b/>
          <w:sz w:val="28"/>
        </w:rPr>
        <w:t>4. INTELLECTUAL PROPERTY RIGHTS</w:t>
      </w:r>
    </w:p>
    <w:p>
      <w:pPr>
        <w:ind w:left="360"/>
      </w:pPr>
      <w:r>
        <w:rPr>
          <w:rFonts w:ascii="Times New Roman" w:hAnsi="Times New Roman" w:eastAsia="Times New Roman"/>
          <w:sz w:val="24"/>
        </w:rPr>
        <w:t>4.1. All proprietary technologies, software code, patents, trademarks, trade secrets, and technical know-how owned by LIPAGAS (including but not limited to the LIPAGAS App, smart metering modules, PAYG hardware, algorithms, and data structures) shall remain the exclusive property of LIPAGAS.</w:t>
      </w:r>
    </w:p>
    <w:p>
      <w:pPr>
        <w:ind w:left="360"/>
      </w:pPr>
      <w:r>
        <w:rPr>
          <w:rFonts w:ascii="Times New Roman" w:hAnsi="Times New Roman" w:eastAsia="Times New Roman"/>
          <w:sz w:val="24"/>
        </w:rPr>
        <w:t>4.2. STABEX is granted a limited, non-exclusive, non-transferable, and revocable license to use the LIPAGAS technologies solely for the authorized purposes defined in this MOU.</w:t>
      </w:r>
    </w:p>
    <w:p>
      <w:pPr>
        <w:ind w:left="360"/>
      </w:pPr>
      <w:r>
        <w:rPr>
          <w:rFonts w:ascii="Times New Roman" w:hAnsi="Times New Roman" w:eastAsia="Times New Roman"/>
          <w:sz w:val="24"/>
        </w:rPr>
        <w:t>4.3. **Strict Prohibitions**: STABEX shall not, and shall not permit any third party to:</w:t>
      </w:r>
    </w:p>
    <w:p>
      <w:pPr>
        <w:pStyle w:val="ListBullet"/>
      </w:pPr>
      <w:r>
        <w:rPr>
          <w:rFonts w:ascii="Times New Roman" w:hAnsi="Times New Roman" w:eastAsia="Times New Roman"/>
          <w:sz w:val="24"/>
        </w:rPr>
        <w:t>(a) Reverse engineer, decompile, disassemble, or otherwise attempt to derive the source code or hardware architecture of LIPAGAS technologies.</w:t>
      </w:r>
    </w:p>
    <w:p>
      <w:pPr>
        <w:pStyle w:val="ListBullet"/>
      </w:pPr>
      <w:r>
        <w:rPr>
          <w:rFonts w:ascii="Times New Roman" w:hAnsi="Times New Roman" w:eastAsia="Times New Roman"/>
          <w:sz w:val="24"/>
        </w:rPr>
        <w:t>(b) Modify, adapt, or create derivative works based on LIPAGAS technologies.</w:t>
      </w:r>
    </w:p>
    <w:p>
      <w:pPr>
        <w:pStyle w:val="ListBullet"/>
      </w:pPr>
      <w:r>
        <w:rPr>
          <w:rFonts w:ascii="Times New Roman" w:hAnsi="Times New Roman" w:eastAsia="Times New Roman"/>
          <w:sz w:val="24"/>
        </w:rPr>
        <w:t>(c) Rent, lease, sublicense, or redistribute LIPAGAS software or hardware to any third party without express written consent.</w:t>
      </w:r>
    </w:p>
    <w:p>
      <w:pPr>
        <w:pStyle w:val="ListBullet"/>
      </w:pPr>
      <w:r>
        <w:rPr>
          <w:rFonts w:ascii="Times New Roman" w:hAnsi="Times New Roman" w:eastAsia="Times New Roman"/>
          <w:sz w:val="24"/>
        </w:rPr>
        <w:t>(d) Remove or obscure any copyright, trademark, or proprietary rights notices.</w:t>
      </w:r>
    </w:p>
    <w:p>
      <w:pPr>
        <w:jc w:val="center"/>
      </w:pPr>
      <w:r>
        <w:t>____________________________________________________________</w:t>
      </w:r>
    </w:p>
    <w:p>
      <w:r>
        <w:rPr>
          <w:rFonts w:ascii="Times New Roman" w:hAnsi="Times New Roman"/>
          <w:b/>
          <w:sz w:val="28"/>
        </w:rPr>
        <w:t>5. CONFIDENTIALITY</w:t>
      </w:r>
    </w:p>
    <w:p>
      <w:pPr>
        <w:ind w:left="360"/>
      </w:pPr>
      <w:r>
        <w:rPr>
          <w:rFonts w:ascii="Times New Roman" w:hAnsi="Times New Roman" w:eastAsia="Times New Roman"/>
          <w:sz w:val="24"/>
        </w:rPr>
        <w:t>5.1. The Parties agree to keep confidential all non-public information obtained from the other Party, including but not limited to business plans, customer data, pricing models, and technical specifications.</w:t>
      </w:r>
    </w:p>
    <w:p>
      <w:pPr>
        <w:ind w:left="360"/>
      </w:pPr>
      <w:r>
        <w:rPr>
          <w:rFonts w:ascii="Times New Roman" w:hAnsi="Times New Roman" w:eastAsia="Times New Roman"/>
          <w:sz w:val="24"/>
        </w:rPr>
        <w:t>5.2. This obligation shall survive the termination of this MOU for a period of two (2) years.</w:t>
      </w:r>
    </w:p>
    <w:p>
      <w:pPr>
        <w:jc w:val="center"/>
      </w:pPr>
      <w:r>
        <w:t>____________________________________________________________</w:t>
      </w:r>
    </w:p>
    <w:p>
      <w:r>
        <w:rPr>
          <w:rFonts w:ascii="Times New Roman" w:hAnsi="Times New Roman"/>
          <w:b/>
          <w:sz w:val="28"/>
        </w:rPr>
        <w:t>6. DATA PROTECTION &amp; PRIVACY</w:t>
      </w:r>
    </w:p>
    <w:p>
      <w:pPr>
        <w:ind w:left="360"/>
      </w:pPr>
      <w:r>
        <w:rPr>
          <w:rFonts w:ascii="Times New Roman" w:hAnsi="Times New Roman" w:eastAsia="Times New Roman"/>
          <w:sz w:val="24"/>
        </w:rPr>
        <w:t>6.1. The Parties shall comply with the **Data Protection Act, 2019 (Laws of Kenya)** and its accompanying regulations in the collection, processing, and storage of any personal data arising from the performance of this MOU.</w:t>
      </w:r>
    </w:p>
    <w:p>
      <w:pPr>
        <w:ind w:left="360"/>
      </w:pPr>
      <w:r>
        <w:rPr>
          <w:rFonts w:ascii="Times New Roman" w:hAnsi="Times New Roman" w:eastAsia="Times New Roman"/>
          <w:sz w:val="24"/>
        </w:rPr>
        <w:t>6.2. **Compliance &amp; Registration**: The Parties acknowledge their obligations under the Data Protection Act and commit to obtaining and maintaining all necessary registrations with the **Office of the Data Protection Commissioner (ODPC)** as required by law. Both Parties shall treat data in accordance with the Act's principles pending the finalization of any administrative registrations.</w:t>
      </w:r>
    </w:p>
    <w:p>
      <w:pPr>
        <w:ind w:left="360"/>
      </w:pPr>
      <w:r>
        <w:rPr>
          <w:rFonts w:ascii="Times New Roman" w:hAnsi="Times New Roman" w:eastAsia="Times New Roman"/>
          <w:sz w:val="24"/>
        </w:rPr>
        <w:t>6.3. **Roles**: For the purposes of this collaboration, **LIPAGAS** shall be considered the **Data Controller** of the technical platform and customer application data. **STABEX** shall act as a **Joint Controller or Data Processor** depending on the specific operational touchpoint within the distribution chain.</w:t>
      </w:r>
    </w:p>
    <w:p>
      <w:pPr>
        <w:ind w:left="360"/>
      </w:pPr>
      <w:r>
        <w:rPr>
          <w:rFonts w:ascii="Times New Roman" w:hAnsi="Times New Roman" w:eastAsia="Times New Roman"/>
          <w:sz w:val="24"/>
        </w:rPr>
        <w:t>6.4. **Data Sharing Agreement (DSA)**: Prior to the exchange of any personal customer data, the Parties agree to execute a formal **Data Sharing Agreement (DSA)** in accordance with the ODPC guidelines, detailing technical security measures, breach notification protocols, and data minimization principles.</w:t>
      </w:r>
    </w:p>
    <w:p>
      <w:pPr>
        <w:jc w:val="center"/>
      </w:pPr>
      <w:r>
        <w:t>____________________________________________________________</w:t>
      </w:r>
    </w:p>
    <w:p>
      <w:r>
        <w:rPr>
          <w:rFonts w:ascii="Times New Roman" w:hAnsi="Times New Roman"/>
          <w:b/>
          <w:sz w:val="28"/>
        </w:rPr>
        <w:t>7. COMMERCIAL TERMS AND FINANCIAL ARRANGEMENTS</w:t>
      </w:r>
    </w:p>
    <w:p>
      <w:r>
        <w:rPr>
          <w:rFonts w:ascii="Times New Roman" w:hAnsi="Times New Roman"/>
          <w:b/>
        </w:rPr>
        <w:t>7.1. Delivery Fees</w:t>
      </w:r>
    </w:p>
    <w:p>
      <w:pPr>
        <w:jc w:val="both"/>
      </w:pPr>
      <w:r>
        <w:rPr>
          <w:rFonts w:ascii="Times New Roman" w:hAnsi="Times New Roman" w:eastAsia="Times New Roman"/>
          <w:sz w:val="24"/>
        </w:rPr>
        <w:t>LIPAGAS shall be entitled to charge a delivery fee for the transportation and distribution of products via its platform. The delivery fee shall be set based on prevailing market rates in the relevant geographical regions.</w:t>
      </w:r>
    </w:p>
    <w:p>
      <w:r>
        <w:rPr>
          <w:rFonts w:ascii="Times New Roman" w:hAnsi="Times New Roman"/>
          <w:b/>
        </w:rPr>
        <w:t>7.2. PAYG Commissions</w:t>
      </w:r>
    </w:p>
    <w:p>
      <w:pPr>
        <w:jc w:val="both"/>
      </w:pPr>
      <w:r>
        <w:rPr>
          <w:rFonts w:ascii="Times New Roman" w:hAnsi="Times New Roman" w:eastAsia="Times New Roman"/>
          <w:sz w:val="24"/>
        </w:rPr>
        <w:t>LIPAGAS shall be entitled to a commission on all revenue generated through the Pay-As-You-Go (PAYG) metering and reticulation systems.</w:t>
      </w:r>
    </w:p>
    <w:p>
      <w:r>
        <w:rPr>
          <w:rFonts w:ascii="Times New Roman" w:hAnsi="Times New Roman"/>
          <w:b/>
        </w:rPr>
        <w:t>7.3. Mutual Agreement and Revenue Share</w:t>
      </w:r>
    </w:p>
    <w:p>
      <w:pPr>
        <w:jc w:val="both"/>
      </w:pPr>
      <w:r>
        <w:rPr>
          <w:rFonts w:ascii="Times New Roman" w:hAnsi="Times New Roman" w:eastAsia="Times New Roman"/>
          <w:sz w:val="24"/>
        </w:rPr>
        <w:t>The specific fee structures, commission percentages, and/or revenue-sharing ratios shall be mutually agreed upon by the Parties in writing and shall be documented in a definitive Service Level Agreement (SLA) or a Commercial Appendix to this MOU.</w:t>
      </w:r>
    </w:p>
    <w:p>
      <w:pPr>
        <w:jc w:val="center"/>
      </w:pPr>
      <w:r>
        <w:t>____________________________________________________________</w:t>
      </w:r>
    </w:p>
    <w:p>
      <w:r>
        <w:rPr>
          <w:rFonts w:ascii="Times New Roman" w:hAnsi="Times New Roman"/>
          <w:b/>
          <w:sz w:val="28"/>
        </w:rPr>
        <w:t>8. LEGAL EFFECT</w:t>
      </w:r>
    </w:p>
    <w:p>
      <w:pPr>
        <w:ind w:left="360"/>
      </w:pPr>
      <w:r>
        <w:rPr>
          <w:rFonts w:ascii="Times New Roman" w:hAnsi="Times New Roman" w:eastAsia="Times New Roman"/>
          <w:sz w:val="24"/>
        </w:rPr>
        <w:t>8.1. This MOU is a statement of intent and does not create legally binding obligations on either Party, save for clauses 4 (Intellectual Property), 5 (Confidentiality), 7.3 (Mutual Agreement), and 11 (Governing Law and Dispute Resolution).</w:t>
      </w:r>
    </w:p>
    <w:p>
      <w:pPr>
        <w:ind w:left="360"/>
      </w:pPr>
      <w:r>
        <w:rPr>
          <w:rFonts w:ascii="Times New Roman" w:hAnsi="Times New Roman" w:eastAsia="Times New Roman"/>
          <w:sz w:val="24"/>
        </w:rPr>
        <w:t>8.2. The Parties intend to execute definitive Service Level Agreements (SLAs) or Commercial Contracts to govern specific operational terms.</w:t>
      </w:r>
    </w:p>
    <w:p>
      <w:pPr>
        <w:jc w:val="center"/>
      </w:pPr>
      <w:r>
        <w:t>____________________________________________________________</w:t>
      </w:r>
    </w:p>
    <w:p>
      <w:r>
        <w:rPr>
          <w:rFonts w:ascii="Times New Roman" w:hAnsi="Times New Roman"/>
          <w:b/>
          <w:sz w:val="28"/>
        </w:rPr>
        <w:t>9. TERM AND TERMINATION</w:t>
      </w:r>
    </w:p>
    <w:p>
      <w:pPr>
        <w:ind w:left="360"/>
      </w:pPr>
      <w:r>
        <w:rPr>
          <w:rFonts w:ascii="Times New Roman" w:hAnsi="Times New Roman" w:eastAsia="Times New Roman"/>
          <w:sz w:val="24"/>
        </w:rPr>
        <w:t>9.1. This MOU shall commence on the Effective Date and remain in force for an initial period of [Insert, e.g., 2 years], unless terminated earlier.</w:t>
      </w:r>
    </w:p>
    <w:p>
      <w:pPr>
        <w:ind w:left="360"/>
      </w:pPr>
      <w:r>
        <w:rPr>
          <w:rFonts w:ascii="Times New Roman" w:hAnsi="Times New Roman" w:eastAsia="Times New Roman"/>
          <w:sz w:val="24"/>
        </w:rPr>
        <w:t>9.2. Either Party may terminate this MOU by giving thirty (30) days’ written notice to the other Party.</w:t>
      </w:r>
    </w:p>
    <w:p>
      <w:pPr>
        <w:jc w:val="center"/>
      </w:pPr>
      <w:r>
        <w:t>____________________________________________________________</w:t>
      </w:r>
    </w:p>
    <w:p>
      <w:r>
        <w:rPr>
          <w:rFonts w:ascii="Times New Roman" w:hAnsi="Times New Roman"/>
          <w:b/>
          <w:sz w:val="28"/>
        </w:rPr>
        <w:t>10. NON-CIRCUMVENTION</w:t>
      </w:r>
    </w:p>
    <w:p>
      <w:pPr>
        <w:ind w:left="360"/>
      </w:pPr>
      <w:r>
        <w:rPr>
          <w:rFonts w:ascii="Times New Roman" w:hAnsi="Times New Roman" w:eastAsia="Times New Roman"/>
          <w:sz w:val="24"/>
        </w:rPr>
        <w:t>10.1. STABEX agrees not to bypass, circumvent, or avoid LIPAGAS to utilize the same or substantially similar proprietary technologies provided by LIPAGAS through any third party during the term of this MOU.</w:t>
      </w:r>
    </w:p>
    <w:p>
      <w:pPr>
        <w:jc w:val="center"/>
      </w:pPr>
      <w:r>
        <w:t>____________________________________________________________</w:t>
      </w:r>
    </w:p>
    <w:p>
      <w:r>
        <w:rPr>
          <w:rFonts w:ascii="Times New Roman" w:hAnsi="Times New Roman"/>
          <w:b/>
          <w:sz w:val="28"/>
        </w:rPr>
        <w:t>11. FORCE MAJEURE</w:t>
      </w:r>
    </w:p>
    <w:p>
      <w:pPr>
        <w:ind w:left="360"/>
      </w:pPr>
      <w:r>
        <w:rPr>
          <w:rFonts w:ascii="Times New Roman" w:hAnsi="Times New Roman" w:eastAsia="Times New Roman"/>
          <w:sz w:val="24"/>
        </w:rPr>
        <w:t>11.1. Neither Party shall be liable for any failure or delay in the performance of its obligations under this MOU if such failure or delay is caused by an event of Force Majeure.</w:t>
      </w:r>
    </w:p>
    <w:p>
      <w:pPr>
        <w:ind w:left="360"/>
      </w:pPr>
      <w:r>
        <w:rPr>
          <w:rFonts w:ascii="Times New Roman" w:hAnsi="Times New Roman" w:eastAsia="Times New Roman"/>
          <w:sz w:val="24"/>
        </w:rPr>
        <w:t>11.2. **Definition**: Force Majeure refers to any event beyond the reasonable control of the affected Party, including but not limited to:</w:t>
      </w:r>
    </w:p>
    <w:p>
      <w:pPr>
        <w:pStyle w:val="ListBullet"/>
      </w:pPr>
      <w:r>
        <w:rPr>
          <w:rFonts w:ascii="Times New Roman" w:hAnsi="Times New Roman" w:eastAsia="Times New Roman"/>
          <w:sz w:val="24"/>
        </w:rPr>
        <w:t>Acts of God (fire, flood, earthquake, or other natural disasters);</w:t>
      </w:r>
    </w:p>
    <w:p>
      <w:pPr>
        <w:pStyle w:val="ListBullet"/>
      </w:pPr>
      <w:r>
        <w:rPr>
          <w:rFonts w:ascii="Times New Roman" w:hAnsi="Times New Roman" w:eastAsia="Times New Roman"/>
          <w:sz w:val="24"/>
        </w:rPr>
        <w:t>War, riots, or civil unrest;</w:t>
      </w:r>
    </w:p>
    <w:p>
      <w:pPr>
        <w:pStyle w:val="ListBullet"/>
      </w:pPr>
      <w:r>
        <w:rPr>
          <w:rFonts w:ascii="Times New Roman" w:hAnsi="Times New Roman" w:eastAsia="Times New Roman"/>
          <w:sz w:val="24"/>
        </w:rPr>
        <w:t>**Telecommunication and Internet Outages**: Widespread failures of the internet, cellular networks, or third-party digital infrastructure essential for the operation of the LIPAGAS platform;</w:t>
      </w:r>
    </w:p>
    <w:p>
      <w:pPr>
        <w:pStyle w:val="ListBullet"/>
      </w:pPr>
      <w:r>
        <w:rPr>
          <w:rFonts w:ascii="Times New Roman" w:hAnsi="Times New Roman" w:eastAsia="Times New Roman"/>
          <w:sz w:val="24"/>
        </w:rPr>
        <w:t>**Regulatory Actions**: Government-mandated shutdowns, changes in law, or executive orders that directly impact the energy or digital technology sectors.</w:t>
      </w:r>
    </w:p>
    <w:p>
      <w:pPr>
        <w:ind w:left="360"/>
      </w:pPr>
      <w:r>
        <w:rPr>
          <w:rFonts w:ascii="Times New Roman" w:hAnsi="Times New Roman" w:eastAsia="Times New Roman"/>
          <w:sz w:val="24"/>
        </w:rPr>
        <w:t>11.3. The Party affected by Force Majeure shall immediately notify the other Party and shall be excused from performance for the duration of the event.</w:t>
      </w:r>
    </w:p>
    <w:p>
      <w:pPr>
        <w:jc w:val="center"/>
      </w:pPr>
      <w:r>
        <w:t>____________________________________________________________</w:t>
      </w:r>
    </w:p>
    <w:p>
      <w:r>
        <w:rPr>
          <w:rFonts w:ascii="Times New Roman" w:hAnsi="Times New Roman"/>
          <w:b/>
          <w:sz w:val="28"/>
        </w:rPr>
        <w:t>12. GOVERNING LAW AND DISPUTE RESOLUTION</w:t>
      </w:r>
    </w:p>
    <w:p>
      <w:pPr>
        <w:ind w:left="360"/>
      </w:pPr>
      <w:r>
        <w:rPr>
          <w:rFonts w:ascii="Times New Roman" w:hAnsi="Times New Roman" w:eastAsia="Times New Roman"/>
          <w:sz w:val="24"/>
        </w:rPr>
        <w:t>12.1. This MOU shall be governed by and construed in accordance with the **Laws of the Republic of Kenya**.</w:t>
      </w:r>
    </w:p>
    <w:p>
      <w:pPr>
        <w:ind w:left="360"/>
      </w:pPr>
      <w:r>
        <w:rPr>
          <w:rFonts w:ascii="Times New Roman" w:hAnsi="Times New Roman" w:eastAsia="Times New Roman"/>
          <w:sz w:val="24"/>
        </w:rPr>
        <w:t>12.2. Any dispute arising out of or in connection with this MOU shall be resolved amicably through good-faith negotiations. If not resolved within thirty (30) days, the dispute shall be referred to arbitration in according with the **Arbitration Act, 1995 (Laws of Kenya)**.</w:t>
      </w:r>
    </w:p>
    <w:p>
      <w:pPr>
        <w:jc w:val="center"/>
      </w:pPr>
      <w:r>
        <w:t>____________________________________________________________</w:t>
      </w:r>
    </w:p>
    <w:p>
      <w:r>
        <w:rPr>
          <w:rFonts w:ascii="Times New Roman" w:hAnsi="Times New Roman"/>
          <w:b/>
          <w:sz w:val="28"/>
        </w:rPr>
        <w:t>13. MISCELLANEOUS PROVISIONS</w:t>
      </w:r>
    </w:p>
    <w:p>
      <w:pPr>
        <w:ind w:left="360"/>
      </w:pPr>
      <w:r>
        <w:rPr>
          <w:rFonts w:ascii="Times New Roman" w:hAnsi="Times New Roman" w:eastAsia="Times New Roman"/>
          <w:sz w:val="24"/>
        </w:rPr>
        <w:t>13.1. **Severability**: If any provision of this MOU is held to be invalid or unenforceable, the remaining provisions shall remain in full force and effect.</w:t>
      </w:r>
    </w:p>
    <w:p>
      <w:pPr>
        <w:ind w:left="360"/>
      </w:pPr>
      <w:r>
        <w:rPr>
          <w:rFonts w:ascii="Times New Roman" w:hAnsi="Times New Roman" w:eastAsia="Times New Roman"/>
          <w:sz w:val="24"/>
        </w:rPr>
        <w:t>13.2. **Entire Agreement**: This MOU constitutes the entire understanding between the Parties regarding the subject matter herein and supersedes all prior agreements or understandings, whether written or oral.</w:t>
      </w:r>
    </w:p>
    <w:p>
      <w:pPr>
        <w:ind w:left="360"/>
      </w:pPr>
      <w:r>
        <w:rPr>
          <w:rFonts w:ascii="Times New Roman" w:hAnsi="Times New Roman" w:eastAsia="Times New Roman"/>
          <w:sz w:val="24"/>
        </w:rPr>
        <w:t>13.3. **No Waiver**: The failure of either Party to enforce any right or provision of this MOU shall not constitute a waiver of such right or provision.</w:t>
      </w:r>
    </w:p>
    <w:p>
      <w:pPr>
        <w:ind w:left="360"/>
      </w:pPr>
      <w:r>
        <w:rPr>
          <w:rFonts w:ascii="Times New Roman" w:hAnsi="Times New Roman" w:eastAsia="Times New Roman"/>
          <w:sz w:val="24"/>
        </w:rPr>
        <w:t>13.4. **Counterparts**: This MOU may be executed in any number of counterparts, each of which shall be deemed an original, but all of which together shall constitute one and the same instrument.</w:t>
      </w:r>
    </w:p>
    <w:p>
      <w:pPr>
        <w:jc w:val="center"/>
      </w:pPr>
      <w:r>
        <w:t>____________________________________________________________</w:t>
      </w:r>
    </w:p>
    <w:p>
      <w:r>
        <w:rPr>
          <w:rFonts w:ascii="Times New Roman" w:hAnsi="Times New Roman"/>
          <w:b/>
          <w:sz w:val="28"/>
        </w:rPr>
        <w:t>SIGNATORIES:</w:t>
      </w:r>
    </w:p>
    <w:p>
      <w:r>
        <w:rPr>
          <w:rFonts w:ascii="Times New Roman" w:hAnsi="Times New Roman"/>
          <w:b/>
        </w:rPr>
        <w:t>SIGNED** for and on behalf of **LIPAGAS LIMITED</w:t>
      </w:r>
    </w:p>
    <w:p>
      <w:pPr>
        <w:jc w:val="both"/>
      </w:pPr>
      <w:r>
        <w:rPr>
          <w:rFonts w:ascii="Times New Roman" w:hAnsi="Times New Roman" w:eastAsia="Times New Roman"/>
          <w:sz w:val="24"/>
        </w:rPr>
        <w:t>_________________________</w:t>
      </w:r>
    </w:p>
    <w:p>
      <w:r>
        <w:rPr>
          <w:rFonts w:ascii="Times New Roman" w:hAnsi="Times New Roman"/>
          <w:b/>
        </w:rPr>
        <w:t>Name:</w:t>
      </w:r>
    </w:p>
    <w:p>
      <w:pPr>
        <w:jc w:val="both"/>
      </w:pPr>
      <w:r>
        <w:rPr>
          <w:rFonts w:ascii="Times New Roman" w:hAnsi="Times New Roman" w:eastAsia="Times New Roman"/>
          <w:sz w:val="24"/>
        </w:rPr>
      </w:r>
      <w:r>
        <w:rPr>
          <w:rFonts w:ascii="Times New Roman" w:hAnsi="Times New Roman" w:eastAsia="Times New Roman"/>
          <w:b/>
          <w:sz w:val="24"/>
        </w:rPr>
        <w:t>Designation:</w:t>
      </w:r>
      <w:r>
        <w:rPr>
          <w:rFonts w:ascii="Times New Roman" w:hAnsi="Times New Roman" w:eastAsia="Times New Roman"/>
          <w:sz w:val="24"/>
        </w:rPr>
        <w:t xml:space="preserve"> Managing Director</w:t>
      </w:r>
    </w:p>
    <w:p>
      <w:r>
        <w:rPr>
          <w:rFonts w:ascii="Times New Roman" w:hAnsi="Times New Roman"/>
          <w:b/>
        </w:rPr>
        <w:t>In the Presence of:</w:t>
      </w:r>
    </w:p>
    <w:p>
      <w:pPr>
        <w:jc w:val="both"/>
      </w:pPr>
      <w:r>
        <w:rPr>
          <w:rFonts w:ascii="Times New Roman" w:hAnsi="Times New Roman" w:eastAsia="Times New Roman"/>
          <w:sz w:val="24"/>
        </w:rPr>
        <w:t>_________________________</w:t>
      </w:r>
    </w:p>
    <w:p>
      <w:r>
        <w:rPr>
          <w:rFonts w:ascii="Times New Roman" w:hAnsi="Times New Roman"/>
          <w:b/>
        </w:rPr>
        <w:t>Witness Name:</w:t>
      </w:r>
    </w:p>
    <w:p>
      <w:pPr>
        <w:jc w:val="center"/>
      </w:pPr>
      <w:r>
        <w:t>____________________________________________________________</w:t>
      </w:r>
    </w:p>
    <w:p>
      <w:r>
        <w:rPr>
          <w:rFonts w:ascii="Times New Roman" w:hAnsi="Times New Roman"/>
          <w:b/>
        </w:rPr>
        <w:t>SIGNED** for and on behalf of **STABEX INTERNATIONAL LIMITED</w:t>
      </w:r>
    </w:p>
    <w:p>
      <w:pPr>
        <w:jc w:val="both"/>
      </w:pPr>
      <w:r>
        <w:rPr>
          <w:rFonts w:ascii="Times New Roman" w:hAnsi="Times New Roman" w:eastAsia="Times New Roman"/>
          <w:sz w:val="24"/>
        </w:rPr>
        <w:t>_________________________</w:t>
      </w:r>
    </w:p>
    <w:p>
      <w:r>
        <w:rPr>
          <w:rFonts w:ascii="Times New Roman" w:hAnsi="Times New Roman"/>
          <w:b/>
        </w:rPr>
        <w:t>Name:</w:t>
      </w:r>
    </w:p>
    <w:p>
      <w:r>
        <w:rPr>
          <w:rFonts w:ascii="Times New Roman" w:hAnsi="Times New Roman"/>
          <w:b/>
        </w:rPr>
        <w:t>Designation:</w:t>
      </w:r>
    </w:p>
    <w:p>
      <w:r>
        <w:rPr>
          <w:rFonts w:ascii="Times New Roman" w:hAnsi="Times New Roman"/>
          <w:b/>
        </w:rPr>
        <w:t>Date:</w:t>
      </w:r>
    </w:p>
    <w:p>
      <w:r>
        <w:rPr>
          <w:rFonts w:ascii="Times New Roman" w:hAnsi="Times New Roman"/>
          <w:b/>
        </w:rPr>
        <w:t>In the Presence of:</w:t>
      </w:r>
    </w:p>
    <w:p>
      <w:pPr>
        <w:jc w:val="both"/>
      </w:pPr>
      <w:r>
        <w:rPr>
          <w:rFonts w:ascii="Times New Roman" w:hAnsi="Times New Roman" w:eastAsia="Times New Roman"/>
          <w:sz w:val="24"/>
        </w:rPr>
        <w:t>_________________________</w:t>
      </w:r>
    </w:p>
    <w:p>
      <w:r>
        <w:rPr>
          <w:rFonts w:ascii="Times New Roman" w:hAnsi="Times New Roman"/>
          <w:b/>
        </w:rPr>
        <w:t>Witness Name: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Visit us at: lipagas.co | Printed on 2026-04-16 12:39:44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18"/>
      </w:rPr>
      <w:t>MUTUAL STRATEGIC MOU: LIPAGAS &amp; STABEX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