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360998</wp:posOffset>
                </wp:positionH>
                <wp:positionV relativeFrom="page">
                  <wp:posOffset>5124768</wp:posOffset>
                </wp:positionV>
                <wp:extent cx="7025005" cy="3267075"/>
                <wp:effectExtent b="0" l="0" r="0" t="0"/>
                <wp:wrapNone/>
                <wp:docPr id="2" name=""/>
                <a:graphic>
                  <a:graphicData uri="http://schemas.microsoft.com/office/word/2010/wordprocessingShape">
                    <wps:wsp>
                      <wps:cNvSpPr/>
                      <wps:cNvPr id="3" name="Shape 3"/>
                      <wps:spPr>
                        <a:xfrm>
                          <a:off x="1838260" y="2151225"/>
                          <a:ext cx="7015480" cy="3257550"/>
                        </a:xfrm>
                        <a:prstGeom prst="rect">
                          <a:avLst/>
                        </a:prstGeom>
                        <a:solidFill>
                          <a:srgbClr val="FF33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360998</wp:posOffset>
                </wp:positionH>
                <wp:positionV relativeFrom="page">
                  <wp:posOffset>5124768</wp:posOffset>
                </wp:positionV>
                <wp:extent cx="7025005" cy="326707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25005" cy="3267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7982.0" w:type="dxa"/>
        <w:jc w:val="left"/>
        <w:tblInd w:w="374.0" w:type="dxa"/>
        <w:tblLayout w:type="fixed"/>
        <w:tblLook w:val="0000"/>
      </w:tblPr>
      <w:tblGrid>
        <w:gridCol w:w="7982"/>
        <w:tblGridChange w:id="0">
          <w:tblGrid>
            <w:gridCol w:w="7982"/>
          </w:tblGrid>
        </w:tblGridChange>
      </w:tblGrid>
      <w:tr>
        <w:trPr>
          <w:cantSplit w:val="0"/>
          <w:trHeight w:val="2378" w:hRule="atLeast"/>
          <w:tblHeader w:val="0"/>
        </w:trPr>
        <w:tc>
          <w:tcPr>
            <w:shd w:fill="ff3300"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19" w:lineRule="auto"/>
              <w:ind w:left="50" w:right="0" w:firstLine="0"/>
              <w:jc w:val="left"/>
              <w:rPr>
                <w:rFonts w:ascii="Calibri" w:cs="Calibri" w:eastAsia="Calibri" w:hAnsi="Calibri"/>
                <w:b w:val="0"/>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0"/>
                <w:i w:val="0"/>
                <w:smallCaps w:val="0"/>
                <w:strike w:val="0"/>
                <w:color w:val="ffffff"/>
                <w:sz w:val="96"/>
                <w:szCs w:val="96"/>
                <w:u w:val="none"/>
                <w:shd w:fill="auto" w:val="clear"/>
                <w:vertAlign w:val="baseline"/>
                <w:rtl w:val="0"/>
              </w:rPr>
              <w:t xml:space="preserve">HOME-BASED WORK</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13" w:lineRule="auto"/>
              <w:ind w:left="50" w:right="0" w:firstLine="0"/>
              <w:jc w:val="left"/>
              <w:rPr>
                <w:rFonts w:ascii="Calibri" w:cs="Calibri" w:eastAsia="Calibri" w:hAnsi="Calibri"/>
                <w:b w:val="0"/>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0"/>
                <w:i w:val="0"/>
                <w:smallCaps w:val="0"/>
                <w:strike w:val="0"/>
                <w:color w:val="ffffff"/>
                <w:sz w:val="96"/>
                <w:szCs w:val="96"/>
                <w:u w:val="none"/>
                <w:shd w:fill="auto" w:val="clear"/>
                <w:vertAlign w:val="baseline"/>
                <w:rtl w:val="0"/>
              </w:rPr>
              <w:t xml:space="preserve">POLICY</w:t>
            </w:r>
            <w:r w:rsidDel="00000000" w:rsidR="00000000" w:rsidRPr="00000000">
              <w:rPr>
                <w:rtl w:val="0"/>
              </w:rPr>
            </w:r>
          </w:p>
        </w:tc>
      </w:tr>
      <w:tr>
        <w:trPr>
          <w:cantSplit w:val="0"/>
          <w:trHeight w:val="1622" w:hRule="atLeast"/>
          <w:tblHeader w:val="0"/>
        </w:trPr>
        <w:tc>
          <w:tcPr>
            <w:shd w:fill="ff3300"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50" w:right="2999"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Human Resources Department Version 1.1</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5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1/8/20</w:t>
            </w:r>
            <w:r w:rsidDel="00000000" w:rsidR="00000000" w:rsidRPr="00000000">
              <w:rPr>
                <w:rtl w:val="0"/>
              </w:rPr>
            </w:r>
          </w:p>
        </w:tc>
      </w:tr>
    </w:tbl>
    <w:p w:rsidR="00000000" w:rsidDel="00000000" w:rsidP="00000000" w:rsidRDefault="00000000" w:rsidRPr="00000000" w14:paraId="00000010">
      <w:pPr>
        <w:spacing w:line="364" w:lineRule="auto"/>
        <w:rPr>
          <w:sz w:val="32"/>
          <w:szCs w:val="32"/>
        </w:rPr>
        <w:sectPr>
          <w:pgSz w:h="15840" w:w="12240" w:orient="portrait"/>
          <w:pgMar w:bottom="280" w:top="1520" w:left="1340" w:right="1320" w:header="720" w:footer="720"/>
          <w:pgNumType w:start="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numPr>
          <w:ilvl w:val="0"/>
          <w:numId w:val="1"/>
        </w:numPr>
        <w:tabs>
          <w:tab w:val="left" w:leader="none" w:pos="460"/>
        </w:tabs>
        <w:spacing w:before="1" w:lineRule="auto"/>
        <w:ind w:left="460" w:hanging="360"/>
        <w:rPr/>
      </w:pPr>
      <w:r w:rsidDel="00000000" w:rsidR="00000000" w:rsidRPr="00000000">
        <w:rPr>
          <w:rtl w:val="0"/>
        </w:rPr>
        <w:t xml:space="preserve">PURPOSE:</w:t>
      </w:r>
    </w:p>
    <w:p w:rsidR="00000000" w:rsidDel="00000000" w:rsidP="00000000" w:rsidRDefault="00000000" w:rsidRPr="00000000" w14:paraId="00000014">
      <w:pPr>
        <w:spacing w:before="91" w:lineRule="auto"/>
        <w:ind w:left="100" w:firstLine="0"/>
        <w:rPr>
          <w:b w:val="1"/>
          <w:sz w:val="28"/>
          <w:szCs w:val="28"/>
        </w:rPr>
        <w:sectPr>
          <w:headerReference r:id="rId8" w:type="default"/>
          <w:footerReference r:id="rId9" w:type="default"/>
          <w:type w:val="nextPage"/>
          <w:pgSz w:h="15840" w:w="12240" w:orient="portrait"/>
          <w:pgMar w:bottom="1200" w:top="1340" w:left="1340" w:right="1320" w:header="271" w:footer="1014"/>
          <w:pgNumType w:start="1"/>
          <w:cols w:equalWidth="0" w:num="2">
            <w:col w:space="1519" w:w="4030.5"/>
            <w:col w:space="0" w:w="4030.5"/>
          </w:cols>
        </w:sectPr>
      </w:pPr>
      <w:r w:rsidDel="00000000" w:rsidR="00000000" w:rsidRPr="00000000">
        <w:br w:type="column"/>
      </w:r>
      <w:r w:rsidDel="00000000" w:rsidR="00000000" w:rsidRPr="00000000">
        <w:rPr>
          <w:b w:val="1"/>
          <w:sz w:val="28"/>
          <w:szCs w:val="28"/>
          <w:rtl w:val="0"/>
        </w:rPr>
        <w:t xml:space="preserve">HOME-BASED WORK POLICY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6"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designed 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home-based work policy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make sure that working from home suits the employee’s circumstances but it doesn’t result in work exigencies being affected.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1"/>
        </w:numPr>
        <w:tabs>
          <w:tab w:val="left" w:leader="none" w:pos="460"/>
        </w:tabs>
        <w:ind w:left="460" w:hanging="360"/>
        <w:rPr/>
      </w:pPr>
      <w:r w:rsidDel="00000000" w:rsidR="00000000" w:rsidRPr="00000000">
        <w:rPr>
          <w:rtl w:val="0"/>
        </w:rPr>
        <w:t xml:space="preserve">POLICY: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2"/>
        </w:tabs>
        <w:spacing w:after="0" w:before="0" w:line="240" w:lineRule="auto"/>
        <w:ind w:left="8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GENERAL RULES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1"/>
        </w:tabs>
        <w:spacing w:after="0" w:before="56" w:line="259" w:lineRule="auto"/>
        <w:ind w:left="1540" w:right="193" w:hanging="72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applies to all categories of employees. But, employees are allowed to work from home only if their job duties permit it further their line manager / Head of the Department (HoD) deems appropriate, as such home based work must result in equal output in terms of amount of work handled, availability of employees along with ease of approach by other employees.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1"/>
        </w:tabs>
        <w:spacing w:after="0" w:before="0" w:line="259" w:lineRule="auto"/>
        <w:ind w:left="1539" w:right="196" w:hanging="7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work from home or telecommute when they complete their work at a place located outside of the company’s premises. They may work from home: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0" w:line="240" w:lineRule="auto"/>
        <w:ind w:left="1540" w:right="0" w:hanging="36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certain days</w:t>
      </w:r>
    </w:p>
    <w:p w:rsidR="00000000" w:rsidDel="00000000" w:rsidP="00000000" w:rsidRDefault="00000000" w:rsidRPr="00000000" w14:paraId="0000002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135" w:line="355" w:lineRule="auto"/>
        <w:ind w:left="1540" w:right="196"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day, dividing their schedule between being present at the office and </w:t>
      </w: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from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remote location.</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1"/>
        </w:tabs>
        <w:spacing w:after="0" w:before="0" w:line="259" w:lineRule="auto"/>
        <w:ind w:left="1540" w:right="194" w:hanging="72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from home arrangements can be occasional, temporary or permanent based on the individual circumstances and as approved on case-to-case basis by the HoD.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39" w:right="0" w:hanging="72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Reasons that could demand telecommuting include but are not limited to: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0" w:line="240" w:lineRule="auto"/>
        <w:ind w:left="1540" w:right="0" w:hanging="36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Parenting</w:t>
      </w:r>
    </w:p>
    <w:p w:rsidR="00000000" w:rsidDel="00000000" w:rsidP="00000000" w:rsidRDefault="00000000" w:rsidRPr="00000000" w14:paraId="0000002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35" w:line="240" w:lineRule="auto"/>
        <w:ind w:left="154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Bad weather</w:t>
      </w:r>
    </w:p>
    <w:p w:rsidR="00000000" w:rsidDel="00000000" w:rsidP="00000000" w:rsidRDefault="00000000" w:rsidRPr="00000000" w14:paraId="0000002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35" w:line="240" w:lineRule="auto"/>
        <w:ind w:left="154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Emergencies</w:t>
      </w:r>
    </w:p>
    <w:p w:rsidR="00000000" w:rsidDel="00000000" w:rsidP="00000000" w:rsidRDefault="00000000" w:rsidRPr="00000000" w14:paraId="0000002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32" w:line="240" w:lineRule="auto"/>
        <w:ind w:left="154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Medical reasons</w:t>
      </w:r>
    </w:p>
    <w:p w:rsidR="00000000" w:rsidDel="00000000" w:rsidP="00000000" w:rsidRDefault="00000000" w:rsidRPr="00000000" w14:paraId="0000002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32" w:line="240" w:lineRule="auto"/>
        <w:ind w:left="154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Approved by Manager for any other purpose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1"/>
        </w:tabs>
        <w:spacing w:after="0" w:before="0" w:line="259" w:lineRule="auto"/>
        <w:ind w:left="1540" w:right="193" w:hanging="7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line managers / HoDs must consider below elements before considering work from home option for their staff;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 w:line="240" w:lineRule="auto"/>
        <w:ind w:left="154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nature of the job has possibility to work from home</w:t>
      </w:r>
    </w:p>
    <w:p w:rsidR="00000000" w:rsidDel="00000000" w:rsidP="00000000" w:rsidRDefault="00000000" w:rsidRPr="00000000" w14:paraId="0000003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34" w:line="240" w:lineRule="auto"/>
        <w:ind w:left="154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cybersecurity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data privacy concerns are adhered</w:t>
      </w:r>
    </w:p>
    <w:p w:rsidR="00000000" w:rsidDel="00000000" w:rsidP="00000000" w:rsidRDefault="00000000" w:rsidRPr="00000000" w14:paraId="0000003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35" w:line="240" w:lineRule="auto"/>
        <w:ind w:left="1540" w:right="0" w:hanging="360.99999999999994"/>
        <w:jc w:val="left"/>
        <w:rPr/>
        <w:sectPr>
          <w:type w:val="continuous"/>
          <w:pgSz w:h="15840" w:w="12240" w:orient="portrait"/>
          <w:pgMar w:bottom="280" w:top="1520" w:left="1340" w:right="1320" w:header="271" w:footer="1014"/>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collaboration with the employee by other team members must not become difficult</w:t>
      </w:r>
    </w:p>
    <w:p w:rsidR="00000000" w:rsidDel="00000000" w:rsidP="00000000" w:rsidRDefault="00000000" w:rsidRPr="00000000" w14:paraId="0000003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1"/>
        </w:tabs>
        <w:spacing w:after="0" w:before="91" w:line="240" w:lineRule="auto"/>
        <w:ind w:left="1540" w:right="0" w:hanging="360.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employee has the necessary equipment or software installed at home computers</w:t>
      </w:r>
    </w:p>
    <w:p w:rsidR="00000000" w:rsidDel="00000000" w:rsidP="00000000" w:rsidRDefault="00000000" w:rsidRPr="00000000" w14:paraId="000000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1"/>
        </w:tabs>
        <w:spacing w:after="0" w:before="134" w:line="352" w:lineRule="auto"/>
        <w:ind w:left="1540" w:right="194" w:hanging="360.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conditions of employees’ home or alternative place of work (noise, </w:t>
      </w: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 are similar to that of office premises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39" w:right="0" w:hanging="72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employees plan to work from home, this procedure must be followed: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1"/>
        </w:tabs>
        <w:spacing w:after="0" w:before="156" w:line="240" w:lineRule="auto"/>
        <w:ind w:left="1540" w:right="0" w:hanging="36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files a request through email at least two days in advance.</w:t>
      </w:r>
    </w:p>
    <w:p w:rsidR="00000000" w:rsidDel="00000000" w:rsidP="00000000" w:rsidRDefault="00000000" w:rsidRPr="00000000" w14:paraId="000000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0"/>
        </w:tabs>
        <w:spacing w:after="0" w:before="133" w:line="355" w:lineRule="auto"/>
        <w:ind w:left="1539" w:right="195" w:hanging="360.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line manager / HoD must recommend the request considering all necessary aspects of as mentioned above.</w:t>
      </w:r>
    </w:p>
    <w:p w:rsidR="00000000" w:rsidDel="00000000" w:rsidP="00000000" w:rsidRDefault="00000000" w:rsidRPr="00000000" w14:paraId="0000003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540"/>
        </w:tabs>
        <w:spacing w:after="0" w:before="11" w:line="357" w:lineRule="auto"/>
        <w:ind w:left="1539" w:right="194"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work from home arrangement spans for more than a weeks’ time, managers and team members should meet to discuss details and set specific goals, schedules and deadlines.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39" w:right="19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who need to work from home for unforeseen reasons (e.g. illness or temporary difficult commute) should file their request as soon as possible, so line managers can consider and recommend it for approval.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0"/>
        </w:tabs>
        <w:spacing w:after="0" w:before="0" w:line="259" w:lineRule="auto"/>
        <w:ind w:left="1539" w:right="196" w:hanging="72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any point of time, if it transpires to the management that the employee in one’s capacity or with prior knowledge of the line manager is abusing this benefit then management will not hesitate to inflict upon strict disciplinary action against delinquent employee/line manager.</w:t>
      </w:r>
    </w:p>
    <w:p w:rsidR="00000000" w:rsidDel="00000000" w:rsidP="00000000" w:rsidRDefault="00000000" w:rsidRPr="00000000" w14:paraId="000000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0"/>
        </w:tabs>
        <w:spacing w:after="0" w:before="0" w:line="259" w:lineRule="auto"/>
        <w:ind w:left="1539" w:right="196" w:hanging="721"/>
        <w:jc w:val="both"/>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 case of WFH,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Attendance</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will be taken care of by the line manager, he/she needs to make sure the working hours’ compliance and work productivity. </w:t>
      </w:r>
    </w:p>
    <w:sectPr>
      <w:type w:val="nextPage"/>
      <w:pgSz w:h="15840" w:w="12240" w:orient="portrait"/>
      <w:pgMar w:bottom="1200" w:top="1340" w:left="1340" w:right="1320" w:header="271" w:footer="10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5359400</wp:posOffset>
              </wp:positionH>
              <wp:positionV relativeFrom="paragraph">
                <wp:posOffset>9258300</wp:posOffset>
              </wp:positionV>
              <wp:extent cx="662305" cy="175260"/>
              <wp:effectExtent b="0" l="0" r="0" t="0"/>
              <wp:wrapNone/>
              <wp:docPr id="1" name=""/>
              <a:graphic>
                <a:graphicData uri="http://schemas.microsoft.com/office/word/2010/wordprocessingShape">
                  <wps:wsp>
                    <wps:cNvSpPr/>
                    <wps:cNvPr id="2" name="Shape 2"/>
                    <wps:spPr>
                      <a:xfrm>
                        <a:off x="5019610" y="3697133"/>
                        <a:ext cx="65278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3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5359400</wp:posOffset>
              </wp:positionH>
              <wp:positionV relativeFrom="paragraph">
                <wp:posOffset>9258300</wp:posOffset>
              </wp:positionV>
              <wp:extent cx="662305" cy="1752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6230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0"/>
      </w:pPr>
      <w:rPr>
        <w:rFonts w:ascii="Calibri" w:cs="Calibri" w:eastAsia="Calibri" w:hAnsi="Calibri"/>
        <w:b w:val="1"/>
        <w:i w:val="0"/>
        <w:sz w:val="24"/>
        <w:szCs w:val="24"/>
      </w:rPr>
    </w:lvl>
    <w:lvl w:ilvl="1">
      <w:start w:val="1"/>
      <w:numFmt w:val="decimal"/>
      <w:lvlText w:val="%1.%2."/>
      <w:lvlJc w:val="left"/>
      <w:pPr>
        <w:ind w:left="892" w:hanging="432"/>
      </w:pPr>
      <w:rPr>
        <w:rFonts w:ascii="Calibri" w:cs="Calibri" w:eastAsia="Calibri" w:hAnsi="Calibri"/>
        <w:b w:val="1"/>
        <w:i w:val="0"/>
        <w:sz w:val="24"/>
        <w:szCs w:val="24"/>
      </w:rPr>
    </w:lvl>
    <w:lvl w:ilvl="2">
      <w:start w:val="1"/>
      <w:numFmt w:val="decimal"/>
      <w:lvlText w:val="%1.%2.%3."/>
      <w:lvlJc w:val="left"/>
      <w:pPr>
        <w:ind w:left="1540" w:hanging="721"/>
      </w:pPr>
      <w:rPr>
        <w:rFonts w:ascii="Calibri" w:cs="Calibri" w:eastAsia="Calibri" w:hAnsi="Calibri"/>
        <w:b w:val="1"/>
        <w:i w:val="1"/>
        <w:sz w:val="22"/>
        <w:szCs w:val="22"/>
      </w:rPr>
    </w:lvl>
    <w:lvl w:ilvl="3">
      <w:start w:val="0"/>
      <w:numFmt w:val="bullet"/>
      <w:lvlText w:val="●"/>
      <w:lvlJc w:val="left"/>
      <w:pPr>
        <w:ind w:left="1540" w:hanging="361"/>
      </w:pPr>
      <w:rPr>
        <w:rFonts w:ascii="Noto Sans Symbols" w:cs="Noto Sans Symbols" w:eastAsia="Noto Sans Symbols" w:hAnsi="Noto Sans Symbols"/>
        <w:b w:val="0"/>
        <w:i w:val="0"/>
        <w:sz w:val="22"/>
        <w:szCs w:val="22"/>
      </w:rPr>
    </w:lvl>
    <w:lvl w:ilvl="4">
      <w:start w:val="0"/>
      <w:numFmt w:val="bullet"/>
      <w:lvlText w:val="•"/>
      <w:lvlJc w:val="left"/>
      <w:pPr>
        <w:ind w:left="1531" w:hanging="361"/>
      </w:pPr>
      <w:rPr/>
    </w:lvl>
    <w:lvl w:ilvl="5">
      <w:start w:val="0"/>
      <w:numFmt w:val="bullet"/>
      <w:lvlText w:val="•"/>
      <w:lvlJc w:val="left"/>
      <w:pPr>
        <w:ind w:left="1526" w:hanging="361"/>
      </w:pPr>
      <w:rPr/>
    </w:lvl>
    <w:lvl w:ilvl="6">
      <w:start w:val="0"/>
      <w:numFmt w:val="bullet"/>
      <w:lvlText w:val="•"/>
      <w:lvlJc w:val="left"/>
      <w:pPr>
        <w:ind w:left="1522" w:hanging="361"/>
      </w:pPr>
      <w:rPr/>
    </w:lvl>
    <w:lvl w:ilvl="7">
      <w:start w:val="0"/>
      <w:numFmt w:val="bullet"/>
      <w:lvlText w:val="•"/>
      <w:lvlJc w:val="left"/>
      <w:pPr>
        <w:ind w:left="1517" w:hanging="361"/>
      </w:pPr>
      <w:rPr/>
    </w:lvl>
    <w:lvl w:ilvl="8">
      <w:start w:val="0"/>
      <w:numFmt w:val="bullet"/>
      <w:lvlText w:val="•"/>
      <w:lvlJc w:val="left"/>
      <w:pPr>
        <w:ind w:left="1513" w:hanging="360.999999999999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0" w:hanging="36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s.workable.com/remote-work-policy" TargetMode="External"/><Relationship Id="rId10" Type="http://schemas.openxmlformats.org/officeDocument/2006/relationships/hyperlink" Target="https://resources.workable.com/remote-work-policy" TargetMode="External"/><Relationship Id="rId13" Type="http://schemas.openxmlformats.org/officeDocument/2006/relationships/hyperlink" Target="https://resources.workable.com/work-from-home-company-policy" TargetMode="External"/><Relationship Id="rId12" Type="http://schemas.openxmlformats.org/officeDocument/2006/relationships/hyperlink" Target="https://resources.workable.com/cyber-securit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resources.workable.com/work-from-home-company-poli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bhK+wo4WCV8yuRoaUTLHOozHlg==">CgMxLjA4AHIhMWd3UFdGWFRBRzNhOGxSWmk2dV9MZUE5M3NWZElEM05I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