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PT Sans" w:cs="PT Sans" w:eastAsia="PT Sans" w:hAnsi="PT Sans"/>
        </w:rPr>
      </w:pPr>
      <w:r w:rsidDel="00000000" w:rsidR="00000000" w:rsidRPr="00000000">
        <w:rPr>
          <w:rFonts w:ascii="PT Sans" w:cs="PT Sans" w:eastAsia="PT Sans" w:hAnsi="PT Sans"/>
          <w:b w:val="1"/>
          <w:sz w:val="36"/>
          <w:szCs w:val="36"/>
          <w:rtl w:val="0"/>
        </w:rPr>
        <w:t xml:space="preserve">Documentation Guide</w:t>
      </w:r>
      <w:r w:rsidDel="00000000" w:rsidR="00000000" w:rsidRPr="00000000">
        <w:rPr>
          <w:rtl w:val="0"/>
        </w:rPr>
      </w:r>
    </w:p>
    <w:p w:rsidR="00000000" w:rsidDel="00000000" w:rsidP="00000000" w:rsidRDefault="00000000" w:rsidRPr="00000000">
      <w:pPr>
        <w:pBdr/>
        <w:contextualSpacing w:val="0"/>
        <w:jc w:val="center"/>
        <w:rPr>
          <w:rFonts w:ascii="PT Sans" w:cs="PT Sans" w:eastAsia="PT Sans" w:hAnsi="PT Sans"/>
        </w:rPr>
      </w:pPr>
      <w:r w:rsidDel="00000000" w:rsidR="00000000" w:rsidRPr="00000000">
        <w:rPr>
          <w:rtl w:val="0"/>
        </w:rPr>
      </w:r>
    </w:p>
    <w:p w:rsidR="00000000" w:rsidDel="00000000" w:rsidP="00000000" w:rsidRDefault="00000000" w:rsidRPr="00000000">
      <w:pPr>
        <w:pBdr/>
        <w:contextualSpacing w:val="0"/>
        <w:jc w:val="center"/>
        <w:rPr>
          <w:rFonts w:ascii="PT Sans" w:cs="PT Sans" w:eastAsia="PT Sans" w:hAnsi="PT Sans"/>
        </w:rPr>
      </w:pPr>
      <w:r w:rsidDel="00000000" w:rsidR="00000000" w:rsidRPr="00000000">
        <w:rPr>
          <w:rFonts w:ascii="PT Sans" w:cs="PT Sans" w:eastAsia="PT Sans" w:hAnsi="PT Sans"/>
          <w:rtl w:val="0"/>
        </w:rPr>
        <w:t xml:space="preserve">For the Portland State University lab under Ralf Widenhorn developing Pozyx</w:t>
      </w:r>
    </w:p>
    <w:p w:rsidR="00000000" w:rsidDel="00000000" w:rsidP="00000000" w:rsidRDefault="00000000" w:rsidRPr="00000000">
      <w:pPr>
        <w:pBdr/>
        <w:contextualSpacing w:val="0"/>
        <w:jc w:val="center"/>
        <w:rPr>
          <w:rFonts w:ascii="PT Sans" w:cs="PT Sans" w:eastAsia="PT Sans" w:hAnsi="PT Sans"/>
        </w:rPr>
      </w:pPr>
      <w:r w:rsidDel="00000000" w:rsidR="00000000" w:rsidRPr="00000000">
        <w:rPr>
          <w:rtl w:val="0"/>
        </w:rPr>
      </w:r>
    </w:p>
    <w:p w:rsidR="00000000" w:rsidDel="00000000" w:rsidP="00000000" w:rsidRDefault="00000000" w:rsidRPr="00000000">
      <w:pPr>
        <w:pBdr/>
        <w:contextualSpacing w:val="0"/>
        <w:jc w:val="center"/>
        <w:rPr>
          <w:rFonts w:ascii="PT Sans" w:cs="PT Sans" w:eastAsia="PT Sans" w:hAnsi="PT Sans"/>
        </w:rPr>
      </w:pPr>
      <w:r w:rsidDel="00000000" w:rsidR="00000000" w:rsidRPr="00000000">
        <w:rPr>
          <w:rtl w:val="0"/>
        </w:rPr>
      </w:r>
    </w:p>
    <w:p w:rsidR="00000000" w:rsidDel="00000000" w:rsidP="00000000" w:rsidRDefault="00000000" w:rsidRPr="00000000">
      <w:pPr>
        <w:pBdr/>
        <w:contextualSpacing w:val="0"/>
        <w:jc w:val="both"/>
        <w:rPr>
          <w:rFonts w:ascii="PT Sans" w:cs="PT Sans" w:eastAsia="PT Sans" w:hAnsi="PT Sans"/>
        </w:rPr>
      </w:pPr>
      <w:r w:rsidDel="00000000" w:rsidR="00000000" w:rsidRPr="00000000">
        <w:rPr>
          <w:rFonts w:ascii="PT Sans" w:cs="PT Sans" w:eastAsia="PT Sans" w:hAnsi="PT Sans"/>
          <w:b w:val="1"/>
          <w:rtl w:val="0"/>
        </w:rPr>
        <w:t xml:space="preserve">File and Folder Organization</w:t>
      </w:r>
      <w:r w:rsidDel="00000000" w:rsidR="00000000" w:rsidRPr="00000000">
        <w:rPr>
          <w:rtl w:val="0"/>
        </w:rPr>
      </w:r>
    </w:p>
    <w:p w:rsidR="00000000" w:rsidDel="00000000" w:rsidP="00000000" w:rsidRDefault="00000000" w:rsidRPr="00000000">
      <w:pPr>
        <w:pBdr/>
        <w:contextualSpacing w:val="0"/>
        <w:jc w:val="both"/>
        <w:rPr>
          <w:rFonts w:ascii="PT Sans" w:cs="PT Sans" w:eastAsia="PT Sans" w:hAnsi="PT Sans"/>
          <w:b w:val="1"/>
        </w:rPr>
      </w:pPr>
      <w:r w:rsidDel="00000000" w:rsidR="00000000" w:rsidRPr="00000000">
        <w:rPr>
          <w:rtl w:val="0"/>
        </w:rPr>
      </w:r>
    </w:p>
    <w:p w:rsidR="00000000" w:rsidDel="00000000" w:rsidP="00000000" w:rsidRDefault="00000000" w:rsidRPr="00000000">
      <w:pPr>
        <w:pBdr/>
        <w:contextualSpacing w:val="0"/>
        <w:jc w:val="both"/>
        <w:rPr>
          <w:rFonts w:ascii="PT Sans" w:cs="PT Sans" w:eastAsia="PT Sans" w:hAnsi="PT Sans"/>
        </w:rPr>
      </w:pPr>
      <w:r w:rsidDel="00000000" w:rsidR="00000000" w:rsidRPr="00000000">
        <w:rPr>
          <w:rFonts w:ascii="PT Sans" w:cs="PT Sans" w:eastAsia="PT Sans" w:hAnsi="PT Sans"/>
          <w:rtl w:val="0"/>
        </w:rPr>
        <w:t xml:space="preserve">The Pozyx-Arduino-library-master and Pozyx-Python-library-master folders contain all of the original code, including the tutorials, from the Pozyx development team.</w:t>
      </w:r>
    </w:p>
    <w:p w:rsidR="00000000" w:rsidDel="00000000" w:rsidP="00000000" w:rsidRDefault="00000000" w:rsidRPr="00000000">
      <w:pPr>
        <w:pBdr/>
        <w:contextualSpacing w:val="0"/>
        <w:jc w:val="both"/>
        <w:rPr>
          <w:rFonts w:ascii="PT Sans" w:cs="PT Sans" w:eastAsia="PT Sans" w:hAnsi="PT Sans"/>
        </w:rPr>
      </w:pPr>
      <w:r w:rsidDel="00000000" w:rsidR="00000000" w:rsidRPr="00000000">
        <w:rPr>
          <w:rtl w:val="0"/>
        </w:rPr>
      </w:r>
    </w:p>
    <w:p w:rsidR="00000000" w:rsidDel="00000000" w:rsidP="00000000" w:rsidRDefault="00000000" w:rsidRPr="00000000">
      <w:pPr>
        <w:pBdr/>
        <w:contextualSpacing w:val="0"/>
        <w:jc w:val="both"/>
        <w:rPr>
          <w:rFonts w:ascii="PT Sans" w:cs="PT Sans" w:eastAsia="PT Sans" w:hAnsi="PT Sans"/>
        </w:rPr>
      </w:pPr>
      <w:r w:rsidDel="00000000" w:rsidR="00000000" w:rsidRPr="00000000">
        <w:rPr>
          <w:rFonts w:ascii="PT Sans" w:cs="PT Sans" w:eastAsia="PT Sans" w:hAnsi="PT Sans"/>
          <w:rtl w:val="0"/>
        </w:rPr>
        <w:t xml:space="preserve">House Code contains the code made by our PSU team</w:t>
      </w:r>
    </w:p>
    <w:p w:rsidR="00000000" w:rsidDel="00000000" w:rsidP="00000000" w:rsidRDefault="00000000" w:rsidRPr="00000000">
      <w:pPr>
        <w:pBdr/>
        <w:contextualSpacing w:val="0"/>
        <w:jc w:val="both"/>
        <w:rPr>
          <w:rFonts w:ascii="PT Sans" w:cs="PT Sans" w:eastAsia="PT Sans" w:hAnsi="PT Sans"/>
        </w:rPr>
      </w:pPr>
      <w:r w:rsidDel="00000000" w:rsidR="00000000" w:rsidRPr="00000000">
        <w:rPr>
          <w:rFonts w:ascii="PT Sans" w:cs="PT Sans" w:eastAsia="PT Sans" w:hAnsi="PT Sans"/>
          <w:rtl w:val="0"/>
        </w:rPr>
        <w:tab/>
      </w:r>
    </w:p>
    <w:p w:rsidR="00000000" w:rsidDel="00000000" w:rsidP="00000000" w:rsidRDefault="00000000" w:rsidRPr="00000000">
      <w:pPr>
        <w:widowControl w:val="1"/>
        <w:pBdr/>
        <w:ind w:left="720" w:right="0" w:firstLine="0"/>
        <w:contextualSpacing w:val="0"/>
        <w:jc w:val="both"/>
        <w:rPr>
          <w:rFonts w:ascii="PT Sans" w:cs="PT Sans" w:eastAsia="PT Sans" w:hAnsi="PT Sans"/>
        </w:rPr>
      </w:pPr>
      <w:r w:rsidDel="00000000" w:rsidR="00000000" w:rsidRPr="00000000">
        <w:rPr>
          <w:rFonts w:ascii="PT Sans" w:cs="PT Sans" w:eastAsia="PT Sans" w:hAnsi="PT Sans"/>
          <w:rtl w:val="0"/>
        </w:rPr>
        <w:t xml:space="preserve">Tutorials Altered has the tutorial files from Pozyx altered to do different things</w:t>
      </w:r>
    </w:p>
    <w:p w:rsidR="00000000" w:rsidDel="00000000" w:rsidP="00000000" w:rsidRDefault="00000000" w:rsidRPr="00000000">
      <w:pPr>
        <w:widowControl w:val="1"/>
        <w:pBdr/>
        <w:ind w:left="720" w:right="0" w:firstLine="0"/>
        <w:contextualSpacing w:val="0"/>
        <w:jc w:val="both"/>
        <w:rPr>
          <w:rFonts w:ascii="PT Sans" w:cs="PT Sans" w:eastAsia="PT Sans" w:hAnsi="PT Sans"/>
        </w:rPr>
      </w:pPr>
      <w:r w:rsidDel="00000000" w:rsidR="00000000" w:rsidRPr="00000000">
        <w:rPr>
          <w:rtl w:val="0"/>
        </w:rPr>
      </w:r>
    </w:p>
    <w:p w:rsidR="00000000" w:rsidDel="00000000" w:rsidP="00000000" w:rsidRDefault="00000000" w:rsidRPr="00000000">
      <w:pPr>
        <w:widowControl w:val="1"/>
        <w:pBdr/>
        <w:ind w:left="720" w:right="0" w:firstLine="0"/>
        <w:contextualSpacing w:val="0"/>
        <w:jc w:val="both"/>
        <w:rPr>
          <w:rFonts w:ascii="PT Sans" w:cs="PT Sans" w:eastAsia="PT Sans" w:hAnsi="PT Sans"/>
        </w:rPr>
      </w:pPr>
      <w:r w:rsidDel="00000000" w:rsidR="00000000" w:rsidRPr="00000000">
        <w:rPr>
          <w:rFonts w:ascii="PT Sans" w:cs="PT Sans" w:eastAsia="PT Sans" w:hAnsi="PT Sans"/>
          <w:rtl w:val="0"/>
        </w:rPr>
        <w:t xml:space="preserve">Original Programs has original programs written by our PSU team</w:t>
      </w:r>
    </w:p>
    <w:p w:rsidR="00000000" w:rsidDel="00000000" w:rsidP="00000000" w:rsidRDefault="00000000" w:rsidRPr="00000000">
      <w:pPr>
        <w:widowControl w:val="1"/>
        <w:pBdr/>
        <w:ind w:left="720" w:right="0" w:firstLine="0"/>
        <w:contextualSpacing w:val="0"/>
        <w:jc w:val="both"/>
        <w:rPr>
          <w:rFonts w:ascii="PT Sans" w:cs="PT Sans" w:eastAsia="PT Sans" w:hAnsi="PT Sans"/>
        </w:rPr>
      </w:pPr>
      <w:r w:rsidDel="00000000" w:rsidR="00000000" w:rsidRPr="00000000">
        <w:rPr>
          <w:rtl w:val="0"/>
        </w:rPr>
      </w:r>
    </w:p>
    <w:p w:rsidR="00000000" w:rsidDel="00000000" w:rsidP="00000000" w:rsidRDefault="00000000" w:rsidRPr="00000000">
      <w:pPr>
        <w:widowControl w:val="1"/>
        <w:pBdr/>
        <w:ind w:left="720" w:right="0" w:firstLine="0"/>
        <w:contextualSpacing w:val="0"/>
        <w:jc w:val="both"/>
        <w:rPr>
          <w:rFonts w:ascii="PT Sans" w:cs="PT Sans" w:eastAsia="PT Sans" w:hAnsi="PT Sans"/>
        </w:rPr>
      </w:pPr>
      <w:r w:rsidDel="00000000" w:rsidR="00000000" w:rsidRPr="00000000">
        <w:rPr>
          <w:rFonts w:ascii="PT Sans" w:cs="PT Sans" w:eastAsia="PT Sans" w:hAnsi="PT Sans"/>
          <w:rtl w:val="0"/>
        </w:rPr>
        <w:t xml:space="preserve">Modules has Python modules of useful functions, classes, and other pieces of code for importation and utilization in other programs</w:t>
      </w:r>
    </w:p>
    <w:p w:rsidR="00000000" w:rsidDel="00000000" w:rsidP="00000000" w:rsidRDefault="00000000" w:rsidRPr="00000000">
      <w:pPr>
        <w:widowControl w:val="1"/>
        <w:pBdr/>
        <w:ind w:left="720" w:right="0" w:firstLine="0"/>
        <w:contextualSpacing w:val="0"/>
        <w:jc w:val="both"/>
        <w:rPr>
          <w:rFonts w:ascii="PT Sans" w:cs="PT Sans" w:eastAsia="PT Sans" w:hAnsi="PT Sans"/>
        </w:rPr>
      </w:pPr>
      <w:r w:rsidDel="00000000" w:rsidR="00000000" w:rsidRPr="00000000">
        <w:rPr>
          <w:rtl w:val="0"/>
        </w:rPr>
      </w:r>
    </w:p>
    <w:p w:rsidR="00000000" w:rsidDel="00000000" w:rsidP="00000000" w:rsidRDefault="00000000" w:rsidRPr="00000000">
      <w:pPr>
        <w:widowControl w:val="1"/>
        <w:pBdr/>
        <w:ind w:left="720" w:right="0" w:firstLine="0"/>
        <w:contextualSpacing w:val="0"/>
        <w:jc w:val="both"/>
        <w:rPr>
          <w:rFonts w:ascii="PT Sans" w:cs="PT Sans" w:eastAsia="PT Sans" w:hAnsi="PT Sans"/>
        </w:rPr>
      </w:pPr>
      <w:r w:rsidDel="00000000" w:rsidR="00000000" w:rsidRPr="00000000">
        <w:rPr>
          <w:rFonts w:ascii="PT Sans" w:cs="PT Sans" w:eastAsia="PT Sans" w:hAnsi="PT Sans"/>
          <w:rtl w:val="0"/>
        </w:rPr>
        <w:t xml:space="preserve">Debug contains test debugging files</w:t>
      </w:r>
    </w:p>
    <w:p w:rsidR="00000000" w:rsidDel="00000000" w:rsidP="00000000" w:rsidRDefault="00000000" w:rsidRPr="00000000">
      <w:pPr>
        <w:widowControl w:val="1"/>
        <w:pBdr/>
        <w:ind w:left="720" w:right="0" w:firstLine="0"/>
        <w:contextualSpacing w:val="0"/>
        <w:jc w:val="both"/>
        <w:rPr>
          <w:rFonts w:ascii="PT Sans" w:cs="PT Sans" w:eastAsia="PT Sans" w:hAnsi="PT Sans"/>
        </w:rPr>
      </w:pPr>
      <w:r w:rsidDel="00000000" w:rsidR="00000000" w:rsidRPr="00000000">
        <w:rPr>
          <w:rtl w:val="0"/>
        </w:rPr>
      </w:r>
    </w:p>
    <w:p w:rsidR="00000000" w:rsidDel="00000000" w:rsidP="00000000" w:rsidRDefault="00000000" w:rsidRPr="00000000">
      <w:pPr>
        <w:widowControl w:val="1"/>
        <w:pBdr/>
        <w:ind w:left="720" w:right="0" w:firstLine="0"/>
        <w:contextualSpacing w:val="0"/>
        <w:jc w:val="both"/>
        <w:rPr>
          <w:rFonts w:ascii="PT Sans" w:cs="PT Sans" w:eastAsia="PT Sans" w:hAnsi="PT Sans"/>
        </w:rPr>
      </w:pPr>
      <w:r w:rsidDel="00000000" w:rsidR="00000000" w:rsidRPr="00000000">
        <w:rPr>
          <w:rFonts w:ascii="PT Sans" w:cs="PT Sans" w:eastAsia="PT Sans" w:hAnsi="PT Sans"/>
          <w:rtl w:val="0"/>
        </w:rPr>
        <w:t xml:space="preserve">Documentation contains documentation files, including this one</w:t>
      </w:r>
    </w:p>
    <w:p w:rsidR="00000000" w:rsidDel="00000000" w:rsidP="00000000" w:rsidRDefault="00000000" w:rsidRPr="00000000">
      <w:pPr>
        <w:pBdr/>
        <w:contextualSpacing w:val="0"/>
        <w:jc w:val="both"/>
        <w:rPr>
          <w:rFonts w:ascii="PT Sans" w:cs="PT Sans" w:eastAsia="PT Sans" w:hAnsi="PT Sans"/>
        </w:rPr>
      </w:pPr>
      <w:r w:rsidDel="00000000" w:rsidR="00000000" w:rsidRPr="00000000">
        <w:rPr>
          <w:rtl w:val="0"/>
        </w:rPr>
      </w:r>
    </w:p>
    <w:p w:rsidR="00000000" w:rsidDel="00000000" w:rsidP="00000000" w:rsidRDefault="00000000" w:rsidRPr="00000000">
      <w:pPr>
        <w:pBdr/>
        <w:contextualSpacing w:val="0"/>
        <w:jc w:val="both"/>
        <w:rPr>
          <w:rFonts w:ascii="PT Sans" w:cs="PT Sans" w:eastAsia="PT Sans" w:hAnsi="PT Sans"/>
        </w:rPr>
      </w:pPr>
      <w:r w:rsidDel="00000000" w:rsidR="00000000" w:rsidRPr="00000000">
        <w:rPr>
          <w:rFonts w:ascii="PT Sans" w:cs="PT Sans" w:eastAsia="PT Sans" w:hAnsi="PT Sans"/>
          <w:rtl w:val="0"/>
        </w:rPr>
        <w:t xml:space="preserve">Data contains data recorded from various tests.</w:t>
      </w:r>
    </w:p>
    <w:p w:rsidR="00000000" w:rsidDel="00000000" w:rsidP="00000000" w:rsidRDefault="00000000" w:rsidRPr="00000000">
      <w:pPr>
        <w:pBdr/>
        <w:contextualSpacing w:val="0"/>
        <w:jc w:val="both"/>
        <w:rPr>
          <w:rFonts w:ascii="PT Sans" w:cs="PT Sans" w:eastAsia="PT Sans" w:hAnsi="PT Sans"/>
        </w:rPr>
      </w:pPr>
      <w:r w:rsidDel="00000000" w:rsidR="00000000" w:rsidRPr="00000000">
        <w:rPr>
          <w:rtl w:val="0"/>
        </w:rPr>
      </w:r>
    </w:p>
    <w:p w:rsidR="00000000" w:rsidDel="00000000" w:rsidP="00000000" w:rsidRDefault="00000000" w:rsidRPr="00000000">
      <w:pPr>
        <w:pBdr/>
        <w:contextualSpacing w:val="0"/>
        <w:jc w:val="both"/>
        <w:rPr>
          <w:rFonts w:ascii="PT Sans" w:cs="PT Sans" w:eastAsia="PT Sans" w:hAnsi="PT Sans"/>
        </w:rPr>
      </w:pPr>
      <w:r w:rsidDel="00000000" w:rsidR="00000000" w:rsidRPr="00000000">
        <w:rPr>
          <w:rtl w:val="0"/>
        </w:rPr>
      </w:r>
    </w:p>
    <w:p w:rsidR="00000000" w:rsidDel="00000000" w:rsidP="00000000" w:rsidRDefault="00000000" w:rsidRPr="00000000">
      <w:pPr>
        <w:pBdr/>
        <w:contextualSpacing w:val="0"/>
        <w:jc w:val="both"/>
        <w:rPr>
          <w:rFonts w:ascii="PT Sans" w:cs="PT Sans" w:eastAsia="PT Sans" w:hAnsi="PT Sans"/>
          <w:b w:val="1"/>
        </w:rPr>
      </w:pPr>
      <w:r w:rsidDel="00000000" w:rsidR="00000000" w:rsidRPr="00000000">
        <w:rPr>
          <w:rFonts w:ascii="PT Sans" w:cs="PT Sans" w:eastAsia="PT Sans" w:hAnsi="PT Sans"/>
          <w:b w:val="1"/>
          <w:rtl w:val="0"/>
        </w:rPr>
        <w:t xml:space="preserve">Python PEP8 Styling</w:t>
      </w:r>
    </w:p>
    <w:p w:rsidR="00000000" w:rsidDel="00000000" w:rsidP="00000000" w:rsidRDefault="00000000" w:rsidRPr="00000000">
      <w:pPr>
        <w:pBdr/>
        <w:contextualSpacing w:val="0"/>
        <w:jc w:val="both"/>
        <w:rPr>
          <w:rFonts w:ascii="PT Sans" w:cs="PT Sans" w:eastAsia="PT Sans" w:hAnsi="PT Sans"/>
          <w:b w:val="1"/>
        </w:rPr>
      </w:pPr>
      <w:r w:rsidDel="00000000" w:rsidR="00000000" w:rsidRPr="00000000">
        <w:rPr>
          <w:rtl w:val="0"/>
        </w:rPr>
      </w:r>
    </w:p>
    <w:p w:rsidR="00000000" w:rsidDel="00000000" w:rsidP="00000000" w:rsidRDefault="00000000" w:rsidRPr="00000000">
      <w:pPr>
        <w:pBdr/>
        <w:contextualSpacing w:val="0"/>
        <w:jc w:val="both"/>
        <w:rPr>
          <w:rFonts w:ascii="PT Sans" w:cs="PT Sans" w:eastAsia="PT Sans" w:hAnsi="PT Sans"/>
        </w:rPr>
      </w:pPr>
      <w:r w:rsidDel="00000000" w:rsidR="00000000" w:rsidRPr="00000000">
        <w:rPr>
          <w:rFonts w:ascii="PT Sans" w:cs="PT Sans" w:eastAsia="PT Sans" w:hAnsi="PT Sans"/>
          <w:rtl w:val="0"/>
        </w:rPr>
        <w:t xml:space="preserve">We format our Python code with adherence to the PEP8 style guide for Python (</w:t>
      </w:r>
      <w:hyperlink r:id="rId5">
        <w:r w:rsidDel="00000000" w:rsidR="00000000" w:rsidRPr="00000000">
          <w:rPr>
            <w:rFonts w:ascii="PT Sans" w:cs="PT Sans" w:eastAsia="PT Sans" w:hAnsi="PT Sans"/>
            <w:color w:val="000080"/>
            <w:u w:val="single"/>
            <w:rtl w:val="0"/>
          </w:rPr>
          <w:t xml:space="preserve">https://www.python.org/dev/peps/pep-0008/</w:t>
        </w:r>
      </w:hyperlink>
      <w:r w:rsidDel="00000000" w:rsidR="00000000" w:rsidRPr="00000000">
        <w:rPr>
          <w:rFonts w:ascii="PT Sans" w:cs="PT Sans" w:eastAsia="PT Sans" w:hAnsi="PT Sans"/>
          <w:rtl w:val="0"/>
        </w:rPr>
        <w:t xml:space="preserve">). Here are some highlights from that style guide to simplify the rules to be followed:</w:t>
      </w:r>
    </w:p>
    <w:p w:rsidR="00000000" w:rsidDel="00000000" w:rsidP="00000000" w:rsidRDefault="00000000" w:rsidRPr="00000000">
      <w:pPr>
        <w:pBdr/>
        <w:contextualSpacing w:val="0"/>
        <w:jc w:val="both"/>
        <w:rPr>
          <w:rFonts w:ascii="PT Sans" w:cs="PT Sans" w:eastAsia="PT Sans" w:hAnsi="PT Sans"/>
        </w:rPr>
      </w:pPr>
      <w:r w:rsidDel="00000000" w:rsidR="00000000" w:rsidRPr="00000000">
        <w:rPr>
          <w:rtl w:val="0"/>
        </w:rPr>
      </w:r>
    </w:p>
    <w:tbl>
      <w:tblPr>
        <w:tblStyle w:val="Table1"/>
        <w:tblW w:w="9960.0" w:type="dxa"/>
        <w:jc w:val="left"/>
        <w:tblInd w:w="0.9999999999999964" w:type="dxa"/>
        <w:tblBorders>
          <w:top w:color="000000" w:space="0" w:sz="4" w:val="single"/>
          <w:left w:color="000000" w:space="0" w:sz="4" w:val="single"/>
          <w:bottom w:color="000000" w:space="0" w:sz="4" w:val="single"/>
          <w:insideH w:color="000000" w:space="0" w:sz="4" w:val="single"/>
        </w:tblBorders>
        <w:tblLayout w:type="fixed"/>
        <w:tblLook w:val="0000"/>
      </w:tblPr>
      <w:tblGrid>
        <w:gridCol w:w="5325"/>
        <w:gridCol w:w="4635"/>
        <w:tblGridChange w:id="0">
          <w:tblGrid>
            <w:gridCol w:w="5325"/>
            <w:gridCol w:w="4635"/>
          </w:tblGrid>
        </w:tblGridChange>
      </w:tblGrid>
      <w:tr>
        <w:tc>
          <w:tcPr>
            <w:tcBorders>
              <w:top w:color="000000" w:space="0" w:sz="4" w:val="single"/>
              <w:left w:color="000000" w:space="0" w:sz="4" w:val="single"/>
              <w:bottom w:color="000000" w:space="0" w:sz="4" w:val="single"/>
            </w:tcBorders>
            <w:shd w:fill="ffffff"/>
            <w:tcMar>
              <w:left w:w="54.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PT Sans" w:cs="PT Sans" w:eastAsia="PT Sans" w:hAnsi="PT Sans"/>
                <w:b w:val="1"/>
                <w:i w:val="0"/>
                <w:smallCaps w:val="0"/>
                <w:strike w:val="0"/>
                <w:color w:val="00000a"/>
                <w:u w:val="none"/>
                <w:vertAlign w:val="baseline"/>
              </w:rPr>
            </w:pPr>
            <w:r w:rsidDel="00000000" w:rsidR="00000000" w:rsidRPr="00000000">
              <w:rPr>
                <w:rFonts w:ascii="PT Sans" w:cs="PT Sans" w:eastAsia="PT Sans" w:hAnsi="PT Sans"/>
                <w:b w:val="1"/>
                <w:i w:val="0"/>
                <w:smallCaps w:val="0"/>
                <w:strike w:val="0"/>
                <w:color w:val="00000a"/>
                <w:u w:val="none"/>
                <w:vertAlign w:val="baseline"/>
                <w:rtl w:val="0"/>
              </w:rPr>
              <w:t xml:space="preserve">Guideline</w:t>
            </w:r>
          </w:p>
        </w:tc>
        <w:tc>
          <w:tcPr>
            <w:tcBorders>
              <w:top w:color="000000" w:space="0" w:sz="4" w:val="single"/>
              <w:left w:color="000000" w:space="0" w:sz="4" w:val="single"/>
              <w:bottom w:color="000000" w:space="0" w:sz="4" w:val="single"/>
              <w:right w:color="000000" w:space="0" w:sz="4" w:val="single"/>
            </w:tcBorders>
            <w:shd w:fill="ffffff"/>
            <w:tcMar>
              <w:left w:w="54.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PT Sans" w:cs="PT Sans" w:eastAsia="PT Sans" w:hAnsi="PT Sans"/>
                <w:b w:val="1"/>
                <w:i w:val="0"/>
                <w:smallCaps w:val="0"/>
                <w:strike w:val="0"/>
                <w:color w:val="00000a"/>
                <w:u w:val="none"/>
                <w:vertAlign w:val="baseline"/>
              </w:rPr>
            </w:pPr>
            <w:r w:rsidDel="00000000" w:rsidR="00000000" w:rsidRPr="00000000">
              <w:rPr>
                <w:rFonts w:ascii="PT Sans" w:cs="PT Sans" w:eastAsia="PT Sans" w:hAnsi="PT Sans"/>
                <w:b w:val="1"/>
                <w:i w:val="0"/>
                <w:smallCaps w:val="0"/>
                <w:strike w:val="0"/>
                <w:color w:val="00000a"/>
                <w:u w:val="none"/>
                <w:vertAlign w:val="baseline"/>
                <w:rtl w:val="0"/>
              </w:rPr>
              <w:t xml:space="preserve">Example</w:t>
            </w:r>
          </w:p>
        </w:tc>
      </w:tr>
      <w:tr>
        <w:tc>
          <w:tcPr>
            <w:tcBorders>
              <w:left w:color="000000" w:space="0" w:sz="4" w:val="single"/>
              <w:bottom w:color="000000" w:space="0" w:sz="4" w:val="single"/>
            </w:tcBorders>
            <w:shd w:fill="ffffff"/>
            <w:tcMar>
              <w:left w:w="54.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PT Sans" w:cs="PT Sans" w:eastAsia="PT Sans" w:hAnsi="PT Sans"/>
                <w:i w:val="0"/>
                <w:smallCaps w:val="0"/>
                <w:strike w:val="0"/>
                <w:color w:val="00000a"/>
                <w:u w:val="none"/>
                <w:vertAlign w:val="baseline"/>
              </w:rPr>
            </w:pPr>
            <w:r w:rsidDel="00000000" w:rsidR="00000000" w:rsidRPr="00000000">
              <w:rPr>
                <w:rFonts w:ascii="PT Sans" w:cs="PT Sans" w:eastAsia="PT Sans" w:hAnsi="PT Sans"/>
                <w:i w:val="0"/>
                <w:smallCaps w:val="0"/>
                <w:strike w:val="0"/>
                <w:color w:val="00000a"/>
                <w:u w:val="none"/>
                <w:vertAlign w:val="baseline"/>
                <w:rtl w:val="0"/>
              </w:rPr>
              <w:t xml:space="preserve">Functions are lowercase with words separated by underscores for readability, no </w:t>
            </w:r>
            <w:r w:rsidDel="00000000" w:rsidR="00000000" w:rsidRPr="00000000">
              <w:rPr>
                <w:rFonts w:ascii="PT Sans" w:cs="PT Sans" w:eastAsia="PT Sans" w:hAnsi="PT Sans"/>
                <w:rtl w:val="0"/>
              </w:rPr>
              <w:t xml:space="preserve">camelCase()</w:t>
            </w:r>
            <w:r w:rsidDel="00000000" w:rsidR="00000000" w:rsidRPr="00000000">
              <w:rPr>
                <w:rtl w:val="0"/>
              </w:rPr>
            </w:r>
          </w:p>
        </w:tc>
        <w:tc>
          <w:tcPr>
            <w:tcBorders>
              <w:left w:color="000000" w:space="0" w:sz="4" w:val="single"/>
              <w:bottom w:color="000000" w:space="0" w:sz="4" w:val="single"/>
              <w:right w:color="000000" w:space="0" w:sz="4" w:val="single"/>
            </w:tcBorders>
            <w:shd w:fill="ffffff"/>
            <w:tcMar>
              <w:left w:w="54.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ourier New" w:cs="Courier New" w:eastAsia="Courier New" w:hAnsi="Courier New"/>
                <w:i w:val="0"/>
                <w:smallCaps w:val="0"/>
                <w:strike w:val="0"/>
                <w:color w:val="00000a"/>
                <w:u w:val="none"/>
                <w:vertAlign w:val="baseline"/>
              </w:rPr>
            </w:pPr>
            <w:r w:rsidDel="00000000" w:rsidR="00000000" w:rsidRPr="00000000">
              <w:rPr>
                <w:rFonts w:ascii="Courier New" w:cs="Courier New" w:eastAsia="Courier New" w:hAnsi="Courier New"/>
                <w:i w:val="0"/>
                <w:smallCaps w:val="0"/>
                <w:strike w:val="0"/>
                <w:color w:val="00000a"/>
                <w:u w:val="none"/>
                <w:vertAlign w:val="baseline"/>
                <w:rtl w:val="0"/>
              </w:rPr>
              <w:t xml:space="preserve">get_time(), find_average_speed(), log_sensor_data()</w:t>
            </w:r>
          </w:p>
        </w:tc>
      </w:tr>
      <w:tr>
        <w:tc>
          <w:tcPr>
            <w:tcBorders>
              <w:left w:color="000000" w:space="0" w:sz="4" w:val="single"/>
              <w:bottom w:color="000000" w:space="0" w:sz="4" w:val="single"/>
            </w:tcBorders>
            <w:shd w:fill="ffffff"/>
            <w:tcMar>
              <w:left w:w="54.0" w:type="dxa"/>
            </w:tcMar>
            <w:vAlign w:val="center"/>
          </w:tcPr>
          <w:p w:rsidR="00000000" w:rsidDel="00000000" w:rsidP="00000000" w:rsidRDefault="00000000" w:rsidRPr="00000000">
            <w:pPr>
              <w:pBdr/>
              <w:contextualSpacing w:val="0"/>
              <w:rPr>
                <w:rFonts w:ascii="PT Sans" w:cs="PT Sans" w:eastAsia="PT Sans" w:hAnsi="PT Sans"/>
              </w:rPr>
            </w:pPr>
            <w:r w:rsidDel="00000000" w:rsidR="00000000" w:rsidRPr="00000000">
              <w:rPr>
                <w:rFonts w:ascii="PT Sans" w:cs="PT Sans" w:eastAsia="PT Sans" w:hAnsi="PT Sans"/>
                <w:rtl w:val="0"/>
              </w:rPr>
              <w:t xml:space="preserve">Variables are lowercase with words separated by underscores for readability, no camelCase</w:t>
            </w:r>
          </w:p>
        </w:tc>
        <w:tc>
          <w:tcPr>
            <w:tcBorders>
              <w:left w:color="000000" w:space="0" w:sz="4" w:val="single"/>
              <w:bottom w:color="000000" w:space="0" w:sz="4" w:val="single"/>
              <w:right w:color="000000" w:space="0" w:sz="4" w:val="single"/>
            </w:tcBorders>
            <w:shd w:fill="ffffff"/>
            <w:tcMar>
              <w:left w:w="54.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ourier New" w:cs="Courier New" w:eastAsia="Courier New" w:hAnsi="Courier New"/>
                <w:i w:val="0"/>
                <w:smallCaps w:val="0"/>
                <w:strike w:val="0"/>
                <w:color w:val="00000a"/>
                <w:u w:val="none"/>
                <w:vertAlign w:val="baseline"/>
              </w:rPr>
            </w:pPr>
            <w:r w:rsidDel="00000000" w:rsidR="00000000" w:rsidRPr="00000000">
              <w:rPr>
                <w:rFonts w:ascii="Courier New" w:cs="Courier New" w:eastAsia="Courier New" w:hAnsi="Courier New"/>
                <w:rtl w:val="0"/>
              </w:rPr>
              <w:t xml:space="preserve">foo_bar, foobar, start_time, speed, long_but_specific_variable_name</w:t>
            </w:r>
            <w:r w:rsidDel="00000000" w:rsidR="00000000" w:rsidRPr="00000000">
              <w:rPr>
                <w:rtl w:val="0"/>
              </w:rPr>
            </w:r>
          </w:p>
        </w:tc>
      </w:tr>
      <w:tr>
        <w:tc>
          <w:tcPr>
            <w:tcBorders>
              <w:left w:color="000000" w:space="0" w:sz="4" w:val="single"/>
              <w:bottom w:color="000000" w:space="0" w:sz="4" w:val="single"/>
            </w:tcBorders>
            <w:shd w:fill="ffffff"/>
            <w:tcMar>
              <w:left w:w="54.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PT Sans" w:cs="PT Sans" w:eastAsia="PT Sans" w:hAnsi="PT Sans"/>
                <w:i w:val="0"/>
                <w:smallCaps w:val="0"/>
                <w:strike w:val="0"/>
                <w:color w:val="00000a"/>
                <w:u w:val="none"/>
                <w:vertAlign w:val="baseline"/>
              </w:rPr>
            </w:pPr>
            <w:r w:rsidDel="00000000" w:rsidR="00000000" w:rsidRPr="00000000">
              <w:rPr>
                <w:rFonts w:ascii="PT Sans" w:cs="PT Sans" w:eastAsia="PT Sans" w:hAnsi="PT Sans"/>
                <w:rtl w:val="0"/>
              </w:rPr>
              <w:t xml:space="preserve">Limit all lines to a maximum of 79 characters.</w:t>
            </w:r>
            <w:r w:rsidDel="00000000" w:rsidR="00000000" w:rsidRPr="00000000">
              <w:rPr>
                <w:rtl w:val="0"/>
              </w:rPr>
            </w:r>
          </w:p>
        </w:tc>
        <w:tc>
          <w:tcPr>
            <w:tcBorders>
              <w:left w:color="000000" w:space="0" w:sz="4" w:val="single"/>
              <w:bottom w:color="000000" w:space="0" w:sz="4" w:val="single"/>
              <w:right w:color="000000" w:space="0" w:sz="4" w:val="single"/>
            </w:tcBorders>
            <w:shd w:fill="ffffff"/>
            <w:tcMar>
              <w:left w:w="54.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PT Sans" w:cs="PT Sans" w:eastAsia="PT Sans" w:hAnsi="PT Sans"/>
                <w:i w:val="0"/>
                <w:smallCaps w:val="0"/>
                <w:strike w:val="0"/>
                <w:color w:val="00000a"/>
                <w:u w:val="none"/>
                <w:vertAlign w:val="baseline"/>
              </w:rPr>
            </w:pPr>
            <w:r w:rsidDel="00000000" w:rsidR="00000000" w:rsidRPr="00000000">
              <w:rPr>
                <w:rFonts w:ascii="PT Sans" w:cs="PT Sans" w:eastAsia="PT Sans" w:hAnsi="PT Sans"/>
                <w:rtl w:val="0"/>
              </w:rPr>
              <w:t xml:space="preserve">Every line of code</w:t>
            </w:r>
            <w:r w:rsidDel="00000000" w:rsidR="00000000" w:rsidRPr="00000000">
              <w:rPr>
                <w:rtl w:val="0"/>
              </w:rPr>
            </w:r>
          </w:p>
        </w:tc>
      </w:tr>
      <w:tr>
        <w:tc>
          <w:tcPr>
            <w:tcBorders>
              <w:left w:color="000000" w:space="0" w:sz="4" w:val="single"/>
              <w:bottom w:color="000000" w:space="0" w:sz="4" w:val="single"/>
            </w:tcBorders>
            <w:shd w:fill="ffffff"/>
            <w:tcMar>
              <w:left w:w="54.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PT Sans" w:cs="PT Sans" w:eastAsia="PT Sans" w:hAnsi="PT Sans"/>
                <w:i w:val="0"/>
                <w:smallCaps w:val="0"/>
                <w:strike w:val="0"/>
                <w:color w:val="00000a"/>
                <w:u w:val="none"/>
                <w:vertAlign w:val="baseline"/>
              </w:rPr>
            </w:pPr>
            <w:r w:rsidDel="00000000" w:rsidR="00000000" w:rsidRPr="00000000">
              <w:rPr>
                <w:rFonts w:ascii="PT Sans" w:cs="PT Sans" w:eastAsia="PT Sans" w:hAnsi="PT Sans"/>
                <w:rtl w:val="0"/>
              </w:rPr>
              <w:t xml:space="preserve">For flowing long blocks of text with fewer structural restrictions, limit lines to 72 characters.</w:t>
            </w:r>
            <w:r w:rsidDel="00000000" w:rsidR="00000000" w:rsidRPr="00000000">
              <w:rPr>
                <w:rtl w:val="0"/>
              </w:rPr>
            </w:r>
          </w:p>
        </w:tc>
        <w:tc>
          <w:tcPr>
            <w:tcBorders>
              <w:left w:color="000000" w:space="0" w:sz="4" w:val="single"/>
              <w:bottom w:color="000000" w:space="0" w:sz="4" w:val="single"/>
              <w:right w:color="000000" w:space="0" w:sz="4" w:val="single"/>
            </w:tcBorders>
            <w:shd w:fill="ffffff"/>
            <w:tcMar>
              <w:left w:w="54.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PT Sans" w:cs="PT Sans" w:eastAsia="PT Sans" w:hAnsi="PT Sans"/>
                <w:i w:val="0"/>
                <w:smallCaps w:val="0"/>
                <w:strike w:val="0"/>
                <w:color w:val="00000a"/>
                <w:u w:val="none"/>
                <w:vertAlign w:val="baseline"/>
              </w:rPr>
            </w:pPr>
            <w:r w:rsidDel="00000000" w:rsidR="00000000" w:rsidRPr="00000000">
              <w:rPr>
                <w:rFonts w:ascii="PT Sans" w:cs="PT Sans" w:eastAsia="PT Sans" w:hAnsi="PT Sans"/>
                <w:rtl w:val="0"/>
              </w:rPr>
              <w:t xml:space="preserve">This applies to docstrings, comments, and similar blocks of text</w:t>
            </w:r>
            <w:r w:rsidDel="00000000" w:rsidR="00000000" w:rsidRPr="00000000">
              <w:rPr>
                <w:rtl w:val="0"/>
              </w:rPr>
            </w:r>
          </w:p>
        </w:tc>
      </w:tr>
      <w:tr>
        <w:tc>
          <w:tcPr>
            <w:tcBorders>
              <w:left w:color="000000" w:space="0" w:sz="4" w:val="single"/>
              <w:bottom w:color="000000" w:space="0" w:sz="4" w:val="single"/>
            </w:tcBorders>
            <w:shd w:fill="ffffff"/>
            <w:tcMar>
              <w:left w:w="54.0" w:type="dxa"/>
            </w:tcMar>
            <w:vAlign w:val="center"/>
          </w:tcPr>
          <w:p w:rsidR="00000000" w:rsidDel="00000000" w:rsidP="00000000" w:rsidRDefault="00000000" w:rsidRPr="00000000">
            <w:pPr>
              <w:pBdr/>
              <w:contextualSpacing w:val="0"/>
              <w:rPr>
                <w:rFonts w:ascii="PT Sans" w:cs="PT Sans" w:eastAsia="PT Sans" w:hAnsi="PT Sans"/>
              </w:rPr>
            </w:pPr>
            <w:r w:rsidDel="00000000" w:rsidR="00000000" w:rsidRPr="00000000">
              <w:rPr>
                <w:rFonts w:ascii="PT Sans" w:cs="PT Sans" w:eastAsia="PT Sans" w:hAnsi="PT Sans"/>
                <w:rtl w:val="0"/>
              </w:rPr>
              <w:t xml:space="preserve">Top level function and class definitions are preceded by 2 blank lines</w:t>
            </w:r>
          </w:p>
        </w:tc>
        <w:tc>
          <w:tcPr>
            <w:tcBorders>
              <w:left w:color="000000" w:space="0" w:sz="4" w:val="single"/>
              <w:bottom w:color="000000" w:space="0" w:sz="4" w:val="single"/>
              <w:right w:color="000000" w:space="0" w:sz="4" w:val="single"/>
            </w:tcBorders>
            <w:shd w:fill="ffffff"/>
            <w:tcMar>
              <w:left w:w="54.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PT Sans" w:cs="PT Sans" w:eastAsia="PT Sans" w:hAnsi="PT Sans"/>
                <w:i w:val="0"/>
                <w:smallCaps w:val="0"/>
                <w:strike w:val="0"/>
                <w:color w:val="00000a"/>
                <w:u w:val="none"/>
                <w:vertAlign w:val="baseline"/>
              </w:rPr>
            </w:pPr>
            <w:r w:rsidDel="00000000" w:rsidR="00000000" w:rsidRPr="00000000">
              <w:rPr>
                <w:rFonts w:ascii="PT Sans" w:cs="PT Sans" w:eastAsia="PT Sans" w:hAnsi="PT Sans"/>
                <w:rtl w:val="0"/>
              </w:rPr>
              <w:t xml:space="preserve">Top level means not nested within another class, object, or other</w:t>
            </w:r>
            <w:r w:rsidDel="00000000" w:rsidR="00000000" w:rsidRPr="00000000">
              <w:rPr>
                <w:rtl w:val="0"/>
              </w:rPr>
            </w:r>
          </w:p>
        </w:tc>
      </w:tr>
      <w:tr>
        <w:tc>
          <w:tcPr>
            <w:tcBorders>
              <w:left w:color="000000" w:space="0" w:sz="4" w:val="single"/>
              <w:bottom w:color="000000" w:space="0" w:sz="4" w:val="single"/>
            </w:tcBorders>
            <w:shd w:fill="ffffff"/>
            <w:tcMar>
              <w:left w:w="54.0" w:type="dxa"/>
            </w:tcMar>
            <w:vAlign w:val="center"/>
          </w:tcPr>
          <w:p w:rsidR="00000000" w:rsidDel="00000000" w:rsidP="00000000" w:rsidRDefault="00000000" w:rsidRPr="00000000">
            <w:pPr>
              <w:pBdr/>
              <w:contextualSpacing w:val="0"/>
              <w:rPr>
                <w:rFonts w:ascii="PT Sans" w:cs="PT Sans" w:eastAsia="PT Sans" w:hAnsi="PT Sans"/>
              </w:rPr>
            </w:pPr>
            <w:r w:rsidDel="00000000" w:rsidR="00000000" w:rsidRPr="00000000">
              <w:rPr>
                <w:rFonts w:ascii="PT Sans" w:cs="PT Sans" w:eastAsia="PT Sans" w:hAnsi="PT Sans"/>
                <w:rtl w:val="0"/>
              </w:rPr>
              <w:t xml:space="preserve">Method definitions are preceded by 1 blank line</w:t>
            </w:r>
          </w:p>
        </w:tc>
        <w:tc>
          <w:tcPr>
            <w:tcBorders>
              <w:left w:color="000000" w:space="0" w:sz="4" w:val="single"/>
              <w:bottom w:color="000000" w:space="0" w:sz="4" w:val="single"/>
              <w:right w:color="000000" w:space="0" w:sz="4" w:val="single"/>
            </w:tcBorders>
            <w:shd w:fill="ffffff"/>
            <w:tcMar>
              <w:left w:w="54.0" w:type="dxa"/>
            </w:tcMar>
            <w:vAlign w:val="center"/>
          </w:tcPr>
          <w:p w:rsidR="00000000" w:rsidDel="00000000" w:rsidP="00000000" w:rsidRDefault="00000000" w:rsidRPr="00000000">
            <w:pPr>
              <w:pBdr/>
              <w:contextualSpacing w:val="0"/>
              <w:rPr>
                <w:rFonts w:ascii="PT Sans" w:cs="PT Sans" w:eastAsia="PT Sans" w:hAnsi="PT Sans"/>
              </w:rPr>
            </w:pPr>
            <w:r w:rsidDel="00000000" w:rsidR="00000000" w:rsidRPr="00000000">
              <w:rPr>
                <w:rFonts w:ascii="PT Sans" w:cs="PT Sans" w:eastAsia="PT Sans" w:hAnsi="PT Sans"/>
                <w:rtl w:val="0"/>
              </w:rPr>
              <w:t xml:space="preserve">Functions within classes are methods</w:t>
            </w:r>
          </w:p>
        </w:tc>
      </w:tr>
      <w:tr>
        <w:tc>
          <w:tcPr>
            <w:tcBorders>
              <w:left w:color="000000" w:space="0" w:sz="4" w:val="single"/>
              <w:bottom w:color="000000" w:space="0" w:sz="4" w:val="single"/>
            </w:tcBorders>
            <w:shd w:fill="ffffff"/>
            <w:tcMar>
              <w:left w:w="54.0" w:type="dxa"/>
            </w:tcMar>
            <w:vAlign w:val="center"/>
          </w:tcPr>
          <w:p w:rsidR="00000000" w:rsidDel="00000000" w:rsidP="00000000" w:rsidRDefault="00000000" w:rsidRPr="00000000">
            <w:pPr>
              <w:pBdr/>
              <w:contextualSpacing w:val="0"/>
              <w:rPr>
                <w:rFonts w:ascii="PT Sans" w:cs="PT Sans" w:eastAsia="PT Sans" w:hAnsi="PT Sans"/>
              </w:rPr>
            </w:pPr>
            <w:r w:rsidDel="00000000" w:rsidR="00000000" w:rsidRPr="00000000">
              <w:rPr>
                <w:rFonts w:ascii="PT Sans" w:cs="PT Sans" w:eastAsia="PT Sans" w:hAnsi="PT Sans"/>
                <w:rtl w:val="0"/>
              </w:rPr>
              <w:t xml:space="preserve">Add whitespace where it is appropriate</w:t>
            </w:r>
          </w:p>
        </w:tc>
        <w:tc>
          <w:tcPr>
            <w:tcBorders>
              <w:left w:color="000000" w:space="0" w:sz="4" w:val="single"/>
              <w:bottom w:color="000000" w:space="0" w:sz="4" w:val="single"/>
              <w:right w:color="000000" w:space="0" w:sz="4" w:val="single"/>
            </w:tcBorders>
            <w:shd w:fill="ffffff"/>
            <w:tcMar>
              <w:left w:w="54.0" w:type="dxa"/>
            </w:tcMar>
            <w:vAlign w:val="center"/>
          </w:tcPr>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 = i + 1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submitted += 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x = x*2 - 1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hypot2 = x*x + y*y</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 = (a+b) * (a-b)</w:t>
            </w:r>
          </w:p>
        </w:tc>
      </w:tr>
      <w:tr>
        <w:tc>
          <w:tcPr>
            <w:tcBorders>
              <w:left w:color="000000" w:space="0" w:sz="4" w:val="single"/>
              <w:bottom w:color="000000" w:space="0" w:sz="4" w:val="single"/>
            </w:tcBorders>
            <w:shd w:fill="ffffff"/>
            <w:tcMar>
              <w:left w:w="54.0" w:type="dxa"/>
            </w:tcMar>
            <w:vAlign w:val="center"/>
          </w:tcPr>
          <w:p w:rsidR="00000000" w:rsidDel="00000000" w:rsidP="00000000" w:rsidRDefault="00000000" w:rsidRPr="00000000">
            <w:pPr>
              <w:pBdr/>
              <w:contextualSpacing w:val="0"/>
              <w:rPr>
                <w:rFonts w:ascii="PT Sans" w:cs="PT Sans" w:eastAsia="PT Sans" w:hAnsi="PT Sans"/>
              </w:rPr>
            </w:pPr>
            <w:r w:rsidDel="00000000" w:rsidR="00000000" w:rsidRPr="00000000">
              <w:rPr>
                <w:rFonts w:ascii="PT Sans" w:cs="PT Sans" w:eastAsia="PT Sans" w:hAnsi="PT Sans"/>
                <w:rtl w:val="0"/>
              </w:rPr>
              <w:t xml:space="preserve">Do not add extra whitespace or not enough whitespace</w:t>
            </w:r>
          </w:p>
        </w:tc>
        <w:tc>
          <w:tcPr>
            <w:tcBorders>
              <w:left w:color="000000" w:space="0" w:sz="4" w:val="single"/>
              <w:bottom w:color="000000" w:space="0" w:sz="4" w:val="single"/>
              <w:right w:color="000000" w:space="0" w:sz="4" w:val="single"/>
            </w:tcBorders>
            <w:shd w:fill="ffffff"/>
            <w:tcMar>
              <w:left w:w="54.0" w:type="dxa"/>
            </w:tcMar>
            <w:vAlign w:val="center"/>
          </w:tcPr>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i=i+1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submitted +=1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x = x * 2 - 1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hypot2 = x * x + y * y</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 = (a + b) * (a - b)</w:t>
            </w:r>
          </w:p>
        </w:tc>
      </w:tr>
    </w:tbl>
    <w:p w:rsidR="00000000" w:rsidDel="00000000" w:rsidP="00000000" w:rsidRDefault="00000000" w:rsidRPr="00000000">
      <w:pPr>
        <w:pBdr/>
        <w:contextualSpacing w:val="0"/>
        <w:jc w:val="both"/>
        <w:rPr>
          <w:rFonts w:ascii="PT Sans" w:cs="PT Sans" w:eastAsia="PT Sans" w:hAnsi="PT Sans"/>
        </w:rPr>
      </w:pPr>
      <w:r w:rsidDel="00000000" w:rsidR="00000000" w:rsidRPr="00000000">
        <w:rPr>
          <w:rtl w:val="0"/>
        </w:rPr>
      </w:r>
    </w:p>
    <w:p w:rsidR="00000000" w:rsidDel="00000000" w:rsidP="00000000" w:rsidRDefault="00000000" w:rsidRPr="00000000">
      <w:pPr>
        <w:pBdr/>
        <w:contextualSpacing w:val="0"/>
        <w:jc w:val="both"/>
        <w:rPr>
          <w:rFonts w:ascii="PT Sans" w:cs="PT Sans" w:eastAsia="PT Sans" w:hAnsi="PT Sans"/>
        </w:rPr>
      </w:pPr>
      <w:r w:rsidDel="00000000" w:rsidR="00000000" w:rsidRPr="00000000">
        <w:rPr>
          <w:rtl w:val="0"/>
        </w:rPr>
      </w:r>
    </w:p>
    <w:p w:rsidR="00000000" w:rsidDel="00000000" w:rsidP="00000000" w:rsidRDefault="00000000" w:rsidRPr="00000000">
      <w:pPr>
        <w:pBdr/>
        <w:contextualSpacing w:val="0"/>
        <w:jc w:val="both"/>
        <w:rPr>
          <w:rFonts w:ascii="PT Sans" w:cs="PT Sans" w:eastAsia="PT Sans" w:hAnsi="PT Sans"/>
          <w:b w:val="1"/>
        </w:rPr>
      </w:pPr>
      <w:r w:rsidDel="00000000" w:rsidR="00000000" w:rsidRPr="00000000">
        <w:rPr>
          <w:rFonts w:ascii="PT Sans" w:cs="PT Sans" w:eastAsia="PT Sans" w:hAnsi="PT Sans"/>
          <w:b w:val="1"/>
          <w:rtl w:val="0"/>
        </w:rPr>
        <w:t xml:space="preserve">Python Commenting</w:t>
      </w:r>
    </w:p>
    <w:p w:rsidR="00000000" w:rsidDel="00000000" w:rsidP="00000000" w:rsidRDefault="00000000" w:rsidRPr="00000000">
      <w:pPr>
        <w:pBdr/>
        <w:contextualSpacing w:val="0"/>
        <w:jc w:val="both"/>
        <w:rPr>
          <w:rFonts w:ascii="PT Sans" w:cs="PT Sans" w:eastAsia="PT Sans" w:hAnsi="PT Sans"/>
          <w:b w:val="1"/>
        </w:rPr>
      </w:pPr>
      <w:r w:rsidDel="00000000" w:rsidR="00000000" w:rsidRPr="00000000">
        <w:rPr>
          <w:rtl w:val="0"/>
        </w:rPr>
      </w:r>
    </w:p>
    <w:p w:rsidR="00000000" w:rsidDel="00000000" w:rsidP="00000000" w:rsidRDefault="00000000" w:rsidRPr="00000000">
      <w:pPr>
        <w:pBdr/>
        <w:contextualSpacing w:val="0"/>
        <w:jc w:val="both"/>
        <w:rPr>
          <w:rFonts w:ascii="PT Sans" w:cs="PT Sans" w:eastAsia="PT Sans" w:hAnsi="PT Sans"/>
        </w:rPr>
      </w:pPr>
      <w:r w:rsidDel="00000000" w:rsidR="00000000" w:rsidRPr="00000000">
        <w:rPr>
          <w:rFonts w:ascii="PT Sans" w:cs="PT Sans" w:eastAsia="PT Sans" w:hAnsi="PT Sans"/>
          <w:rtl w:val="0"/>
        </w:rPr>
        <w:t xml:space="preserve">Please, please, PLEASE comment the code that you write. Not only will it help others to understand what you have done, thus reducing the time and effort needed to explain things to others in the future, it will also help you to get a better understanding of the code that you have written and make things more readable.</w:t>
      </w:r>
    </w:p>
    <w:p w:rsidR="00000000" w:rsidDel="00000000" w:rsidP="00000000" w:rsidRDefault="00000000" w:rsidRPr="00000000">
      <w:pPr>
        <w:pBdr/>
        <w:contextualSpacing w:val="0"/>
        <w:jc w:val="both"/>
        <w:rPr>
          <w:rFonts w:ascii="PT Sans" w:cs="PT Sans" w:eastAsia="PT Sans" w:hAnsi="PT Sans"/>
        </w:rPr>
      </w:pPr>
      <w:r w:rsidDel="00000000" w:rsidR="00000000" w:rsidRPr="00000000">
        <w:rPr>
          <w:rtl w:val="0"/>
        </w:rPr>
      </w:r>
    </w:p>
    <w:p w:rsidR="00000000" w:rsidDel="00000000" w:rsidP="00000000" w:rsidRDefault="00000000" w:rsidRPr="00000000">
      <w:pPr>
        <w:pBdr/>
        <w:contextualSpacing w:val="0"/>
        <w:jc w:val="both"/>
        <w:rPr>
          <w:rFonts w:ascii="PT Sans" w:cs="PT Sans" w:eastAsia="PT Sans" w:hAnsi="PT Sans"/>
          <w:color w:val="000000"/>
        </w:rPr>
      </w:pPr>
      <w:r w:rsidDel="00000000" w:rsidR="00000000" w:rsidRPr="00000000">
        <w:rPr>
          <w:rFonts w:ascii="PT Sans" w:cs="PT Sans" w:eastAsia="PT Sans" w:hAnsi="PT Sans"/>
          <w:rtl w:val="0"/>
        </w:rPr>
        <w:t xml:space="preserve">For sin</w:t>
      </w:r>
      <w:r w:rsidDel="00000000" w:rsidR="00000000" w:rsidRPr="00000000">
        <w:rPr>
          <w:rFonts w:ascii="PT Sans" w:cs="PT Sans" w:eastAsia="PT Sans" w:hAnsi="PT Sans"/>
          <w:color w:val="000000"/>
          <w:rtl w:val="0"/>
        </w:rPr>
        <w:t xml:space="preserve">gle line comments, use a hash before the line.</w:t>
      </w:r>
    </w:p>
    <w:p w:rsidR="00000000" w:rsidDel="00000000" w:rsidP="00000000" w:rsidRDefault="00000000" w:rsidRPr="00000000">
      <w:pPr>
        <w:pBdr/>
        <w:contextualSpacing w:val="0"/>
        <w:jc w:val="both"/>
        <w:rPr>
          <w:rFonts w:ascii="PT Sans" w:cs="PT Sans" w:eastAsia="PT Sans" w:hAnsi="PT Sans"/>
          <w:color w:val="000000"/>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color w:val="000000"/>
        </w:rPr>
      </w:pPr>
      <w:r w:rsidDel="00000000" w:rsidR="00000000" w:rsidRPr="00000000">
        <w:rPr>
          <w:rFonts w:ascii="PT Sans" w:cs="PT Sans" w:eastAsia="PT Sans" w:hAnsi="PT Sans"/>
          <w:color w:val="000000"/>
          <w:rtl w:val="0"/>
        </w:rPr>
        <w:tab/>
        <w:t xml:space="preserve">Example:</w:t>
      </w:r>
      <w:r w:rsidDel="00000000" w:rsidR="00000000" w:rsidRPr="00000000">
        <w:rPr>
          <w:rFonts w:ascii="Courier New" w:cs="Courier New" w:eastAsia="Courier New" w:hAnsi="Courier New"/>
          <w:color w:val="000000"/>
          <w:rtl w:val="0"/>
        </w:rPr>
        <w:t xml:space="preserve"> #this line is a comment</w:t>
      </w:r>
    </w:p>
    <w:p w:rsidR="00000000" w:rsidDel="00000000" w:rsidP="00000000" w:rsidRDefault="00000000" w:rsidRPr="00000000">
      <w:pPr>
        <w:pBdr/>
        <w:contextualSpacing w:val="0"/>
        <w:jc w:val="both"/>
        <w:rPr>
          <w:rFonts w:ascii="PT Sans" w:cs="PT Sans" w:eastAsia="PT Sans" w:hAnsi="PT Sans"/>
          <w:color w:val="000000"/>
        </w:rPr>
      </w:pPr>
      <w:r w:rsidDel="00000000" w:rsidR="00000000" w:rsidRPr="00000000">
        <w:rPr>
          <w:rtl w:val="0"/>
        </w:rPr>
      </w:r>
    </w:p>
    <w:p w:rsidR="00000000" w:rsidDel="00000000" w:rsidP="00000000" w:rsidRDefault="00000000" w:rsidRPr="00000000">
      <w:pPr>
        <w:pBdr/>
        <w:contextualSpacing w:val="0"/>
        <w:jc w:val="both"/>
        <w:rPr>
          <w:rFonts w:ascii="PT Sans" w:cs="PT Sans" w:eastAsia="PT Sans" w:hAnsi="PT Sans"/>
          <w:color w:val="000000"/>
        </w:rPr>
      </w:pPr>
      <w:r w:rsidDel="00000000" w:rsidR="00000000" w:rsidRPr="00000000">
        <w:rPr>
          <w:rFonts w:ascii="PT Sans" w:cs="PT Sans" w:eastAsia="PT Sans" w:hAnsi="PT Sans"/>
          <w:color w:val="000000"/>
          <w:rtl w:val="0"/>
        </w:rPr>
        <w:t xml:space="preserve">For multi-line comments, surround the commenting text with two delimiters (</w:t>
      </w:r>
      <w:r w:rsidDel="00000000" w:rsidR="00000000" w:rsidRPr="00000000">
        <w:rPr>
          <w:rFonts w:ascii="Courier New" w:cs="Courier New" w:eastAsia="Courier New" w:hAnsi="Courier New"/>
          <w:color w:val="000000"/>
          <w:rtl w:val="0"/>
        </w:rPr>
        <w:t xml:space="preserve">"""</w:t>
      </w:r>
      <w:r w:rsidDel="00000000" w:rsidR="00000000" w:rsidRPr="00000000">
        <w:rPr>
          <w:rFonts w:ascii="PT Sans" w:cs="PT Sans" w:eastAsia="PT Sans" w:hAnsi="PT Sans"/>
          <w:color w:val="000000"/>
          <w:rtl w:val="0"/>
        </w:rPr>
        <w:t xml:space="preserve">)</w:t>
      </w:r>
    </w:p>
    <w:p w:rsidR="00000000" w:rsidDel="00000000" w:rsidP="00000000" w:rsidRDefault="00000000" w:rsidRPr="00000000">
      <w:pPr>
        <w:pBdr/>
        <w:contextualSpacing w:val="0"/>
        <w:jc w:val="both"/>
        <w:rPr>
          <w:rFonts w:ascii="PT Sans" w:cs="PT Sans" w:eastAsia="PT Sans" w:hAnsi="PT Sans"/>
          <w:color w:val="000000"/>
        </w:rPr>
      </w:pPr>
      <w:r w:rsidDel="00000000" w:rsidR="00000000" w:rsidRPr="00000000">
        <w:rPr>
          <w:rtl w:val="0"/>
        </w:rPr>
      </w:r>
    </w:p>
    <w:p w:rsidR="00000000" w:rsidDel="00000000" w:rsidP="00000000" w:rsidRDefault="00000000" w:rsidRPr="00000000">
      <w:pPr>
        <w:pBdr/>
        <w:contextualSpacing w:val="0"/>
        <w:jc w:val="both"/>
        <w:rPr>
          <w:rFonts w:ascii="PT Sans" w:cs="PT Sans" w:eastAsia="PT Sans" w:hAnsi="PT Sans"/>
          <w:color w:val="000000"/>
        </w:rPr>
      </w:pPr>
      <w:r w:rsidDel="00000000" w:rsidR="00000000" w:rsidRPr="00000000">
        <w:rPr>
          <w:rFonts w:ascii="PT Sans" w:cs="PT Sans" w:eastAsia="PT Sans" w:hAnsi="PT Sans"/>
          <w:color w:val="000000"/>
          <w:rtl w:val="0"/>
        </w:rPr>
        <w:tab/>
        <w:t xml:space="preserve">Example:</w:t>
      </w:r>
    </w:p>
    <w:p w:rsidR="00000000" w:rsidDel="00000000" w:rsidP="00000000" w:rsidRDefault="00000000" w:rsidRPr="00000000">
      <w:pPr>
        <w:pBdr/>
        <w:contextualSpacing w:val="0"/>
        <w:jc w:val="both"/>
        <w:rPr>
          <w:rFonts w:ascii="Courier New" w:cs="Courier New" w:eastAsia="Courier New" w:hAnsi="Courier New"/>
          <w:color w:val="000000"/>
        </w:rPr>
      </w:pPr>
      <w:r w:rsidDel="00000000" w:rsidR="00000000" w:rsidRPr="00000000">
        <w:rPr>
          <w:rFonts w:ascii="PT Sans" w:cs="PT Sans" w:eastAsia="PT Sans" w:hAnsi="PT Sans"/>
          <w:color w:val="000000"/>
          <w:rtl w:val="0"/>
        </w:rPr>
        <w:tab/>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pPr>
        <w:pBd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This is the first line of a multi-line comment.</w:t>
      </w:r>
    </w:p>
    <w:p w:rsidR="00000000" w:rsidDel="00000000" w:rsidP="00000000" w:rsidRDefault="00000000" w:rsidRPr="00000000">
      <w:pPr>
        <w:pBd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This is the second line of a multi-line comment.</w:t>
      </w:r>
    </w:p>
    <w:p w:rsidR="00000000" w:rsidDel="00000000" w:rsidP="00000000" w:rsidRDefault="00000000" w:rsidRPr="00000000">
      <w:pPr>
        <w:pBdr/>
        <w:ind w:firstLine="720"/>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This is the third line of a multi-line comment.</w:t>
      </w:r>
    </w:p>
    <w:p w:rsidR="00000000" w:rsidDel="00000000" w:rsidP="00000000" w:rsidRDefault="00000000" w:rsidRPr="00000000">
      <w:pPr>
        <w:pBdr/>
        <w:ind w:firstLine="720"/>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This is the last line of a multi-line comment.</w:t>
      </w:r>
    </w:p>
    <w:p w:rsidR="00000000" w:rsidDel="00000000" w:rsidP="00000000" w:rsidRDefault="00000000" w:rsidRPr="00000000">
      <w:pPr>
        <w:pBdr/>
        <w:ind w:firstLine="720"/>
        <w:contextualSpacing w:val="0"/>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w:t>
      </w:r>
    </w:p>
    <w:p w:rsidR="00000000" w:rsidDel="00000000" w:rsidP="00000000" w:rsidRDefault="00000000" w:rsidRPr="00000000">
      <w:pPr>
        <w:pBdr/>
        <w:ind w:firstLine="720"/>
        <w:contextualSpacing w:val="0"/>
        <w:jc w:val="both"/>
        <w:rPr>
          <w:rFonts w:ascii="PT Sans" w:cs="PT Sans" w:eastAsia="PT Sans" w:hAnsi="PT Sans"/>
          <w:color w:val="000000"/>
        </w:rPr>
      </w:pPr>
      <w:r w:rsidDel="00000000" w:rsidR="00000000" w:rsidRPr="00000000">
        <w:rPr>
          <w:rtl w:val="0"/>
        </w:rPr>
      </w:r>
    </w:p>
    <w:p w:rsidR="00000000" w:rsidDel="00000000" w:rsidP="00000000" w:rsidRDefault="00000000" w:rsidRPr="00000000">
      <w:pPr>
        <w:pBdr/>
        <w:ind w:left="0" w:firstLine="0"/>
        <w:contextualSpacing w:val="0"/>
        <w:jc w:val="both"/>
        <w:rPr>
          <w:rFonts w:ascii="PT Sans" w:cs="PT Sans" w:eastAsia="PT Sans" w:hAnsi="PT Sans"/>
          <w:b w:val="1"/>
          <w:color w:val="000000"/>
        </w:rPr>
      </w:pPr>
      <w:r w:rsidDel="00000000" w:rsidR="00000000" w:rsidRPr="00000000">
        <w:rPr>
          <w:rFonts w:ascii="PT Sans" w:cs="PT Sans" w:eastAsia="PT Sans" w:hAnsi="PT Sans"/>
          <w:b w:val="1"/>
          <w:color w:val="000000"/>
          <w:rtl w:val="0"/>
        </w:rPr>
        <w:t xml:space="preserve">Python Docstrings</w:t>
      </w:r>
    </w:p>
    <w:p w:rsidR="00000000" w:rsidDel="00000000" w:rsidP="00000000" w:rsidRDefault="00000000" w:rsidRPr="00000000">
      <w:pPr>
        <w:pBdr/>
        <w:ind w:left="0" w:firstLine="0"/>
        <w:contextualSpacing w:val="0"/>
        <w:jc w:val="both"/>
        <w:rPr>
          <w:rFonts w:ascii="PT Sans" w:cs="PT Sans" w:eastAsia="PT Sans" w:hAnsi="PT Sans"/>
          <w:b w:val="1"/>
          <w:color w:val="000000"/>
        </w:rPr>
      </w:pPr>
      <w:r w:rsidDel="00000000" w:rsidR="00000000" w:rsidRPr="00000000">
        <w:rPr>
          <w:rtl w:val="0"/>
        </w:rPr>
      </w:r>
    </w:p>
    <w:p w:rsidR="00000000" w:rsidDel="00000000" w:rsidP="00000000" w:rsidRDefault="00000000" w:rsidRPr="00000000">
      <w:pPr>
        <w:pBdr/>
        <w:ind w:left="0" w:firstLine="0"/>
        <w:contextualSpacing w:val="0"/>
        <w:jc w:val="both"/>
        <w:rPr>
          <w:rFonts w:ascii="PT Sans" w:cs="PT Sans" w:eastAsia="PT Sans" w:hAnsi="PT Sans"/>
        </w:rPr>
      </w:pPr>
      <w:r w:rsidDel="00000000" w:rsidR="00000000" w:rsidRPr="00000000">
        <w:rPr>
          <w:rFonts w:ascii="PT Sans" w:cs="PT Sans" w:eastAsia="PT Sans" w:hAnsi="PT Sans"/>
          <w:color w:val="000000"/>
          <w:rtl w:val="0"/>
        </w:rPr>
        <w:t xml:space="preserve">See the PEP 257 Docstri</w:t>
      </w:r>
      <w:r w:rsidDel="00000000" w:rsidR="00000000" w:rsidRPr="00000000">
        <w:rPr>
          <w:rFonts w:ascii="PT Sans" w:cs="PT Sans" w:eastAsia="PT Sans" w:hAnsi="PT Sans"/>
          <w:rtl w:val="0"/>
        </w:rPr>
        <w:t xml:space="preserve">ng Conventions guide (</w:t>
      </w:r>
      <w:hyperlink r:id="rId6">
        <w:r w:rsidDel="00000000" w:rsidR="00000000" w:rsidRPr="00000000">
          <w:rPr>
            <w:rFonts w:ascii="PT Sans" w:cs="PT Sans" w:eastAsia="PT Sans" w:hAnsi="PT Sans"/>
            <w:color w:val="1155cc"/>
            <w:u w:val="single"/>
            <w:rtl w:val="0"/>
          </w:rPr>
          <w:t xml:space="preserve">https://www.python.org/dev/peps/pep-0257/</w:t>
        </w:r>
      </w:hyperlink>
      <w:r w:rsidDel="00000000" w:rsidR="00000000" w:rsidRPr="00000000">
        <w:rPr>
          <w:rFonts w:ascii="PT Sans" w:cs="PT Sans" w:eastAsia="PT Sans" w:hAnsi="PT Sans"/>
          <w:rtl w:val="0"/>
        </w:rPr>
        <w:t xml:space="preserve">)</w:t>
      </w:r>
      <w:r w:rsidDel="00000000" w:rsidR="00000000" w:rsidRPr="00000000">
        <w:rPr>
          <w:rFonts w:ascii="PT Sans" w:cs="PT Sans" w:eastAsia="PT Sans" w:hAnsi="PT Sans"/>
          <w:rtl w:val="0"/>
        </w:rPr>
        <w:t xml:space="preserve"> for more on the semantics and conventions associated with Python docstrings.</w:t>
      </w:r>
    </w:p>
    <w:p w:rsidR="00000000" w:rsidDel="00000000" w:rsidP="00000000" w:rsidRDefault="00000000" w:rsidRPr="00000000">
      <w:pPr>
        <w:pBdr/>
        <w:ind w:left="0" w:firstLine="0"/>
        <w:contextualSpacing w:val="0"/>
        <w:jc w:val="both"/>
        <w:rPr>
          <w:rFonts w:ascii="PT Sans" w:cs="PT Sans" w:eastAsia="PT Sans" w:hAnsi="PT Sans"/>
        </w:rPr>
      </w:pPr>
      <w:r w:rsidDel="00000000" w:rsidR="00000000" w:rsidRPr="00000000">
        <w:rPr>
          <w:rtl w:val="0"/>
        </w:rPr>
      </w:r>
    </w:p>
    <w:p w:rsidR="00000000" w:rsidDel="00000000" w:rsidP="00000000" w:rsidRDefault="00000000" w:rsidRPr="00000000">
      <w:pPr>
        <w:pBdr/>
        <w:ind w:left="0" w:firstLine="0"/>
        <w:contextualSpacing w:val="0"/>
        <w:jc w:val="both"/>
        <w:rPr>
          <w:rFonts w:ascii="PT Sans" w:cs="PT Sans" w:eastAsia="PT Sans" w:hAnsi="PT Sans"/>
        </w:rPr>
      </w:pPr>
      <w:r w:rsidDel="00000000" w:rsidR="00000000" w:rsidRPr="00000000">
        <w:rPr>
          <w:rFonts w:ascii="PT Sans" w:cs="PT Sans" w:eastAsia="PT Sans" w:hAnsi="PT Sans"/>
          <w:rtl w:val="0"/>
        </w:rPr>
        <w:t xml:space="preserve">When commenting on the nature, purpose, input and output, implementation, or something else of a module, function, class, or method, use a document string or docstring. The purpose of docstring standardization is to provide a standard and easy way to read documentation about a module, function, class, or method and to provide a uniform documentation style so that IDEs like </w:t>
      </w:r>
      <w:hyperlink r:id="rId7">
        <w:r w:rsidDel="00000000" w:rsidR="00000000" w:rsidRPr="00000000">
          <w:rPr>
            <w:rFonts w:ascii="PT Sans" w:cs="PT Sans" w:eastAsia="PT Sans" w:hAnsi="PT Sans"/>
            <w:color w:val="1155cc"/>
            <w:u w:val="single"/>
            <w:rtl w:val="0"/>
          </w:rPr>
          <w:t xml:space="preserve">PyCharm</w:t>
        </w:r>
      </w:hyperlink>
      <w:r w:rsidDel="00000000" w:rsidR="00000000" w:rsidRPr="00000000">
        <w:rPr>
          <w:rFonts w:ascii="PT Sans" w:cs="PT Sans" w:eastAsia="PT Sans" w:hAnsi="PT Sans"/>
          <w:rtl w:val="0"/>
        </w:rPr>
        <w:t xml:space="preserve"> can look through your code and know what the documentation is supposed to say to make pop-up documentation boxes look nice.</w:t>
      </w:r>
      <w:r w:rsidDel="00000000" w:rsidR="00000000" w:rsidRPr="00000000">
        <w:rPr>
          <w:rtl w:val="0"/>
        </w:rPr>
      </w:r>
    </w:p>
    <w:p w:rsidR="00000000" w:rsidDel="00000000" w:rsidP="00000000" w:rsidRDefault="00000000" w:rsidRPr="00000000">
      <w:pPr>
        <w:pBdr/>
        <w:ind w:left="0" w:firstLine="0"/>
        <w:contextualSpacing w:val="0"/>
        <w:jc w:val="both"/>
        <w:rPr>
          <w:rFonts w:ascii="PT Sans" w:cs="PT Sans" w:eastAsia="PT Sans" w:hAnsi="PT Sans"/>
        </w:rPr>
      </w:pPr>
      <w:r w:rsidDel="00000000" w:rsidR="00000000" w:rsidRPr="00000000">
        <w:rPr>
          <w:rtl w:val="0"/>
        </w:rPr>
      </w:r>
    </w:p>
    <w:p w:rsidR="00000000" w:rsidDel="00000000" w:rsidP="00000000" w:rsidRDefault="00000000" w:rsidRPr="00000000">
      <w:pPr>
        <w:pBdr/>
        <w:ind w:left="0" w:firstLine="0"/>
        <w:contextualSpacing w:val="0"/>
        <w:jc w:val="both"/>
        <w:rPr>
          <w:rFonts w:ascii="PT Sans" w:cs="PT Sans" w:eastAsia="PT Sans" w:hAnsi="PT Sans"/>
          <w:color w:val="000000"/>
        </w:rPr>
      </w:pPr>
      <w:r w:rsidDel="00000000" w:rsidR="00000000" w:rsidRPr="00000000">
        <w:rPr>
          <w:rFonts w:ascii="PT Sans" w:cs="PT Sans" w:eastAsia="PT Sans" w:hAnsi="PT Sans"/>
          <w:rtl w:val="0"/>
        </w:rPr>
        <w:t xml:space="preserve">A docstring is a string literal placed at the first line of a module, function, class, or method definition. Docstrings will need to be identified by using delimiters or """triple doub</w:t>
      </w:r>
      <w:r w:rsidDel="00000000" w:rsidR="00000000" w:rsidRPr="00000000">
        <w:rPr>
          <w:rFonts w:ascii="PT Sans" w:cs="PT Sans" w:eastAsia="PT Sans" w:hAnsi="PT Sans"/>
          <w:color w:val="000000"/>
          <w:rtl w:val="0"/>
        </w:rPr>
        <w:t xml:space="preserve">le quotes""" around it. Use r"""raw triple double quotes""" if you use any backslashes in a docstring.</w:t>
      </w:r>
    </w:p>
    <w:p w:rsidR="00000000" w:rsidDel="00000000" w:rsidP="00000000" w:rsidRDefault="00000000" w:rsidRPr="00000000">
      <w:pPr>
        <w:pBdr/>
        <w:ind w:left="0" w:firstLine="0"/>
        <w:contextualSpacing w:val="0"/>
        <w:jc w:val="both"/>
        <w:rPr>
          <w:rFonts w:ascii="PT Sans" w:cs="PT Sans" w:eastAsia="PT Sans" w:hAnsi="PT Sans"/>
          <w:color w:val="000000"/>
        </w:rPr>
      </w:pPr>
      <w:r w:rsidDel="00000000" w:rsidR="00000000" w:rsidRPr="00000000">
        <w:rPr>
          <w:rtl w:val="0"/>
        </w:rPr>
      </w:r>
    </w:p>
    <w:p w:rsidR="00000000" w:rsidDel="00000000" w:rsidP="00000000" w:rsidRDefault="00000000" w:rsidRPr="00000000">
      <w:pPr>
        <w:pBdr/>
        <w:ind w:left="0" w:firstLine="0"/>
        <w:contextualSpacing w:val="0"/>
        <w:jc w:val="both"/>
        <w:rPr>
          <w:rFonts w:ascii="PT Sans" w:cs="PT Sans" w:eastAsia="PT Sans" w:hAnsi="PT Sans"/>
          <w:color w:val="000000"/>
        </w:rPr>
      </w:pPr>
      <w:r w:rsidDel="00000000" w:rsidR="00000000" w:rsidRPr="00000000">
        <w:rPr>
          <w:rFonts w:ascii="PT Sans" w:cs="PT Sans" w:eastAsia="PT Sans" w:hAnsi="PT Sans"/>
          <w:color w:val="000000"/>
          <w:rtl w:val="0"/>
        </w:rPr>
        <w:t xml:space="preserve">For single-line docstrings, simply put the docstring and its delimiters on one line. For example:</w:t>
      </w:r>
    </w:p>
    <w:p w:rsidR="00000000" w:rsidDel="00000000" w:rsidP="00000000" w:rsidRDefault="00000000" w:rsidRPr="00000000">
      <w:pPr>
        <w:pBdr/>
        <w:ind w:left="0" w:firstLine="0"/>
        <w:contextualSpacing w:val="0"/>
        <w:jc w:val="both"/>
        <w:rPr>
          <w:rFonts w:ascii="PT Sans" w:cs="PT Sans" w:eastAsia="PT Sans" w:hAnsi="PT Sans"/>
          <w:color w:val="00000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color w:val="000000"/>
        </w:rPr>
      </w:pPr>
      <w:r w:rsidDel="00000000" w:rsidR="00000000" w:rsidRPr="00000000">
        <w:rPr>
          <w:rFonts w:ascii="PT Sans" w:cs="PT Sans" w:eastAsia="PT Sans" w:hAnsi="PT Sans"/>
          <w:color w:val="000000"/>
          <w:rtl w:val="0"/>
        </w:rPr>
        <w:tab/>
      </w:r>
      <w:r w:rsidDel="00000000" w:rsidR="00000000" w:rsidRPr="00000000">
        <w:rPr>
          <w:rFonts w:ascii="Courier New" w:cs="Courier New" w:eastAsia="Courier New" w:hAnsi="Courier New"/>
          <w:color w:val="000000"/>
          <w:rtl w:val="0"/>
        </w:rPr>
        <w:t xml:space="preserve">def kos_root():</w:t>
        <w:br w:type="textWrapping"/>
        <w:tab/>
        <w:t xml:space="preserve">    """Return the pathname of the KOS root directory."""</w:t>
        <w:br w:type="textWrapping"/>
        <w:tab/>
        <w:t xml:space="preserve">    global _kos_root</w:t>
        <w:br w:type="textWrapping"/>
        <w:tab/>
        <w:t xml:space="preserve">    if _kos_root: return _kos_root</w:t>
        <w:br w:type="textWrapping"/>
        <w:tab/>
        <w:t xml:space="preserve">    ...</w:t>
      </w:r>
    </w:p>
    <w:p w:rsidR="00000000" w:rsidDel="00000000" w:rsidP="00000000" w:rsidRDefault="00000000" w:rsidRPr="00000000">
      <w:pPr>
        <w:pBdr/>
        <w:ind w:left="0" w:firstLine="0"/>
        <w:contextualSpacing w:val="0"/>
        <w:jc w:val="both"/>
        <w:rPr>
          <w:rFonts w:ascii="PT Sans" w:cs="PT Sans" w:eastAsia="PT Sans" w:hAnsi="PT Sans"/>
          <w:color w:val="000000"/>
        </w:rPr>
      </w:pPr>
      <w:r w:rsidDel="00000000" w:rsidR="00000000" w:rsidRPr="00000000">
        <w:rPr>
          <w:rtl w:val="0"/>
        </w:rPr>
      </w:r>
    </w:p>
    <w:p w:rsidR="00000000" w:rsidDel="00000000" w:rsidP="00000000" w:rsidRDefault="00000000" w:rsidRPr="00000000">
      <w:pPr>
        <w:pBdr/>
        <w:ind w:left="0" w:firstLine="0"/>
        <w:contextualSpacing w:val="0"/>
        <w:jc w:val="both"/>
        <w:rPr>
          <w:rFonts w:ascii="PT Sans" w:cs="PT Sans" w:eastAsia="PT Sans" w:hAnsi="PT Sans"/>
          <w:color w:val="000000"/>
        </w:rPr>
      </w:pPr>
      <w:r w:rsidDel="00000000" w:rsidR="00000000" w:rsidRPr="00000000">
        <w:rPr>
          <w:rFonts w:ascii="PT Sans" w:cs="PT Sans" w:eastAsia="PT Sans" w:hAnsi="PT Sans"/>
          <w:color w:val="000000"/>
          <w:rtl w:val="0"/>
        </w:rPr>
        <w:t xml:space="preserve">For multi-line docstrings, include a summary line just like a one-line docstring, followed by a blank line, followed by a more elaborate description. The summary line may be used by automatic indexing tools; it is important that it fits on one line and is separated from the rest of the docstring by a blank line. The summary line may be on the same line as the opening quotes or on the next line. The entire docstring is indented the same as the quotes at its first line.</w:t>
      </w:r>
    </w:p>
    <w:p w:rsidR="00000000" w:rsidDel="00000000" w:rsidP="00000000" w:rsidRDefault="00000000" w:rsidRPr="00000000">
      <w:pPr>
        <w:pBdr/>
        <w:ind w:left="0" w:firstLine="0"/>
        <w:contextualSpacing w:val="0"/>
        <w:jc w:val="both"/>
        <w:rPr>
          <w:rFonts w:ascii="PT Sans" w:cs="PT Sans" w:eastAsia="PT Sans" w:hAnsi="PT Sans"/>
          <w:color w:val="000000"/>
        </w:rPr>
      </w:pPr>
      <w:r w:rsidDel="00000000" w:rsidR="00000000" w:rsidRPr="00000000">
        <w:rPr>
          <w:rtl w:val="0"/>
        </w:rPr>
      </w:r>
    </w:p>
    <w:p w:rsidR="00000000" w:rsidDel="00000000" w:rsidP="00000000" w:rsidRDefault="00000000" w:rsidRPr="00000000">
      <w:pPr>
        <w:pBdr/>
        <w:ind w:left="0" w:firstLine="0"/>
        <w:contextualSpacing w:val="0"/>
        <w:jc w:val="both"/>
        <w:rPr>
          <w:rFonts w:ascii="PT Sans" w:cs="PT Sans" w:eastAsia="PT Sans" w:hAnsi="PT Sans"/>
          <w:color w:val="000000"/>
        </w:rPr>
      </w:pPr>
      <w:r w:rsidDel="00000000" w:rsidR="00000000" w:rsidRPr="00000000">
        <w:rPr>
          <w:rFonts w:ascii="PT Sans" w:cs="PT Sans" w:eastAsia="PT Sans" w:hAnsi="PT Sans"/>
          <w:color w:val="000000"/>
          <w:rtl w:val="0"/>
        </w:rPr>
        <w:t xml:space="preserve">We use the reStructuredText/Sphinx method of styling docstrings. For example, look at this docstring documentation of a function. The docstring starts with a one line summary followed by an empty line. On the next line, “param” indicates the line documents a parameter, “paramtype” is the type (str, int, float) of the first parameter,  “param_1” matches the name of the first parameter, and then the parameter is described. The next line does the same for the second parameter. The following line uses “return” to specify a description for the return value, and the next line uses “rtype” to document the type of the returned object. The key “raises” specifies any raised exceptions. Take note of where the full colons are on each line and what they surround as they are critical to an IDE’s ability to read the docstring.</w:t>
      </w:r>
    </w:p>
    <w:p w:rsidR="00000000" w:rsidDel="00000000" w:rsidP="00000000" w:rsidRDefault="00000000" w:rsidRPr="00000000">
      <w:pPr>
        <w:pBdr/>
        <w:ind w:left="0" w:firstLine="0"/>
        <w:contextualSpacing w:val="0"/>
        <w:jc w:val="both"/>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def my_function(param_1, param_2):</w:t>
      </w:r>
    </w:p>
    <w:p w:rsidR="00000000" w:rsidDel="00000000" w:rsidP="00000000" w:rsidRDefault="00000000" w:rsidRPr="00000000">
      <w:pPr>
        <w:pBdr/>
        <w:ind w:left="0" w:firstLine="720"/>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One line summary of what this function does.</w:t>
      </w:r>
    </w:p>
    <w:p w:rsidR="00000000" w:rsidDel="00000000" w:rsidP="00000000" w:rsidRDefault="00000000" w:rsidRPr="00000000">
      <w:pPr>
        <w:pBdr/>
        <w:ind w:left="0" w:firstLine="0"/>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r>
    </w:p>
    <w:p w:rsidR="00000000" w:rsidDel="00000000" w:rsidP="00000000" w:rsidRDefault="00000000" w:rsidRPr="00000000">
      <w:pPr>
        <w:pBdr/>
        <w:ind w:left="0" w:firstLine="720"/>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:param paramtype param_1: param 1 description</w:t>
      </w:r>
    </w:p>
    <w:p w:rsidR="00000000" w:rsidDel="00000000" w:rsidP="00000000" w:rsidRDefault="00000000" w:rsidRPr="00000000">
      <w:pPr>
        <w:pBdr/>
        <w:ind w:left="0" w:firstLine="720"/>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:param paramtype param_2: param 2 description</w:t>
      </w:r>
    </w:p>
    <w:p w:rsidR="00000000" w:rsidDel="00000000" w:rsidP="00000000" w:rsidRDefault="00000000" w:rsidRPr="00000000">
      <w:pPr>
        <w:pBdr/>
        <w:ind w:left="0" w:firstLine="720"/>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:return: return description</w:t>
      </w:r>
    </w:p>
    <w:p w:rsidR="00000000" w:rsidDel="00000000" w:rsidP="00000000" w:rsidRDefault="00000000" w:rsidRPr="00000000">
      <w:pPr>
        <w:pBdr/>
        <w:ind w:left="0" w:firstLine="720"/>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:rtype: type of the returned object</w:t>
      </w:r>
    </w:p>
    <w:p w:rsidR="00000000" w:rsidDel="00000000" w:rsidP="00000000" w:rsidRDefault="00000000" w:rsidRPr="00000000">
      <w:pPr>
        <w:pBdr/>
        <w:ind w:left="0" w:firstLine="720"/>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:raises: description of an error raised by the function</w:t>
      </w:r>
    </w:p>
    <w:p w:rsidR="00000000" w:rsidDel="00000000" w:rsidP="00000000" w:rsidRDefault="00000000" w:rsidRPr="00000000">
      <w:pPr>
        <w:pBdr/>
        <w:ind w:firstLine="720"/>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pPr>
        <w:pBdr/>
        <w:ind w:firstLine="720"/>
        <w:contextualSpacing w:val="0"/>
        <w:jc w:val="both"/>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pPr>
        <w:pBdr/>
        <w:ind w:firstLine="720"/>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pPr>
        <w:pBdr/>
        <w:ind w:firstLine="720"/>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return None</w:t>
      </w:r>
      <w:r w:rsidDel="00000000" w:rsidR="00000000" w:rsidRPr="00000000">
        <w:rPr>
          <w:rtl w:val="0"/>
        </w:rPr>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P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a"/>
        <w:sz w:val="24"/>
        <w:szCs w:val="24"/>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python.org/dev/peps/pep-0008/" TargetMode="External"/><Relationship Id="rId6" Type="http://schemas.openxmlformats.org/officeDocument/2006/relationships/hyperlink" Target="https://www.python.org/dev/peps/pep-0257/" TargetMode="External"/><Relationship Id="rId7" Type="http://schemas.openxmlformats.org/officeDocument/2006/relationships/hyperlink" Target="https://www.jetbrains.com/pycha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regular.ttf"/><Relationship Id="rId2" Type="http://schemas.openxmlformats.org/officeDocument/2006/relationships/font" Target="fonts/PTSans-bold.ttf"/><Relationship Id="rId3" Type="http://schemas.openxmlformats.org/officeDocument/2006/relationships/font" Target="fonts/PTSans-italic.ttf"/><Relationship Id="rId4" Type="http://schemas.openxmlformats.org/officeDocument/2006/relationships/font" Target="fonts/PTSans-boldItalic.ttf"/></Relationships>
</file>