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0"/>
      </w:pPr>
    </w:p>
    <w:p>
      <w:pPr>
        <w:spacing w:before="0" w:after="280"/>
        <w:jc w:val="center"/>
      </w:pPr>
      <w:r>
        <w:rPr>
          <w:rFonts w:ascii="Segoe UI" w:hAnsi="Segoe UI"/>
          <w:color w:val="64748B"/>
          <w:sz w:val="22"/>
        </w:rPr>
        <w:t>PROJECT REPORT : AI LAB 2026</w:t>
      </w:r>
    </w:p>
    <w:p>
      <w:pPr>
        <w:spacing w:before="0" w:after="160"/>
        <w:jc w:val="center"/>
      </w:pPr>
      <w:r>
        <w:rPr>
          <w:rFonts w:ascii="Segoe UI" w:hAnsi="Segoe UI"/>
          <w:b/>
          <w:color w:val="0F172A"/>
          <w:sz w:val="62"/>
        </w:rPr>
        <w:t>Local LLM-Based Sovereign</w:t>
        <w:br/>
        <w:t>Industrial AI Workbench</w:t>
      </w:r>
    </w:p>
    <w:p>
      <w:pPr>
        <w:spacing w:before="0" w:after="240"/>
        <w:jc w:val="center"/>
      </w:pPr>
      <w:r>
        <w:rPr>
          <w:rFonts w:ascii="Segoe UI" w:hAnsi="Segoe UI"/>
          <w:b/>
          <w:color w:val="64748B"/>
          <w:sz w:val="28"/>
        </w:rPr>
        <w:t>Dynamic Model Lifecycle, Multimodal Orchestration &amp;</w:t>
        <w:br/>
        <w:t>Deterministic Safety Interlocks</w:t>
      </w:r>
    </w:p>
    <w:p>
      <w:pPr>
        <w:spacing w:before="0" w:after="320"/>
        <w:jc w:val="center"/>
      </w:pPr>
      <w:r>
        <w:rPr>
          <w:rFonts w:ascii="Segoe UI" w:hAnsi="Segoe UI"/>
          <w:color w:val="64748B"/>
          <w:sz w:val="21"/>
        </w:rPr>
        <w:t>Air-Gapped Autonomous LLM Intelligence</w:t>
        <w:br/>
        <w:t>for Critical On-Premise Infrastructure</w:t>
      </w:r>
    </w:p>
    <w:p>
      <w:pPr>
        <w:spacing w:before="0" w:after="280"/>
        <w:jc w:val="center"/>
      </w:pPr>
      <w:r>
        <w:rPr>
          <w:rFonts w:ascii="Segoe UI" w:hAnsi="Segoe UI"/>
          <w:color w:val="CBD5E1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0" w:after="40"/>
        <w:jc w:val="center"/>
      </w:pPr>
      <w:r>
        <w:rPr>
          <w:rFonts w:ascii="Segoe UI" w:hAnsi="Segoe UI"/>
          <w:b/>
          <w:color w:val="0F172A"/>
          <w:sz w:val="32"/>
        </w:rPr>
        <w:t>Mukul</w:t>
      </w:r>
    </w:p>
    <w:p>
      <w:pPr>
        <w:spacing w:before="0" w:after="40"/>
        <w:jc w:val="center"/>
      </w:pPr>
      <w:r>
        <w:rPr>
          <w:rFonts w:ascii="Segoe UI" w:hAnsi="Segoe UI"/>
          <w:color w:val="64748B"/>
          <w:sz w:val="21"/>
        </w:rPr>
        <w:t>Roll No. 28240613</w:t>
      </w:r>
    </w:p>
    <w:p>
      <w:pPr>
        <w:spacing w:before="0" w:after="40"/>
        <w:jc w:val="center"/>
      </w:pPr>
      <w:r>
        <w:rPr>
          <w:rFonts w:ascii="Segoe UI" w:hAnsi="Segoe UI"/>
          <w:color w:val="64748B"/>
          <w:sz w:val="20"/>
        </w:rPr>
        <w:t>B.Tech. CSE AI &amp; ML</w:t>
      </w:r>
    </w:p>
    <w:p>
      <w:pPr>
        <w:spacing w:before="0" w:after="80"/>
        <w:jc w:val="center"/>
      </w:pPr>
      <w:r>
        <w:rPr>
          <w:rFonts w:ascii="Segoe UI" w:hAnsi="Segoe UI"/>
          <w:color w:val="64748B"/>
          <w:sz w:val="20"/>
        </w:rPr>
        <w:t>Dated : 19-09-2026</w:t>
      </w:r>
    </w:p>
    <w:p>
      <w:pPr>
        <w:spacing w:before="0" w:after="560"/>
        <w:jc w:val="center"/>
      </w:pPr>
      <w:r>
        <w:rPr>
          <w:rFonts w:ascii="Segoe UI" w:hAnsi="Segoe UI"/>
          <w:color w:val="64748B"/>
          <w:sz w:val="17"/>
        </w:rPr>
        <w:t>GitHub Repository: https://github.com/mukuld1511-bit/Locall-Agentic-AI-Workbench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07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0" w:after="40" w:line="276" w:lineRule="auto"/>
              <w:jc w:val="left"/>
            </w:pPr>
            <w:r>
              <w:rPr>
                <w:rFonts w:ascii="Segoe UI" w:hAnsi="Segoe UI"/>
                <w:color w:val="64748B"/>
                <w:sz w:val="18"/>
              </w:rPr>
              <w:t>____________________________________</w:t>
              <w:br/>
            </w:r>
            <w:r>
              <w:rPr>
                <w:rFonts w:ascii="Segoe UI" w:hAnsi="Segoe UI"/>
                <w:b/>
                <w:color w:val="0F172A"/>
                <w:sz w:val="21"/>
              </w:rPr>
              <w:t>Prof. (Dr.) Devendra</w:t>
              <w:br/>
            </w:r>
            <w:r>
              <w:rPr>
                <w:rFonts w:ascii="Segoe UI" w:hAnsi="Segoe UI"/>
                <w:color w:val="64748B"/>
                <w:sz w:val="17"/>
              </w:rPr>
              <w:t>Head of Department (HOD)</w:t>
              <w:br/>
              <w:t>Department of CSE (AI &amp; ML)</w:t>
              <w:br/>
              <w:t>Panipat Institute of Engineering &amp; Technology</w:t>
            </w:r>
          </w:p>
        </w:tc>
        <w:tc>
          <w:tcPr>
            <w:tcW w:type="dxa" w:w="4507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0" w:after="40" w:line="276" w:lineRule="auto"/>
              <w:jc w:val="right"/>
            </w:pPr>
            <w:r>
              <w:rPr>
                <w:rFonts w:ascii="Segoe UI" w:hAnsi="Segoe UI"/>
                <w:color w:val="64748B"/>
                <w:sz w:val="18"/>
              </w:rPr>
              <w:t>____________________________________</w:t>
              <w:br/>
            </w:r>
            <w:r>
              <w:rPr>
                <w:rFonts w:ascii="Segoe UI" w:hAnsi="Segoe UI"/>
                <w:b/>
                <w:color w:val="0F172A"/>
                <w:sz w:val="21"/>
              </w:rPr>
              <w:t>Dr. Richa Chaudhary</w:t>
              <w:br/>
            </w:r>
            <w:r>
              <w:rPr>
                <w:rFonts w:ascii="Segoe UI" w:hAnsi="Segoe UI"/>
                <w:color w:val="64748B"/>
                <w:sz w:val="17"/>
              </w:rPr>
              <w:t>Lab Coordinator / Project Supervisor</w:t>
              <w:br/>
              <w:t>Department of CSE (AI &amp; ML)</w:t>
              <w:br/>
              <w:t>Panipat Institute of Engineering &amp; Technology</w:t>
            </w:r>
          </w:p>
        </w:tc>
      </w:tr>
    </w:tbl>
    <w:p>
      <w:r>
        <w:br w:type="page"/>
      </w:r>
    </w:p>
    <w:p>
      <w:pPr>
        <w:keepNext/>
        <w:spacing w:before="120" w:after="60"/>
      </w:pPr>
      <w:r>
        <w:rPr>
          <w:rFonts w:ascii="Segoe UI" w:hAnsi="Segoe UI"/>
          <w:b/>
          <w:color w:val="0F172A"/>
          <w:sz w:val="52"/>
        </w:rPr>
        <w:t>What Is This Project?</w:t>
      </w:r>
    </w:p>
    <w:p>
      <w:pPr>
        <w:spacing w:before="60" w:after="160"/>
      </w:pPr>
      <w:r>
        <w:rPr>
          <w:rFonts w:ascii="Segoe UI" w:hAnsi="Segoe UI"/>
          <w:color w:val="64748B"/>
          <w:sz w:val="14"/>
        </w:rPr>
        <w:t>──────────────────────────────────────────────────────</w:t>
      </w:r>
    </w:p>
    <w:p>
      <w:pPr>
        <w:spacing w:before="0" w:after="120" w:line="300" w:lineRule="auto"/>
        <w:jc w:val="both"/>
      </w:pPr>
      <w:r>
        <w:rPr>
          <w:rFonts w:ascii="Segoe UI" w:hAnsi="Segoe UI"/>
          <w:color w:val="334155"/>
          <w:sz w:val="20"/>
        </w:rPr>
        <w:t>Modern artificial intelligence is dominated by massive cloud-hosted Large Language Models (LLMs). While models like GPT-4 or Claude excel at general conversational tasks, their fundamental dependency on public internet infrastructure renders them unusable for air-gapped critical facilities. Refineries, power grids, chemical plants, and defense sites are legally mandated to operate under zero-cloud-egress constraints (NIST SP 800-82, IEC 62443). Exposing operational telemetry to third-party cloud servers introduces grave national cyber-physical security risks.</w:t>
      </w:r>
    </w:p>
    <w:p>
      <w:pPr>
        <w:spacing w:before="0" w:after="120" w:line="300" w:lineRule="auto"/>
        <w:jc w:val="both"/>
      </w:pPr>
      <w:r>
        <w:rPr>
          <w:rFonts w:ascii="Segoe UI" w:hAnsi="Segoe UI"/>
          <w:color w:val="334155"/>
          <w:sz w:val="20"/>
        </w:rPr>
        <w:t>Industrial SCADA and refinery operations serve as the rigorous evaluation testbed for this project, but the core computer science breakthrough is solving the Local LLM Memory Wall: orchestrating multiple specialized open-weight LLMs on a single consumer GPU workstation without running out of memory, freezing during model transitions, or hallucinating dangerous control commands.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Borders>
              <w:top w:val="none"/>
              <w:bottom w:val="none"/>
              <w:right w:val="none"/>
              <w:left w:val="single" w:sz="18" w:space="0" w:color="2563EB"/>
            </w:tcBorders>
            <w:shd w:fill="EFF6FF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F172A"/>
                <w:sz w:val="19"/>
              </w:rPr>
              <w:t>💡 The Core Engineering: Overcoming the Local LLM Memory Wall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Standard consumer workstations are constrained to 8–16 GB of VRAM. A single unquantized 7B parameter LLM consumes over 14 GB of memory, making concurrent multi-model execution impossible on standard commercial hardware.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This project develops an on-premise Dynamic Model Lifecycle Engine: a lightweight 500M intent router remains permanently resident in VRAM, while specialized 3B code-reasoning and 3B multimodal vision LLMs are dynamically loaded, executed, and unloaded in under 400 milliseconds using memory-mapped zero-copy tensors.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Open-Source Codebase: https://github.com/mukuld1511-bit/Locall-Agentic-AI-Workbench</w:t>
            </w:r>
          </w:p>
        </w:tc>
      </w:tr>
    </w:tbl>
    <w:p>
      <w:pPr>
        <w:spacing w:before="40" w:after="0"/>
      </w:pPr>
    </w:p>
    <w:p>
      <w:r>
        <w:br w:type="page"/>
      </w:r>
    </w:p>
    <w:p>
      <w:pPr>
        <w:keepNext/>
        <w:spacing w:before="120" w:after="60"/>
      </w:pPr>
      <w:r>
        <w:rPr>
          <w:rFonts w:ascii="Segoe UI" w:hAnsi="Segoe UI"/>
          <w:b/>
          <w:color w:val="0F172A"/>
          <w:sz w:val="52"/>
        </w:rPr>
        <w:t>The Problem</w:t>
      </w:r>
    </w:p>
    <w:p>
      <w:pPr>
        <w:spacing w:before="0" w:after="80"/>
        <w:jc w:val="left"/>
      </w:pPr>
      <w:r>
        <w:rPr>
          <w:rFonts w:ascii="Segoe UI" w:hAnsi="Segoe UI"/>
          <w:color w:val="64748B"/>
          <w:sz w:val="22"/>
        </w:rPr>
        <w:t>Why running specialized LLMs locally on standard hardware is exceptionally difficult.</w:t>
      </w:r>
    </w:p>
    <w:p>
      <w:pPr>
        <w:spacing w:before="60" w:after="160"/>
      </w:pPr>
      <w:r>
        <w:rPr>
          <w:rFonts w:ascii="Segoe UI" w:hAnsi="Segoe UI"/>
          <w:color w:val="64748B"/>
          <w:sz w:val="14"/>
        </w:rPr>
        <w:t>──────────────────────────────────────────────────────</w:t>
      </w:r>
    </w:p>
    <w:p>
      <w:pPr>
        <w:keepNext/>
        <w:spacing w:before="180" w:after="40"/>
      </w:pPr>
      <w:r>
        <w:rPr>
          <w:rFonts w:ascii="Segoe UI" w:hAnsi="Segoe UI"/>
          <w:b/>
          <w:color w:val="0F172A"/>
          <w:sz w:val="23"/>
        </w:rPr>
        <w:t>1. The VRAM Memory Ceiling &amp; Multi-Model Incompatibility</w:t>
      </w:r>
    </w:p>
    <w:p>
      <w:pPr>
        <w:spacing w:before="0" w:after="120" w:line="300" w:lineRule="auto"/>
        <w:jc w:val="both"/>
      </w:pPr>
      <w:r>
        <w:rPr>
          <w:rFonts w:ascii="Segoe UI" w:hAnsi="Segoe UI"/>
          <w:color w:val="334155"/>
          <w:sz w:val="20"/>
        </w:rPr>
        <w:t>Control rooms operate commodity workstations with 8 GB VRAM (e.g. NVIDIA RTX 3060). Complex operational intelligence demands three distinct model capabilities: intent routing, mathematical code generation, and visual blueprint inspection. Loading all three models simultaneously exhausts GPU memory immediately, causing fatal Out-Of-Memory (OOM) crashes.</w:t>
      </w:r>
    </w:p>
    <w:p>
      <w:pPr>
        <w:keepNext/>
        <w:spacing w:before="180" w:after="40"/>
      </w:pPr>
      <w:r>
        <w:rPr>
          <w:rFonts w:ascii="Segoe UI" w:hAnsi="Segoe UI"/>
          <w:b/>
          <w:color w:val="0F172A"/>
          <w:sz w:val="23"/>
        </w:rPr>
        <w:t>2. The Model Swapping Latency Bottleneck</w:t>
      </w:r>
    </w:p>
    <w:p>
      <w:pPr>
        <w:spacing w:before="0" w:after="120" w:line="300" w:lineRule="auto"/>
        <w:jc w:val="both"/>
      </w:pPr>
      <w:r>
        <w:rPr>
          <w:rFonts w:ascii="Segoe UI" w:hAnsi="Segoe UI"/>
          <w:color w:val="334155"/>
          <w:sz w:val="20"/>
        </w:rPr>
        <w:t>To avoid OOM errors, models must be swapped in and out of GPU memory dynamically. However, naive PyTorch or HuggingFace loaders take 5 to 12 seconds to load model weights from disk to VRAM. In high-criticality environments where sensor alerts refresh every 100ms, multi-second loading delays create unacceptable operator latency.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Borders>
              <w:top w:val="none"/>
              <w:bottom w:val="none"/>
              <w:right w:val="none"/>
              <w:left w:val="single" w:sz="18" w:space="0" w:color="DC2626"/>
            </w:tcBorders>
            <w:shd w:fill="FEF2F2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F172A"/>
                <w:sz w:val="19"/>
              </w:rPr>
              <w:t>⚠️ The Probabilistic LLM Hazard: Hallucination in Critical Systems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Language models are probabilistic token predictors. In an office setting, a hallucinated sentence is harmless. In an industrial setting, if an LLM hallucinates an emergency bypass command or invents an unauthorized valve override, catastrophic rupture occurs.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The engineering problem: How do we harness the cognitive reasoning of LLMs while guaranteeing 100% mathematical, deterministic safety? The answer is a non-bypassable Abstract Syntax Tree (AST) parser that acts as a compile-time safety cage.</w:t>
            </w:r>
          </w:p>
        </w:tc>
      </w:tr>
    </w:tbl>
    <w:p>
      <w:pPr>
        <w:spacing w:before="40" w:after="0"/>
      </w:pPr>
    </w:p>
    <w:p>
      <w:pPr>
        <w:keepNext/>
        <w:spacing w:before="180" w:after="40"/>
      </w:pPr>
      <w:r>
        <w:rPr>
          <w:rFonts w:ascii="Segoe UI" w:hAnsi="Segoe UI"/>
          <w:b/>
          <w:color w:val="0F172A"/>
          <w:sz w:val="23"/>
        </w:rPr>
        <w:t>3. Multimodal Disconnect in Offline Environments</w:t>
      </w:r>
    </w:p>
    <w:p>
      <w:pPr>
        <w:spacing w:before="0" w:after="120" w:line="300" w:lineRule="auto"/>
        <w:jc w:val="both"/>
      </w:pPr>
      <w:r>
        <w:rPr>
          <w:rFonts w:ascii="Segoe UI" w:hAnsi="Segoe UI"/>
          <w:color w:val="334155"/>
          <w:sz w:val="20"/>
        </w:rPr>
        <w:t>Industrial diagnostics require interpreting scanned P&amp;ID blueprints, piping diagrams, and vibration spectrum plots alongside text. Commercial multimodal APIs require internet connectivity; running local vision-language models (such as Qwen2.5-VL) within an 8 GB budget demands aggressive quantization and dedicated lifecycle management.</w:t>
      </w:r>
    </w:p>
    <w:p>
      <w:pPr>
        <w:keepNext/>
        <w:spacing w:before="180" w:after="40"/>
      </w:pPr>
      <w:r>
        <w:rPr>
          <w:rFonts w:ascii="Segoe UI" w:hAnsi="Segoe UI"/>
          <w:b/>
          <w:color w:val="0F172A"/>
          <w:sz w:val="23"/>
        </w:rPr>
        <w:t>4. Loss of Tribal Knowledge &amp; Cognitive Alarm Floods</w:t>
      </w:r>
    </w:p>
    <w:p>
      <w:pPr>
        <w:spacing w:before="0" w:after="120" w:line="300" w:lineRule="auto"/>
        <w:jc w:val="both"/>
      </w:pPr>
      <w:r>
        <w:rPr>
          <w:rFonts w:ascii="Segoe UI" w:hAnsi="Segoe UI"/>
          <w:color w:val="334155"/>
          <w:sz w:val="20"/>
        </w:rPr>
        <w:t>Senior diagnostic engineers are retiring, taking decades of intuitive troubleshooting knowledge with them. Concurrently, operators face alarm floods exceeding 40 alerts per minute during plant upsets. An air-gapped local LLM assistant is required to synthesize complex telemetry into actionable, clear recommendations without cloud dependence.</w:t>
      </w:r>
    </w:p>
    <w:p>
      <w:r>
        <w:br w:type="page"/>
      </w:r>
    </w:p>
    <w:p>
      <w:pPr>
        <w:keepNext/>
        <w:spacing w:before="120" w:after="60"/>
      </w:pPr>
      <w:r>
        <w:rPr>
          <w:rFonts w:ascii="Segoe UI" w:hAnsi="Segoe UI"/>
          <w:b/>
          <w:color w:val="0F172A"/>
          <w:sz w:val="52"/>
        </w:rPr>
        <w:t>The Solution</w:t>
      </w:r>
    </w:p>
    <w:p>
      <w:pPr>
        <w:spacing w:before="0" w:after="80"/>
        <w:jc w:val="left"/>
      </w:pPr>
      <w:r>
        <w:rPr>
          <w:rFonts w:ascii="Segoe UI" w:hAnsi="Segoe UI"/>
          <w:color w:val="64748B"/>
          <w:sz w:val="22"/>
        </w:rPr>
        <w:t>Hierarchical tri-model orchestration. Dynamic VRAM swapping. Zero internet.</w:t>
      </w:r>
    </w:p>
    <w:p>
      <w:pPr>
        <w:spacing w:before="60" w:after="160"/>
      </w:pPr>
      <w:r>
        <w:rPr>
          <w:rFonts w:ascii="Segoe UI" w:hAnsi="Segoe UI"/>
          <w:color w:val="64748B"/>
          <w:sz w:val="14"/>
        </w:rPr>
        <w:t>──────────────────────────────────────────────────────</w:t>
      </w:r>
    </w:p>
    <w:p>
      <w:pPr>
        <w:spacing w:before="0" w:after="120" w:line="300" w:lineRule="auto"/>
        <w:jc w:val="both"/>
      </w:pPr>
      <w:r>
        <w:rPr>
          <w:rFonts w:ascii="Segoe UI" w:hAnsi="Segoe UI"/>
          <w:color w:val="334155"/>
          <w:sz w:val="20"/>
        </w:rPr>
        <w:t>Rather than relying on an unmanageable cloud monolith, the workbench orchestrates three specialized open-weight models inside an optimized C++ inference core governed by a deterministic safety interlock: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9028"/>
            <w:gridSpan w:val="2"/>
            <w:tcBorders>
              <w:top w:val="single" w:sz="6" w:space="0" w:color="475569"/>
              <w:bottom w:val="single" w:sz="6" w:space="0" w:color="475569"/>
              <w:left w:val="single" w:sz="6" w:space="0" w:color="475569"/>
              <w:right w:val="single" w:sz="6" w:space="0" w:color="475569"/>
            </w:tcBorders>
            <w:shd w:fill="F1F5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9"/>
              </w:rPr>
              <w:t>OPERATOR CONSOLE &amp; SCADA TELEMETRY BUS</w:t>
              <w:br/>
            </w:r>
            <w:r>
              <w:rPr>
                <w:rFonts w:ascii="Segoe UI" w:hAnsi="Segoe UI"/>
                <w:color w:val="334155"/>
                <w:sz w:val="17"/>
              </w:rPr>
              <w:t>Real-Time Telemetry Feeds (100ms)  ·  Natural Language Inquiries  ·  Scanned P&amp;ID Blueprints</w:t>
            </w:r>
          </w:p>
        </w:tc>
      </w:tr>
      <w:tr>
        <w:tc>
          <w:tcPr>
            <w:tcW w:type="dxa" w:w="9028"/>
            <w:gridSpan w:val="2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64748B"/>
                <w:sz w:val="18"/>
              </w:rPr>
              <w:t>▼</w:t>
            </w:r>
          </w:p>
        </w:tc>
      </w:tr>
      <w:tr>
        <w:tc>
          <w:tcPr>
            <w:tcW w:type="dxa" w:w="9028"/>
            <w:gridSpan w:val="2"/>
            <w:tcBorders>
              <w:top w:val="single" w:sz="6" w:space="0" w:color="2563EB"/>
              <w:bottom w:val="single" w:sz="6" w:space="0" w:color="2563EB"/>
              <w:left w:val="single" w:sz="6" w:space="0" w:color="2563EB"/>
              <w:right w:val="single" w:sz="6" w:space="0" w:color="2563EB"/>
            </w:tcBorders>
            <w:shd w:fill="EFF6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9"/>
              </w:rPr>
              <w:t>STAGE 1: 500M RESIDENT INTENT ROUTER (0.42 GB VRAM)</w:t>
              <w:br/>
            </w:r>
            <w:r>
              <w:rPr>
                <w:rFonts w:ascii="Segoe UI" w:hAnsi="Segoe UI"/>
                <w:color w:val="334155"/>
                <w:sz w:val="17"/>
              </w:rPr>
              <w:t>Sub-35ms Intent Classification  ·  Dynamic VRAM Swapping Dispatch  ·  Zero GPU Memory Leaks</w:t>
            </w:r>
          </w:p>
        </w:tc>
      </w:tr>
      <w:tr>
        <w:tc>
          <w:tcPr>
            <w:tcW w:type="dxa" w:w="4514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64748B"/>
                <w:sz w:val="16"/>
              </w:rPr>
              <w:t>▼  [Code / Telemetry Diagnostics]</w:t>
            </w:r>
          </w:p>
        </w:tc>
        <w:tc>
          <w:tcPr>
            <w:tcW w:type="dxa" w:w="4514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64748B"/>
                <w:sz w:val="16"/>
              </w:rPr>
              <w:t>▼  [P&amp;ID / Visual Inspection]</w:t>
            </w:r>
          </w:p>
        </w:tc>
      </w:tr>
      <w:tr>
        <w:tc>
          <w:tcPr>
            <w:tcW w:type="dxa" w:w="4514"/>
            <w:tcBorders>
              <w:top w:val="single" w:sz="6" w:space="0" w:color="94A3B8"/>
              <w:bottom w:val="single" w:sz="6" w:space="0" w:color="94A3B8"/>
              <w:left w:val="single" w:sz="6" w:space="0" w:color="94A3B8"/>
              <w:right w:val="single" w:sz="6" w:space="0" w:color="94A3B8"/>
            </w:tcBorders>
            <w:shd w:fill="F8FAFC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8"/>
              </w:rPr>
              <w:t>STAGE 2A: REASONING LLM</w:t>
              <w:br/>
            </w:r>
            <w:r>
              <w:rPr>
                <w:rFonts w:ascii="Segoe UI" w:hAnsi="Segoe UI"/>
                <w:color w:val="334155"/>
                <w:sz w:val="16"/>
              </w:rPr>
              <w:t>3B Code &amp; Math LLM (Q4_K_M)</w:t>
              <w:br/>
              <w:t>Hot-Swapped into VRAM (380ms)</w:t>
              <w:br/>
              <w:t>Python Sandbox &amp; SQL Synthesis</w:t>
            </w:r>
          </w:p>
        </w:tc>
        <w:tc>
          <w:tcPr>
            <w:tcW w:type="dxa" w:w="4514"/>
            <w:tcBorders>
              <w:top w:val="single" w:sz="6" w:space="0" w:color="94A3B8"/>
              <w:bottom w:val="single" w:sz="6" w:space="0" w:color="94A3B8"/>
              <w:left w:val="single" w:sz="6" w:space="0" w:color="94A3B8"/>
              <w:right w:val="single" w:sz="6" w:space="0" w:color="94A3B8"/>
            </w:tcBorders>
            <w:shd w:fill="F8FAFC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8"/>
              </w:rPr>
              <w:t>STAGE 2B: MULTIMODAL VISION LLM</w:t>
              <w:br/>
            </w:r>
            <w:r>
              <w:rPr>
                <w:rFonts w:ascii="Segoe UI" w:hAnsi="Segoe UI"/>
                <w:color w:val="334155"/>
                <w:sz w:val="16"/>
              </w:rPr>
              <w:t>3B Qwen2.5-VL Multimodal (Q4_K_M)</w:t>
              <w:br/>
              <w:t>Hot-Swapped into VRAM (390ms)</w:t>
              <w:br/>
              <w:t>P&amp;ID Valve OCR &amp; Defect Flags</w:t>
            </w:r>
          </w:p>
        </w:tc>
      </w:tr>
      <w:tr>
        <w:tc>
          <w:tcPr>
            <w:tcW w:type="dxa" w:w="4514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64748B"/>
                <w:sz w:val="16"/>
              </w:rPr>
              <w:t>│</w:t>
            </w:r>
          </w:p>
        </w:tc>
        <w:tc>
          <w:tcPr>
            <w:tcW w:type="dxa" w:w="4514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64748B"/>
                <w:sz w:val="16"/>
              </w:rPr>
              <w:t>│</w:t>
            </w:r>
          </w:p>
        </w:tc>
      </w:tr>
      <w:tr>
        <w:tc>
          <w:tcPr>
            <w:tcW w:type="dxa" w:w="9028"/>
            <w:gridSpan w:val="2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64748B"/>
                <w:sz w:val="18"/>
              </w:rPr>
              <w:t>▼</w:t>
            </w:r>
          </w:p>
        </w:tc>
      </w:tr>
      <w:tr>
        <w:tc>
          <w:tcPr>
            <w:tcW w:type="dxa" w:w="9028"/>
            <w:gridSpan w:val="2"/>
            <w:tcBorders>
              <w:top w:val="single" w:sz="6" w:space="0" w:color="DC2626"/>
              <w:bottom w:val="single" w:sz="6" w:space="0" w:color="DC2626"/>
              <w:left w:val="single" w:sz="6" w:space="0" w:color="DC2626"/>
              <w:right w:val="single" w:sz="6" w:space="0" w:color="DC2626"/>
            </w:tcBorders>
            <w:shd w:fill="FEF2F2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9"/>
              </w:rPr>
              <w:t>STAGE 3: DETERMINISTIC AST SAFETY CAGE &amp; 4-TIER RBAC GATE</w:t>
              <w:br/>
            </w:r>
            <w:r>
              <w:rPr>
                <w:rFonts w:ascii="Segoe UI" w:hAnsi="Segoe UI"/>
                <w:color w:val="334155"/>
                <w:sz w:val="17"/>
              </w:rPr>
              <w:t>AST Token Whitelist  ·  Drop/Trip Blocked (Fail-Closed)  ·  Cryptographic Clearance Gate</w:t>
            </w:r>
          </w:p>
        </w:tc>
      </w:tr>
      <w:tr>
        <w:tc>
          <w:tcPr>
            <w:tcW w:type="dxa" w:w="9028"/>
            <w:gridSpan w:val="2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64748B"/>
                <w:sz w:val="18"/>
              </w:rPr>
              <w:t>▼</w:t>
            </w:r>
          </w:p>
        </w:tc>
      </w:tr>
      <w:tr>
        <w:tc>
          <w:tcPr>
            <w:tcW w:type="dxa" w:w="9028"/>
            <w:gridSpan w:val="2"/>
            <w:tcBorders>
              <w:top w:val="single" w:sz="6" w:space="0" w:color="16A34A"/>
              <w:bottom w:val="single" w:sz="6" w:space="0" w:color="16A34A"/>
              <w:left w:val="single" w:sz="6" w:space="0" w:color="16A34A"/>
              <w:right w:val="single" w:sz="6" w:space="0" w:color="16A34A"/>
            </w:tcBorders>
            <w:shd w:fill="F0FDF4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9"/>
              </w:rPr>
              <w:t>STAGE 4: 3D DIGITAL TWIN SYNCHRONIZATION &amp; FORENSIC LEDGER</w:t>
              <w:br/>
            </w:r>
            <w:r>
              <w:rPr>
                <w:rFonts w:ascii="Segoe UI" w:hAnsi="Segoe UI"/>
                <w:color w:val="334155"/>
                <w:sz w:val="17"/>
              </w:rPr>
              <w:t>Three.js WebGL Parametric CAD Twin (60 FPS)  ·  Append-Only SHA-256 Chained Hash Ledger</w:t>
            </w:r>
          </w:p>
        </w:tc>
      </w:tr>
    </w:tbl>
    <w:p>
      <w:pPr>
        <w:spacing w:before="60" w:after="160"/>
        <w:jc w:val="center"/>
      </w:pPr>
      <w:r>
        <w:rPr>
          <w:rFonts w:ascii="Segoe UI" w:hAnsi="Segoe UI"/>
          <w:i/>
          <w:color w:val="64748B"/>
          <w:sz w:val="17"/>
        </w:rPr>
        <w:t>Figure 1: Tri-Model Local LLM Orchestration, Dynamic VRAM Swapping Pool, and Deterministic AST Safety Interlock Flowchart.</w:t>
      </w:r>
    </w:p>
    <w:p>
      <w:pPr>
        <w:keepNext/>
        <w:spacing w:before="180" w:after="40"/>
      </w:pPr>
      <w:r>
        <w:rPr>
          <w:rFonts w:ascii="Segoe UI" w:hAnsi="Segoe UI"/>
          <w:b/>
          <w:color w:val="0F172A"/>
          <w:sz w:val="23"/>
        </w:rPr>
        <w:t>The Deterministic Safety Guarantee</w:t>
      </w:r>
    </w:p>
    <w:p>
      <w:pPr>
        <w:spacing w:before="0" w:after="120" w:line="300" w:lineRule="auto"/>
        <w:jc w:val="both"/>
      </w:pPr>
      <w:r>
        <w:rPr>
          <w:rFonts w:ascii="Segoe UI" w:hAnsi="Segoe UI"/>
          <w:b/>
          <w:color w:val="0F172A"/>
          <w:sz w:val="20"/>
        </w:rPr>
        <w:t xml:space="preserve">No LLM can directly actuate plant machinery. </w:t>
      </w:r>
      <w:r>
        <w:rPr>
          <w:rFonts w:ascii="Segoe UI" w:hAnsi="Segoe UI"/>
          <w:b w:val="0"/>
          <w:color w:val="334155"/>
          <w:sz w:val="20"/>
        </w:rPr>
        <w:t>Every proposed command generated by an LLM is intercepted and passed through an Abstract Syntax Tree (AST) parser. A 4-tier Role-Based Access Control (RBAC) gateway verifies cryptographic credentials, ensuring that Grade 1 operators cannot trigger destructive commands, while approved actions are sealed into an immutable SHA-256 audit ledger.</w:t>
      </w:r>
    </w:p>
    <w:p>
      <w:r>
        <w:br w:type="page"/>
      </w:r>
    </w:p>
    <w:p>
      <w:pPr>
        <w:keepNext/>
        <w:spacing w:before="120" w:after="60"/>
      </w:pPr>
      <w:r>
        <w:rPr>
          <w:rFonts w:ascii="Segoe UI" w:hAnsi="Segoe UI"/>
          <w:b/>
          <w:color w:val="0F172A"/>
          <w:sz w:val="52"/>
        </w:rPr>
        <w:t>Feasibility</w:t>
      </w:r>
    </w:p>
    <w:p>
      <w:pPr>
        <w:spacing w:before="0" w:after="80"/>
        <w:jc w:val="left"/>
      </w:pPr>
      <w:r>
        <w:rPr>
          <w:rFonts w:ascii="Segoe UI" w:hAnsi="Segoe UI"/>
          <w:color w:val="64748B"/>
          <w:sz w:val="22"/>
        </w:rPr>
        <w:t>How can three advanced neural models run on a standard 8 GB workstation?</w:t>
      </w:r>
    </w:p>
    <w:p>
      <w:pPr>
        <w:spacing w:before="60" w:after="160"/>
      </w:pPr>
      <w:r>
        <w:rPr>
          <w:rFonts w:ascii="Segoe UI" w:hAnsi="Segoe UI"/>
          <w:color w:val="64748B"/>
          <w:sz w:val="14"/>
        </w:rPr>
        <w:t>──────────────────────────────────────────────────────</w:t>
      </w:r>
    </w:p>
    <w:p>
      <w:pPr>
        <w:keepNext/>
        <w:spacing w:before="180" w:after="40"/>
      </w:pPr>
      <w:r>
        <w:rPr>
          <w:rFonts w:ascii="Segoe UI" w:hAnsi="Segoe UI"/>
          <w:b/>
          <w:color w:val="0F172A"/>
          <w:sz w:val="23"/>
        </w:rPr>
        <w:t>Technical Feasibility — 4-Bit GGUF Quantization &amp; Zero-Copy Swapping</w:t>
      </w:r>
    </w:p>
    <w:p>
      <w:pPr>
        <w:spacing w:before="0" w:after="120" w:line="300" w:lineRule="auto"/>
        <w:jc w:val="both"/>
      </w:pPr>
      <w:r>
        <w:rPr>
          <w:rFonts w:ascii="Segoe UI" w:hAnsi="Segoe UI"/>
          <w:color w:val="334155"/>
          <w:sz w:val="20"/>
        </w:rPr>
        <w:t>Standard LLM weights are stored as 32-bit floating-point tensors. Through 4-bit integer quantization (Q4_K_M within the open-standard GGUF format), model weights are compressed by ~75% with under 0.8% loss in benchmark reasoning accuracy. The C++ inference engine (llama.cpp) utilizes native CUDA tensor cores to deliver 42 tokens/second on an ordinary NVIDIA RTX 3060 graphics card, completely bypassing Python's Global Interpreter Lock (GIL).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108960" cy="2051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2051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Segoe UI" w:hAnsi="Segoe UI"/>
          <w:i/>
          <w:color w:val="64748B"/>
          <w:sz w:val="17"/>
        </w:rPr>
        <w:t>Figure: Consumer 8 GB VRAM Budget — Measured Peak Allocation (6.84 GB / 8.0 GB).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Borders>
              <w:top w:val="none"/>
              <w:bottom w:val="none"/>
              <w:right w:val="none"/>
              <w:left w:val="single" w:sz="18" w:space="0" w:color="16A34A"/>
            </w:tcBorders>
            <w:shd w:fill="F0FDF4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F172A"/>
                <w:sz w:val="19"/>
              </w:rPr>
              <w:t>📐 The Mathematical VRAM Budget Breakdown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• 500M Intent Router (resident in VRAM): 0.42 GB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• 3B Reasoning / Vision Model (Q4_K_M, hot-swapped): 2.15 GB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• Context Window &amp; KV Cache (4,096 tokens): 1.85 GB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• WebGL Three.js 3D Digital Twin &amp; Display Buffers: 1.12 GB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• OS &amp; CUDA Driver Headroom: 1.30 GB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• Total Peak Measured Allocation: 6.84 GB — safely leaving 1.16 GB of buffer on an 8 GB consumer GPU!</w:t>
            </w:r>
          </w:p>
        </w:tc>
      </w:tr>
    </w:tbl>
    <w:p>
      <w:pPr>
        <w:spacing w:before="40" w:after="0"/>
      </w:pPr>
    </w:p>
    <w:p>
      <w:pPr>
        <w:keepNext/>
        <w:spacing w:before="180" w:after="40"/>
      </w:pPr>
      <w:r>
        <w:rPr>
          <w:rFonts w:ascii="Segoe UI" w:hAnsi="Segoe UI"/>
          <w:b/>
          <w:color w:val="0F172A"/>
          <w:sz w:val="23"/>
        </w:rPr>
        <w:t>Operational &amp; Economic Feasibility</w:t>
      </w:r>
    </w:p>
    <w:p>
      <w:pPr>
        <w:spacing w:before="0" w:after="120" w:line="300" w:lineRule="auto"/>
        <w:jc w:val="both"/>
      </w:pPr>
      <w:r>
        <w:rPr>
          <w:rFonts w:ascii="Segoe UI" w:hAnsi="Segoe UI"/>
          <w:color w:val="334155"/>
          <w:sz w:val="20"/>
        </w:rPr>
        <w:t>The system is packaged as an offline Electron desktop bundle requiring zero Docker or cloud configuration. Financially, an unexpected trip of a single critical machine costs ~$450,000 per hour in lost throughput. By detecting subtle bearing degradation 14 to 21 days earlier through automated local LLM spectral synthesis, the system pays for itself in a single prevented incident.</w:t>
      </w:r>
    </w:p>
    <w:p>
      <w:r>
        <w:br w:type="page"/>
      </w:r>
    </w:p>
    <w:p>
      <w:pPr>
        <w:keepNext/>
        <w:spacing w:before="120" w:after="60"/>
      </w:pPr>
      <w:r>
        <w:rPr>
          <w:rFonts w:ascii="Segoe UI" w:hAnsi="Segoe UI"/>
          <w:b/>
          <w:color w:val="0F172A"/>
          <w:sz w:val="52"/>
        </w:rPr>
        <w:t>How It Works</w:t>
      </w:r>
    </w:p>
    <w:p>
      <w:pPr>
        <w:spacing w:before="0" w:after="80"/>
        <w:jc w:val="left"/>
      </w:pPr>
      <w:r>
        <w:rPr>
          <w:rFonts w:ascii="Segoe UI" w:hAnsi="Segoe UI"/>
          <w:color w:val="64748B"/>
          <w:sz w:val="22"/>
        </w:rPr>
        <w:t>A continuous four-phase supervisory closed loop.</w:t>
      </w:r>
    </w:p>
    <w:p>
      <w:pPr>
        <w:spacing w:before="60" w:after="160"/>
      </w:pPr>
      <w:r>
        <w:rPr>
          <w:rFonts w:ascii="Segoe UI" w:hAnsi="Segoe UI"/>
          <w:color w:val="64748B"/>
          <w:sz w:val="14"/>
        </w:rPr>
        <w:t>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Borders>
              <w:top w:val="none"/>
              <w:bottom w:val="none"/>
              <w:right w:val="none"/>
              <w:left w:val="single" w:sz="18" w:space="0" w:color="2563EB"/>
            </w:tcBorders>
            <w:shd w:fill="EFF6FF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F172A"/>
                <w:sz w:val="19"/>
              </w:rPr>
              <w:t>🎵 Decoding Machine Vibration with Fast Fourier Transform (FFT)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An industrial vibration accelerometer records complex, noisy physical waveforms. Fast Fourier Transform (FFT) mathematically decomposes that wave into pure acoustic harmonics, which our Reasoning LLM analyzes in real time: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• 1X Harmonic (Shaft RPM): Indicates physical mass unbalance (e.g. eroded impeller vanes).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• 2X Harmonic: Indicates shaft-to-motor angular or parallel mechanical misalignment.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• High-Frequency Peaks (BPFO/BPFI): Reveals microscopic cracks on bearing raceways long before heat develops!</w:t>
            </w:r>
          </w:p>
        </w:tc>
      </w:tr>
    </w:tbl>
    <w:p>
      <w:pPr>
        <w:spacing w:before="4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Borders>
              <w:top w:val="single" w:sz="6" w:space="0" w:color="475569"/>
              <w:bottom w:val="single" w:sz="6" w:space="0" w:color="475569"/>
              <w:left w:val="single" w:sz="6" w:space="0" w:color="475569"/>
              <w:right w:val="single" w:sz="6" w:space="0" w:color="475569"/>
            </w:tcBorders>
            <w:shd w:fill="F8FAFC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9"/>
              </w:rPr>
              <w:t>PHASE 1: 100ms TELEMETRY &amp; FFT SIGNAL DECOMPOSITION</w:t>
              <w:br/>
            </w:r>
            <w:r>
              <w:rPr>
                <w:rFonts w:ascii="Segoe UI" w:hAnsi="Segoe UI"/>
                <w:color w:val="334155"/>
                <w:sz w:val="17"/>
              </w:rPr>
              <w:t>Continuous Polling: Pump 301A, Compressor 102, Blower 401, Turbo 205</w:t>
              <w:br/>
              <w:t>8,192-point Fast Fourier Transform (FFT)  ·  1X/2X Harmonics  ·  ISO 10816-3 Zone Classification</w:t>
            </w:r>
          </w:p>
        </w:tc>
      </w:tr>
      <w:tr>
        <w:tc>
          <w:tcPr>
            <w:tcW w:type="dxa" w:w="9029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64748B"/>
                <w:sz w:val="18"/>
              </w:rPr>
              <w:t>▼</w:t>
            </w:r>
          </w:p>
        </w:tc>
      </w:tr>
      <w:tr>
        <w:tc>
          <w:tcPr>
            <w:tcW w:type="dxa" w:w="9029"/>
            <w:tcBorders>
              <w:top w:val="single" w:sz="6" w:space="0" w:color="2563EB"/>
              <w:bottom w:val="single" w:sz="6" w:space="0" w:color="2563EB"/>
              <w:left w:val="single" w:sz="6" w:space="0" w:color="2563EB"/>
              <w:right w:val="single" w:sz="6" w:space="0" w:color="2563EB"/>
            </w:tcBorders>
            <w:shd w:fill="EFF6FF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9"/>
              </w:rPr>
              <w:t>PHASE 2: AIR-GAPPED MULTI-MODEL LOCAL LLM REASONING</w:t>
              <w:br/>
            </w:r>
            <w:r>
              <w:rPr>
                <w:rFonts w:ascii="Segoe UI" w:hAnsi="Segoe UI"/>
                <w:color w:val="334155"/>
                <w:sz w:val="17"/>
              </w:rPr>
              <w:t>500M Router Latency &lt;35ms  ·  Dynamic VRAM Swapping (&lt;400ms)  ·  3B Reasoning / 3B Vision Models</w:t>
              <w:br/>
              <w:t>Zero Internet Dependencies  ·  100% On-Premise Execution on Standard 8GB VRAM Workstation</w:t>
            </w:r>
          </w:p>
        </w:tc>
      </w:tr>
      <w:tr>
        <w:tc>
          <w:tcPr>
            <w:tcW w:type="dxa" w:w="9029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64748B"/>
                <w:sz w:val="18"/>
              </w:rPr>
              <w:t>▼</w:t>
            </w:r>
          </w:p>
        </w:tc>
      </w:tr>
      <w:tr>
        <w:tc>
          <w:tcPr>
            <w:tcW w:type="dxa" w:w="9029"/>
            <w:tcBorders>
              <w:top w:val="single" w:sz="6" w:space="0" w:color="DC2626"/>
              <w:bottom w:val="single" w:sz="6" w:space="0" w:color="DC2626"/>
              <w:left w:val="single" w:sz="6" w:space="0" w:color="DC2626"/>
              <w:right w:val="single" w:sz="6" w:space="0" w:color="DC2626"/>
            </w:tcBorders>
            <w:shd w:fill="FEF2F2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9"/>
              </w:rPr>
              <w:t>PHASE 3: DETERMINISTIC AST SAFETY &amp; RBAC INTERLOCK</w:t>
              <w:br/>
            </w:r>
            <w:r>
              <w:rPr>
                <w:rFonts w:ascii="Segoe UI" w:hAnsi="Segoe UI"/>
                <w:color w:val="334155"/>
                <w:sz w:val="17"/>
              </w:rPr>
              <w:t>Abstract Syntax Tree Command Parser  ·  Blocked Command Blacklist (DROP, rm, unverified trips)</w:t>
              <w:br/>
              <w:t>4-Tier Cryptographic Authorization: Grade 1 (View) ➔ Grade 2 (Tune) ➔ Grade 3 (Trip) ➔ Admin</w:t>
            </w:r>
          </w:p>
        </w:tc>
      </w:tr>
      <w:tr>
        <w:tc>
          <w:tcPr>
            <w:tcW w:type="dxa" w:w="9029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64748B"/>
                <w:sz w:val="18"/>
              </w:rPr>
              <w:t>▼</w:t>
            </w:r>
          </w:p>
        </w:tc>
      </w:tr>
      <w:tr>
        <w:tc>
          <w:tcPr>
            <w:tcW w:type="dxa" w:w="9029"/>
            <w:tcBorders>
              <w:top w:val="single" w:sz="6" w:space="0" w:color="16A34A"/>
              <w:bottom w:val="single" w:sz="6" w:space="0" w:color="16A34A"/>
              <w:left w:val="single" w:sz="6" w:space="0" w:color="16A34A"/>
              <w:right w:val="single" w:sz="6" w:space="0" w:color="16A34A"/>
            </w:tcBorders>
            <w:shd w:fill="F0FDF4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9"/>
              </w:rPr>
              <w:t>PHASE 4: 3D DIGITAL TWIN SYNCHRONIZATION &amp; FORENSIC LEDGER</w:t>
              <w:br/>
            </w:r>
            <w:r>
              <w:rPr>
                <w:rFonts w:ascii="Segoe UI" w:hAnsi="Segoe UI"/>
                <w:color w:val="334155"/>
                <w:sz w:val="17"/>
              </w:rPr>
              <w:t>WebGL Three.js CAD Rendering (Rotational Speed, Thermal Shading, Vibration Wobble at 60 FPS)</w:t>
              <w:br/>
              <w:t>SHA-256 Cryptographic Hash Chain: Immutable, Non-Repudiable Forensic Audit Log</w:t>
            </w:r>
          </w:p>
        </w:tc>
      </w:tr>
    </w:tbl>
    <w:p>
      <w:pPr>
        <w:spacing w:before="60" w:after="160"/>
        <w:jc w:val="center"/>
      </w:pPr>
      <w:r>
        <w:rPr>
          <w:rFonts w:ascii="Segoe UI" w:hAnsi="Segoe UI"/>
          <w:i/>
          <w:color w:val="64748B"/>
          <w:sz w:val="17"/>
        </w:rPr>
        <w:t>Figure 2: Four-Phase Continuous Closed-Loop Industrial Methodology Flowchart.</w:t>
      </w:r>
    </w:p>
    <w:p>
      <w:r>
        <w:br w:type="page"/>
      </w:r>
    </w:p>
    <w:p>
      <w:pPr>
        <w:keepNext/>
        <w:spacing w:before="120" w:after="60"/>
      </w:pPr>
      <w:r>
        <w:rPr>
          <w:rFonts w:ascii="Segoe UI" w:hAnsi="Segoe UI"/>
          <w:b/>
          <w:color w:val="0F172A"/>
          <w:sz w:val="52"/>
        </w:rPr>
        <w:t>Technology Stack</w:t>
      </w:r>
    </w:p>
    <w:p>
      <w:pPr>
        <w:spacing w:before="0" w:after="80"/>
        <w:jc w:val="left"/>
      </w:pPr>
      <w:r>
        <w:rPr>
          <w:rFonts w:ascii="Segoe UI" w:hAnsi="Segoe UI"/>
          <w:color w:val="64748B"/>
          <w:sz w:val="22"/>
        </w:rPr>
        <w:t>Every component engineered for local execution efficiency.</w:t>
      </w:r>
    </w:p>
    <w:p>
      <w:pPr>
        <w:spacing w:before="60" w:after="160"/>
      </w:pPr>
      <w:r>
        <w:rPr>
          <w:rFonts w:ascii="Segoe UI" w:hAnsi="Segoe UI"/>
          <w:color w:val="64748B"/>
          <w:sz w:val="14"/>
        </w:rPr>
        <w:t>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fill="FAFAFA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100" w:after="100"/>
            </w:pPr>
            <w:r>
              <w:rPr>
                <w:rFonts w:ascii="Segoe UI" w:hAnsi="Segoe UI"/>
                <w:b/>
                <w:color w:val="0F172A"/>
                <w:sz w:val="19"/>
              </w:rPr>
              <w:t>Layer</w:t>
            </w:r>
          </w:p>
        </w:tc>
        <w:tc>
          <w:tcPr>
            <w:tcW w:type="dxa" w:w="3010"/>
            <w:shd w:fill="FAFAFA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100" w:after="100"/>
            </w:pPr>
            <w:r>
              <w:rPr>
                <w:rFonts w:ascii="Segoe UI" w:hAnsi="Segoe UI"/>
                <w:b/>
                <w:color w:val="0F172A"/>
                <w:sz w:val="19"/>
              </w:rPr>
              <w:t>Technologies</w:t>
            </w:r>
          </w:p>
        </w:tc>
        <w:tc>
          <w:tcPr>
            <w:tcW w:type="dxa" w:w="3010"/>
            <w:shd w:fill="FAFAFA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100" w:after="100"/>
            </w:pPr>
            <w:r>
              <w:rPr>
                <w:rFonts w:ascii="Segoe UI" w:hAnsi="Segoe UI"/>
                <w:b/>
                <w:color w:val="0F172A"/>
                <w:sz w:val="19"/>
              </w:rPr>
              <w:t>Why This Choice</w:t>
            </w:r>
          </w:p>
        </w:tc>
      </w:tr>
      <w:tr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b/>
                <w:color w:val="0F172A"/>
                <w:sz w:val="18"/>
              </w:rPr>
              <w:t>LLM Inference Core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llama.cpp, GGUF, CUDA 12.1, PyTorch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C++ inference engine running 4-bit quantized models at 42 tok/s on single GPUs without Python GIL overhead.</w:t>
            </w:r>
          </w:p>
        </w:tc>
      </w:tr>
      <w:tr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b/>
                <w:color w:val="0F172A"/>
                <w:sz w:val="18"/>
              </w:rPr>
              <w:t>Backend Orchestrator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Python 3.10+, FastAPI, Uvicorn, WebSockets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Asynchronous event loop multiplexes 100ms SCADA streams to frontend clients with sub-5ms socket latency.</w:t>
            </w:r>
          </w:p>
        </w:tc>
      </w:tr>
      <w:tr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b/>
                <w:color w:val="0F172A"/>
                <w:sz w:val="18"/>
              </w:rPr>
              <w:t>Signal Processing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NumPy, SciPy, Butterworth DSP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Vectorized 8,192-point FFT computes spectral harmonics in 3.8ms, well inside the 100ms SCADA refresh cycle.</w:t>
            </w:r>
          </w:p>
        </w:tc>
      </w:tr>
      <w:tr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b/>
                <w:color w:val="0F172A"/>
                <w:sz w:val="18"/>
              </w:rPr>
              <w:t>Desktop Shell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Electron 28, React 19, TypeScript, Tailwind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Native cross-platform executable engineered for 24/7 dark-mode multi-monitor refinery control rooms.</w:t>
            </w:r>
          </w:p>
        </w:tc>
      </w:tr>
      <w:tr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b/>
                <w:color w:val="0F172A"/>
                <w:sz w:val="18"/>
              </w:rPr>
              <w:t>3D Digital Twin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Three.js, React Three Fiber, WebGL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Hardware-accelerated parametric CAD models with dynamic rotational physics, thermal shaders, and particle flames.</w:t>
            </w:r>
          </w:p>
        </w:tc>
      </w:tr>
      <w:tr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b/>
                <w:color w:val="0F172A"/>
                <w:sz w:val="18"/>
              </w:rPr>
              <w:t>Security &amp; Audit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SQLite, Python AST, SHA-256 hashlib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Embedded local storage. AST parser filters destructive syntax. Cryptographic chaining guarantees non-repudiation.</w:t>
            </w:r>
          </w:p>
        </w:tc>
      </w:tr>
    </w:tbl>
    <w:p>
      <w:pPr>
        <w:spacing w:before="160" w:after="0"/>
      </w:pPr>
    </w:p>
    <w:p>
      <w:pPr>
        <w:keepNext/>
        <w:spacing w:before="180" w:after="40"/>
      </w:pPr>
      <w:r>
        <w:rPr>
          <w:rFonts w:ascii="Segoe UI" w:hAnsi="Segoe UI"/>
          <w:b/>
          <w:color w:val="0F172A"/>
          <w:sz w:val="23"/>
        </w:rPr>
        <w:t>Deployment Portability</w:t>
      </w:r>
    </w:p>
    <w:p>
      <w:pPr>
        <w:pStyle w:val="ListBullet"/>
        <w:spacing w:before="40" w:after="60" w:line="293" w:lineRule="auto"/>
        <w:jc w:val="both"/>
      </w:pPr>
      <w:r>
        <w:rPr>
          <w:rFonts w:ascii="Segoe UI" w:hAnsi="Segoe UI"/>
          <w:b/>
          <w:color w:val="0F172A"/>
          <w:sz w:val="19"/>
        </w:rPr>
        <w:t xml:space="preserve">Industrial Workstations: </w:t>
      </w:r>
      <w:r>
        <w:rPr>
          <w:rFonts w:ascii="Segoe UI" w:hAnsi="Segoe UI"/>
          <w:color w:val="334155"/>
          <w:sz w:val="19"/>
        </w:rPr>
        <w:t>Validated on NVIDIA RTX 3060, 4060, and 4090 GPUs (Windows 10/11 Enterprise).</w:t>
      </w:r>
    </w:p>
    <w:p>
      <w:pPr>
        <w:pStyle w:val="ListBullet"/>
        <w:spacing w:before="40" w:after="60" w:line="293" w:lineRule="auto"/>
        <w:jc w:val="both"/>
      </w:pPr>
      <w:r>
        <w:rPr>
          <w:rFonts w:ascii="Segoe UI" w:hAnsi="Segoe UI"/>
          <w:b/>
          <w:color w:val="0F172A"/>
          <w:sz w:val="19"/>
        </w:rPr>
        <w:t xml:space="preserve">NVIDIA DGX Enterprise: </w:t>
      </w:r>
      <w:r>
        <w:rPr>
          <w:rFonts w:ascii="Segoe UI" w:hAnsi="Segoe UI"/>
          <w:color w:val="334155"/>
          <w:sz w:val="19"/>
        </w:rPr>
        <w:t>Runs bare-metal on Ubuntu DGX Spark servers with zero virtualization overhead.</w:t>
      </w:r>
    </w:p>
    <w:p>
      <w:pPr>
        <w:pStyle w:val="ListBullet"/>
        <w:spacing w:before="40" w:after="60" w:line="293" w:lineRule="auto"/>
        <w:jc w:val="both"/>
      </w:pPr>
      <w:r>
        <w:rPr>
          <w:rFonts w:ascii="Segoe UI" w:hAnsi="Segoe UI"/>
          <w:b/>
          <w:color w:val="0F172A"/>
          <w:sz w:val="19"/>
        </w:rPr>
        <w:t xml:space="preserve">Zero-Egress Guarantee: </w:t>
      </w:r>
      <w:r>
        <w:rPr>
          <w:rFonts w:ascii="Segoe UI" w:hAnsi="Segoe UI"/>
          <w:color w:val="334155"/>
          <w:sz w:val="19"/>
        </w:rPr>
        <w:t>Operates indefinitely inside Faraday cages or air-gapped industrial subnets without DNS or internet.</w:t>
      </w:r>
    </w:p>
    <w:p>
      <w:r>
        <w:br w:type="page"/>
      </w:r>
    </w:p>
    <w:p>
      <w:pPr>
        <w:keepNext/>
        <w:spacing w:before="120" w:after="60"/>
      </w:pPr>
      <w:r>
        <w:rPr>
          <w:rFonts w:ascii="Segoe UI" w:hAnsi="Segoe UI"/>
          <w:b/>
          <w:color w:val="0F172A"/>
          <w:sz w:val="52"/>
        </w:rPr>
        <w:t>Architecture</w:t>
      </w:r>
    </w:p>
    <w:p>
      <w:pPr>
        <w:spacing w:before="0" w:after="80"/>
        <w:jc w:val="left"/>
      </w:pPr>
      <w:r>
        <w:rPr>
          <w:rFonts w:ascii="Segoe UI" w:hAnsi="Segoe UI"/>
          <w:color w:val="64748B"/>
          <w:sz w:val="22"/>
        </w:rPr>
        <w:t>Five independent layers. If one fails, the others keep running.</w:t>
      </w:r>
    </w:p>
    <w:p>
      <w:pPr>
        <w:spacing w:before="60" w:after="160"/>
      </w:pPr>
      <w:r>
        <w:rPr>
          <w:rFonts w:ascii="Segoe UI" w:hAnsi="Segoe UI"/>
          <w:color w:val="64748B"/>
          <w:sz w:val="14"/>
        </w:rPr>
        <w:t>──────────────────────────────────────────────────────</w:t>
      </w:r>
    </w:p>
    <w:p>
      <w:pPr>
        <w:spacing w:before="0" w:after="120" w:line="300" w:lineRule="auto"/>
        <w:jc w:val="both"/>
      </w:pPr>
      <w:r>
        <w:rPr>
          <w:rFonts w:ascii="Segoe UI" w:hAnsi="Segoe UI"/>
          <w:color w:val="334155"/>
          <w:sz w:val="20"/>
        </w:rPr>
        <w:t>The architecture is organized into five decoupled, fail-safe layers. Each layer has an isolated process boundary, guaranteeing that high-level LLM swapping or inference cannot destabilize telemetry or safety gates: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Borders>
              <w:top w:val="single" w:sz="6" w:space="0" w:color="334155"/>
              <w:bottom w:val="single" w:sz="6" w:space="0" w:color="334155"/>
              <w:left w:val="single" w:sz="6" w:space="0" w:color="334155"/>
              <w:right w:val="single" w:sz="6" w:space="0" w:color="334155"/>
            </w:tcBorders>
            <w:shd w:fill="F1F5F9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9"/>
              </w:rPr>
              <w:t>LAYER 5 ── CRYPTOGRAPHIC AUDIT &amp; COMPLIANCE LEDGER</w:t>
              <w:br/>
            </w:r>
            <w:r>
              <w:rPr>
                <w:rFonts w:ascii="Segoe UI" w:hAnsi="Segoe UI"/>
                <w:color w:val="334155"/>
                <w:sz w:val="17"/>
              </w:rPr>
              <w:t>Append-Only SHA-256 Chained Hash Log  ·  Forensic Non-Repudiation  ·  Zero-Egress Air-Gap Guarantee</w:t>
            </w:r>
          </w:p>
        </w:tc>
      </w:tr>
      <w:tr>
        <w:tc>
          <w:tcPr>
            <w:tcW w:type="dxa" w:w="9029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64748B"/>
                <w:sz w:val="17"/>
              </w:rPr>
              <w:t>▲</w:t>
            </w:r>
          </w:p>
        </w:tc>
      </w:tr>
      <w:tr>
        <w:tc>
          <w:tcPr>
            <w:tcW w:type="dxa" w:w="9029"/>
            <w:tcBorders>
              <w:top w:val="single" w:sz="6" w:space="0" w:color="475569"/>
              <w:bottom w:val="single" w:sz="6" w:space="0" w:color="475569"/>
              <w:left w:val="single" w:sz="6" w:space="0" w:color="475569"/>
              <w:right w:val="single" w:sz="6" w:space="0" w:color="475569"/>
            </w:tcBorders>
            <w:shd w:fill="F8FAFC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9"/>
              </w:rPr>
              <w:t>LAYER 4 ── PREDICTIVE DIAGNOSTIC &amp; RUL ENGINE</w:t>
              <w:br/>
            </w:r>
            <w:r>
              <w:rPr>
                <w:rFonts w:ascii="Segoe UI" w:hAnsi="Segoe UI"/>
                <w:color w:val="334155"/>
                <w:sz w:val="17"/>
              </w:rPr>
              <w:t>FFT Spectral Harmonics (1X/2X)  ·  ISO 10816-3 Severity Zones  ·  Automated Maintenance Work Orders</w:t>
            </w:r>
          </w:p>
        </w:tc>
      </w:tr>
      <w:tr>
        <w:tc>
          <w:tcPr>
            <w:tcW w:type="dxa" w:w="9029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64748B"/>
                <w:sz w:val="17"/>
              </w:rPr>
              <w:t>▲</w:t>
            </w:r>
          </w:p>
        </w:tc>
      </w:tr>
      <w:tr>
        <w:tc>
          <w:tcPr>
            <w:tcW w:type="dxa" w:w="9029"/>
            <w:tcBorders>
              <w:top w:val="single" w:sz="6" w:space="0" w:color="DC2626"/>
              <w:bottom w:val="single" w:sz="6" w:space="0" w:color="DC2626"/>
              <w:left w:val="single" w:sz="6" w:space="0" w:color="DC2626"/>
              <w:right w:val="single" w:sz="6" w:space="0" w:color="DC2626"/>
            </w:tcBorders>
            <w:shd w:fill="FEF2F2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9"/>
              </w:rPr>
              <w:t>LAYER 3 ── DETERMINISTIC SAFETY POLICY &amp; RBAC CAGE</w:t>
              <w:br/>
            </w:r>
            <w:r>
              <w:rPr>
                <w:rFonts w:ascii="Segoe UI" w:hAnsi="Segoe UI"/>
                <w:color w:val="334155"/>
                <w:sz w:val="17"/>
              </w:rPr>
              <w:t>Python AST Lexical Inspection  ·  Fail-Closed Trip Interlocks  ·  4-Tier Cryptographic Access Control</w:t>
            </w:r>
          </w:p>
        </w:tc>
      </w:tr>
      <w:tr>
        <w:tc>
          <w:tcPr>
            <w:tcW w:type="dxa" w:w="9029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64748B"/>
                <w:sz w:val="17"/>
              </w:rPr>
              <w:t>▲</w:t>
            </w:r>
          </w:p>
        </w:tc>
      </w:tr>
      <w:tr>
        <w:tc>
          <w:tcPr>
            <w:tcW w:type="dxa" w:w="9029"/>
            <w:tcBorders>
              <w:top w:val="single" w:sz="6" w:space="0" w:color="2563EB"/>
              <w:bottom w:val="single" w:sz="6" w:space="0" w:color="2563EB"/>
              <w:left w:val="single" w:sz="6" w:space="0" w:color="2563EB"/>
              <w:right w:val="single" w:sz="6" w:space="0" w:color="2563EB"/>
            </w:tcBorders>
            <w:shd w:fill="EFF6FF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9"/>
              </w:rPr>
              <w:t>LAYER 2 ── DYNAMIC VRAM MODEL MANAGER &amp; INFERENCE CORE</w:t>
              <w:br/>
            </w:r>
            <w:r>
              <w:rPr>
                <w:rFonts w:ascii="Segoe UI" w:hAnsi="Segoe UI"/>
                <w:color w:val="334155"/>
                <w:sz w:val="17"/>
              </w:rPr>
              <w:t>llama.cpp C++ Engine (42 tok/s)  ·  Q4_K_M 4-Bit Quantization  ·  Sub-400ms Hot Model Swapping</w:t>
            </w:r>
          </w:p>
        </w:tc>
      </w:tr>
      <w:tr>
        <w:tc>
          <w:tcPr>
            <w:tcW w:type="dxa" w:w="9029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64748B"/>
                <w:sz w:val="17"/>
              </w:rPr>
              <w:t>▲</w:t>
            </w:r>
          </w:p>
        </w:tc>
      </w:tr>
      <w:tr>
        <w:tc>
          <w:tcPr>
            <w:tcW w:type="dxa" w:w="9029"/>
            <w:tcBorders>
              <w:top w:val="single" w:sz="6" w:space="0" w:color="64748B"/>
              <w:bottom w:val="single" w:sz="6" w:space="0" w:color="64748B"/>
              <w:left w:val="single" w:sz="6" w:space="0" w:color="64748B"/>
              <w:right w:val="single" w:sz="6" w:space="0" w:color="64748B"/>
            </w:tcBorders>
            <w:shd w:fill="F8FAFC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9"/>
              </w:rPr>
              <w:t>LAYER 1 ── AIR-GAPPED INDUSTRIAL TELEMETRY BUS</w:t>
              <w:br/>
            </w:r>
            <w:r>
              <w:rPr>
                <w:rFonts w:ascii="Segoe UI" w:hAnsi="Segoe UI"/>
                <w:color w:val="334155"/>
                <w:sz w:val="17"/>
              </w:rPr>
              <w:t>100ms Modbus / OPC-UA Data Bridge  ·  Hardware Sensor Normalization  ·  P&amp;ID Blueprint Ingestion</w:t>
            </w:r>
          </w:p>
        </w:tc>
      </w:tr>
    </w:tbl>
    <w:p>
      <w:pPr>
        <w:spacing w:before="60" w:after="160"/>
        <w:jc w:val="center"/>
      </w:pPr>
      <w:r>
        <w:rPr>
          <w:rFonts w:ascii="Segoe UI" w:hAnsi="Segoe UI"/>
          <w:i/>
          <w:color w:val="64748B"/>
          <w:sz w:val="17"/>
        </w:rPr>
        <w:t>Figure 3: Sovereign Five-Layer Modular System Architecture and Data Hierarchy.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Borders>
              <w:top w:val="none"/>
              <w:bottom w:val="none"/>
              <w:right w:val="none"/>
              <w:left w:val="single" w:sz="18" w:space="0" w:color="DC2626"/>
            </w:tcBorders>
            <w:shd w:fill="FEF2F2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F172A"/>
                <w:sz w:val="19"/>
              </w:rPr>
              <w:t>🛡️ The 'Fail-Closed' Isolation Principle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In safety-critical engineering, systems must be 'fail-closed' (default deny). If Layer 2 (the LLM inference engine) suffers an out-of-memory exception or is reloading, Layer 1 (Telemetry) and Layer 3 (Safety Interlocks) continue executing uninterrupted in separate memory processes. The physical machinery never loses emergency protection, even during model swapping.</w:t>
            </w:r>
          </w:p>
        </w:tc>
      </w:tr>
    </w:tbl>
    <w:p>
      <w:pPr>
        <w:spacing w:before="40" w:after="0"/>
      </w:pPr>
    </w:p>
    <w:p>
      <w:r>
        <w:br w:type="page"/>
      </w:r>
    </w:p>
    <w:p>
      <w:pPr>
        <w:keepNext/>
        <w:spacing w:before="120" w:after="60"/>
      </w:pPr>
      <w:r>
        <w:rPr>
          <w:rFonts w:ascii="Segoe UI" w:hAnsi="Segoe UI"/>
          <w:b/>
          <w:color w:val="0F172A"/>
          <w:sz w:val="52"/>
        </w:rPr>
        <w:t>Real-World Usage</w:t>
      </w:r>
    </w:p>
    <w:p>
      <w:pPr>
        <w:spacing w:before="0" w:after="80"/>
        <w:jc w:val="left"/>
      </w:pPr>
      <w:r>
        <w:rPr>
          <w:rFonts w:ascii="Segoe UI" w:hAnsi="Segoe UI"/>
          <w:color w:val="64748B"/>
          <w:sz w:val="22"/>
        </w:rPr>
        <w:t>Three concrete operational scenarios evaluating local LLM performance.</w:t>
      </w:r>
    </w:p>
    <w:p>
      <w:pPr>
        <w:spacing w:before="60" w:after="160"/>
      </w:pPr>
      <w:r>
        <w:rPr>
          <w:rFonts w:ascii="Segoe UI" w:hAnsi="Segoe UI"/>
          <w:color w:val="64748B"/>
          <w:sz w:val="14"/>
        </w:rPr>
        <w:t>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Borders>
              <w:top w:val="none"/>
              <w:bottom w:val="none"/>
              <w:right w:val="none"/>
              <w:left w:val="single" w:sz="18" w:space="0" w:color="2563EB"/>
            </w:tcBorders>
            <w:shd w:fill="EFF6FF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F172A"/>
                <w:sz w:val="19"/>
              </w:rPr>
              <w:t>💬 Scenario 1: Interactive Vibration Anomaly Triage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• Operator Input: 'Why is Crude Pump 301A vibrating, and is it safe to keep running?'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• Autonomous LLM Actions: 500M Router classifies intent -&gt; retrieves 100ms vibration buffer -&gt; runs FFT spectral decomposition -&gt; detects dominant 1X peak at 4.2 mm/s RMS (ISO Zone C — Alarm).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• Output: 'Vibration is elevated at 4.2 mm/s RMS (Zone C). Dominant 1X harmonic indicates rotor unbalance caused by impeller erosion. Recommendation: Safe to continue operation under 80% throttle for 14 days. Drafted maintenance work order #WO-301A for next turnaround.'</w:t>
            </w:r>
          </w:p>
        </w:tc>
      </w:tr>
    </w:tbl>
    <w:p>
      <w:pPr>
        <w:spacing w:before="4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Borders>
              <w:top w:val="none"/>
              <w:bottom w:val="none"/>
              <w:right w:val="none"/>
              <w:left w:val="single" w:sz="18" w:space="0" w:color="16A34A"/>
            </w:tcBorders>
            <w:shd w:fill="F0FDF4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F172A"/>
                <w:sz w:val="19"/>
              </w:rPr>
              <w:t>🔍 Scenario 2: Multimodal P&amp;ID Blueprint Verification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• Maintenance Engineer Action: Drops scanned PDF blueprint of Crude Distillation Unit (CDU-301) into console.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• Vision LLM (Qwen2.5-VL) Actions: Scans image -&gt; extracts 18 valve tags (XV-3012, PCV-4401) -&gt; traces bypass loops -&gt; highlights corrosion risk zone.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• Output: 'Detected isolation valve XV-3012 normally closed. Caution: Bypass line lacks double-block-and-bleed isolation required under ASME B31.3. Analysis completed in 7.8 seconds (vs 45 mins manual audit).'</w:t>
            </w:r>
          </w:p>
        </w:tc>
      </w:tr>
    </w:tbl>
    <w:p>
      <w:pPr>
        <w:spacing w:before="4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Borders>
              <w:top w:val="none"/>
              <w:bottom w:val="none"/>
              <w:right w:val="none"/>
              <w:left w:val="single" w:sz="18" w:space="0" w:color="334155"/>
            </w:tcBorders>
            <w:shd w:fill="F1F5F9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F172A"/>
                <w:sz w:val="19"/>
              </w:rPr>
              <w:t>🛑 Scenario 3: Automated SIS Proof Test with Cryptographic Audit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• Safety Engineer Action: Initiates periodic functional safety proof test on Compressor 102 emergency shut-off valve.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• AST Safety Gateway: Verifies engineer's Grade 3 cryptographic token -&gt; dispatches simulated pulse -&gt; measures relay response time (38.6 ms, complying with IEC 61511 threshold &lt;45 ms).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• Cryptographic Ledger: Hashes payload with SHA-256 and appends immutable certificate #SIS-CERT-8842 to the audit chain.</w:t>
            </w:r>
          </w:p>
        </w:tc>
      </w:tr>
    </w:tbl>
    <w:p>
      <w:pPr>
        <w:spacing w:before="40" w:after="0"/>
      </w:pPr>
    </w:p>
    <w:p>
      <w:r>
        <w:br w:type="page"/>
      </w:r>
    </w:p>
    <w:p>
      <w:pPr>
        <w:keepNext/>
        <w:spacing w:before="120" w:after="60"/>
      </w:pPr>
      <w:r>
        <w:rPr>
          <w:rFonts w:ascii="Segoe UI" w:hAnsi="Segoe UI"/>
          <w:b/>
          <w:color w:val="0F172A"/>
          <w:sz w:val="52"/>
        </w:rPr>
        <w:t>Why This Matters</w:t>
      </w:r>
    </w:p>
    <w:p>
      <w:pPr>
        <w:spacing w:before="0" w:after="80"/>
        <w:jc w:val="left"/>
      </w:pPr>
      <w:r>
        <w:rPr>
          <w:rFonts w:ascii="Segoe UI" w:hAnsi="Segoe UI"/>
          <w:color w:val="64748B"/>
          <w:sz w:val="22"/>
        </w:rPr>
        <w:t>The five non-negotiable guarantees this system provides.</w:t>
      </w:r>
    </w:p>
    <w:p>
      <w:pPr>
        <w:spacing w:before="60" w:after="160"/>
      </w:pPr>
      <w:r>
        <w:rPr>
          <w:rFonts w:ascii="Segoe UI" w:hAnsi="Segoe UI"/>
          <w:color w:val="64748B"/>
          <w:sz w:val="14"/>
        </w:rPr>
        <w:t>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9028"/>
            <w:gridSpan w:val="2"/>
            <w:tcBorders>
              <w:top w:val="single" w:sz="6" w:space="0" w:color="475569"/>
              <w:bottom w:val="single" w:sz="6" w:space="0" w:color="475569"/>
              <w:left w:val="single" w:sz="6" w:space="0" w:color="475569"/>
              <w:right w:val="single" w:sz="6" w:space="0" w:color="475569"/>
            </w:tcBorders>
            <w:shd w:fill="F1F5F9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9"/>
              </w:rPr>
              <w:t>PROPOSED ACTION / AI REMEDIATION COMMAND</w:t>
              <w:br/>
            </w:r>
            <w:r>
              <w:rPr>
                <w:rFonts w:ascii="Segoe UI" w:hAnsi="Segoe UI"/>
                <w:color w:val="334155"/>
                <w:sz w:val="17"/>
              </w:rPr>
              <w:t>Generated by Reasoning LLM, Vision Inspector, or Natural Language Operator Instruction</w:t>
            </w:r>
          </w:p>
        </w:tc>
      </w:tr>
      <w:tr>
        <w:tc>
          <w:tcPr>
            <w:tcW w:type="dxa" w:w="9028"/>
            <w:gridSpan w:val="2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64748B"/>
                <w:sz w:val="18"/>
              </w:rPr>
              <w:t>▼</w:t>
            </w:r>
          </w:p>
        </w:tc>
      </w:tr>
      <w:tr>
        <w:tc>
          <w:tcPr>
            <w:tcW w:type="dxa" w:w="9028"/>
            <w:gridSpan w:val="2"/>
            <w:tcBorders>
              <w:top w:val="single" w:sz="6" w:space="0" w:color="334155"/>
              <w:bottom w:val="single" w:sz="6" w:space="0" w:color="334155"/>
              <w:left w:val="single" w:sz="6" w:space="0" w:color="334155"/>
              <w:right w:val="single" w:sz="6" w:space="0" w:color="334155"/>
            </w:tcBorders>
            <w:shd w:fill="FFFFFF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9"/>
              </w:rPr>
              <w:t>DECISION GATE 1: ABSTRACT SYNTAX TREE (AST) INSPECTION</w:t>
              <w:br/>
            </w:r>
            <w:r>
              <w:rPr>
                <w:rFonts w:ascii="Segoe UI" w:hAnsi="Segoe UI"/>
                <w:color w:val="334155"/>
                <w:sz w:val="17"/>
              </w:rPr>
              <w:t>Character-by-character syntax decomposition; blocks DROP, rm, shell exec &amp; unverified trips</w:t>
            </w:r>
          </w:p>
        </w:tc>
      </w:tr>
      <w:tr>
        <w:tc>
          <w:tcPr>
            <w:tcW w:type="dxa" w:w="4514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64748B"/>
                <w:sz w:val="16"/>
              </w:rPr>
              <w:t>▼  [Syntax Whitelisted]</w:t>
            </w:r>
          </w:p>
        </w:tc>
        <w:tc>
          <w:tcPr>
            <w:tcW w:type="dxa" w:w="4514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64748B"/>
                <w:sz w:val="16"/>
              </w:rPr>
              <w:t>▼  [Forbidden Token / Unknown Syntax]</w:t>
            </w:r>
          </w:p>
        </w:tc>
      </w:tr>
      <w:tr>
        <w:tc>
          <w:tcPr>
            <w:tcW w:type="dxa" w:w="4514"/>
            <w:tcBorders>
              <w:top w:val="single" w:sz="6" w:space="0" w:color="2563EB"/>
              <w:bottom w:val="single" w:sz="6" w:space="0" w:color="2563EB"/>
              <w:left w:val="single" w:sz="6" w:space="0" w:color="2563EB"/>
              <w:right w:val="single" w:sz="6" w:space="0" w:color="2563EB"/>
            </w:tcBorders>
            <w:shd w:fill="EFF6FF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8"/>
              </w:rPr>
              <w:t>DECISION GATE 2: RBAC CLEARANCE</w:t>
              <w:br/>
            </w:r>
            <w:r>
              <w:rPr>
                <w:rFonts w:ascii="Segoe UI" w:hAnsi="Segoe UI"/>
                <w:color w:val="334155"/>
                <w:sz w:val="16"/>
              </w:rPr>
              <w:t>Verify Operator Clearance Tier</w:t>
              <w:br/>
              <w:t>Requirement: User Level &gt;= Action Risk</w:t>
              <w:br/>
              <w:t>Grade 1 (Read) ➔ Admin (Override)</w:t>
            </w:r>
          </w:p>
        </w:tc>
        <w:tc>
          <w:tcPr>
            <w:tcW w:type="dxa" w:w="4514"/>
            <w:tcBorders>
              <w:top w:val="single" w:sz="6" w:space="0" w:color="DC2626"/>
              <w:bottom w:val="single" w:sz="6" w:space="0" w:color="DC2626"/>
              <w:left w:val="single" w:sz="6" w:space="0" w:color="DC2626"/>
              <w:right w:val="single" w:sz="6" w:space="0" w:color="DC2626"/>
            </w:tcBorders>
            <w:shd w:fill="FEF2F2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8"/>
              </w:rPr>
              <w:t>COMMAND REJECTED &amp; ISOLATED</w:t>
              <w:br/>
            </w:r>
            <w:r>
              <w:rPr>
                <w:rFonts w:ascii="Segoe UI" w:hAnsi="Segoe UI"/>
                <w:color w:val="334155"/>
                <w:sz w:val="16"/>
              </w:rPr>
              <w:t>Fail-Closed Interlock Engaged</w:t>
              <w:br/>
              <w:t>0% Unsafe Commands Executed</w:t>
              <w:br/>
              <w:t>Forensic Incident Logged to Ledger</w:t>
            </w:r>
          </w:p>
        </w:tc>
      </w:tr>
      <w:tr>
        <w:tc>
          <w:tcPr>
            <w:tcW w:type="dxa" w:w="4514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64748B"/>
                <w:sz w:val="16"/>
              </w:rPr>
              <w:t>▼  [Clearance Authorized]</w:t>
            </w:r>
          </w:p>
        </w:tc>
        <w:tc>
          <w:tcPr>
            <w:tcW w:type="dxa" w:w="4514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</w:p>
        </w:tc>
      </w:tr>
      <w:tr>
        <w:tc>
          <w:tcPr>
            <w:tcW w:type="dxa" w:w="9028"/>
            <w:gridSpan w:val="2"/>
            <w:tcBorders>
              <w:top w:val="single" w:sz="6" w:space="0" w:color="16A34A"/>
              <w:bottom w:val="single" w:sz="6" w:space="0" w:color="16A34A"/>
              <w:left w:val="single" w:sz="6" w:space="0" w:color="16A34A"/>
              <w:right w:val="single" w:sz="6" w:space="0" w:color="16A34A"/>
            </w:tcBorders>
            <w:shd w:fill="F0FDF4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9"/>
              </w:rPr>
              <w:t>DECISION GATE 3: ACTUATION &amp; FORENSIC CRYPTOGRAPHIC SEAL</w:t>
              <w:br/>
            </w:r>
            <w:r>
              <w:rPr>
                <w:rFonts w:ascii="Segoe UI" w:hAnsi="Segoe UI"/>
                <w:color w:val="334155"/>
                <w:sz w:val="17"/>
              </w:rPr>
              <w:t>Command Dispatched to SCADA / PLC Bus  ·  SHA-256 Hash Chained  ·  Tamper-Proof Audit Sealed</w:t>
            </w:r>
          </w:p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</w:tbl>
    <w:p>
      <w:pPr>
        <w:spacing w:before="60" w:after="160"/>
        <w:jc w:val="center"/>
      </w:pPr>
      <w:r>
        <w:rPr>
          <w:rFonts w:ascii="Segoe UI" w:hAnsi="Segoe UI"/>
          <w:i/>
          <w:color w:val="64748B"/>
          <w:sz w:val="17"/>
        </w:rPr>
        <w:t>Figure 4: Deterministic AST &amp; Cryptographic RBAC Verification Decision Gate Flowchart.</w:t>
      </w:r>
    </w:p>
    <w:p>
      <w:pPr>
        <w:keepNext/>
        <w:spacing w:before="180" w:after="40"/>
      </w:pPr>
      <w:r>
        <w:rPr>
          <w:rFonts w:ascii="Segoe UI" w:hAnsi="Segoe UI"/>
          <w:b/>
          <w:color w:val="0F172A"/>
          <w:sz w:val="23"/>
        </w:rPr>
        <w:t>Five Foundational Guarantees</w:t>
      </w:r>
    </w:p>
    <w:p>
      <w:pPr>
        <w:pStyle w:val="ListBullet"/>
        <w:spacing w:before="40" w:after="60" w:line="293" w:lineRule="auto"/>
        <w:jc w:val="both"/>
      </w:pPr>
      <w:r>
        <w:rPr>
          <w:rFonts w:ascii="Segoe UI" w:hAnsi="Segoe UI"/>
          <w:b/>
          <w:color w:val="0F172A"/>
          <w:sz w:val="19"/>
        </w:rPr>
        <w:t xml:space="preserve">1. Absolute Data Sovereignty: </w:t>
      </w:r>
      <w:r>
        <w:rPr>
          <w:rFonts w:ascii="Segoe UI" w:hAnsi="Segoe UI"/>
          <w:color w:val="334155"/>
          <w:sz w:val="19"/>
        </w:rPr>
        <w:t>Zero external bytes. Physically impossible for telemetry or intellectual property to leak.</w:t>
      </w:r>
    </w:p>
    <w:p>
      <w:pPr>
        <w:pStyle w:val="ListBullet"/>
        <w:spacing w:before="40" w:after="60" w:line="293" w:lineRule="auto"/>
        <w:jc w:val="both"/>
      </w:pPr>
      <w:r>
        <w:rPr>
          <w:rFonts w:ascii="Segoe UI" w:hAnsi="Segoe UI"/>
          <w:b/>
          <w:color w:val="0F172A"/>
          <w:sz w:val="19"/>
        </w:rPr>
        <w:t xml:space="preserve">2. Deterministic Safety Interlocks: </w:t>
      </w:r>
      <w:r>
        <w:rPr>
          <w:rFonts w:ascii="Segoe UI" w:hAnsi="Segoe UI"/>
          <w:color w:val="334155"/>
          <w:sz w:val="19"/>
        </w:rPr>
        <w:t>100% fail-closed rule architecture. Commands fail safely if clearance or syntax fails.</w:t>
      </w:r>
    </w:p>
    <w:p>
      <w:pPr>
        <w:pStyle w:val="ListBullet"/>
        <w:spacing w:before="40" w:after="60" w:line="293" w:lineRule="auto"/>
        <w:jc w:val="both"/>
      </w:pPr>
      <w:r>
        <w:rPr>
          <w:rFonts w:ascii="Segoe UI" w:hAnsi="Segoe UI"/>
          <w:b/>
          <w:color w:val="0F172A"/>
          <w:sz w:val="19"/>
        </w:rPr>
        <w:t xml:space="preserve">3. Consumer Workstation Deployment: </w:t>
      </w:r>
      <w:r>
        <w:rPr>
          <w:rFonts w:ascii="Segoe UI" w:hAnsi="Segoe UI"/>
          <w:color w:val="334155"/>
          <w:sz w:val="19"/>
        </w:rPr>
        <w:t>Runs comfortably inside 6.84 GB VRAM on an affordable $300 commercial GPU.</w:t>
      </w:r>
    </w:p>
    <w:p>
      <w:pPr>
        <w:pStyle w:val="ListBullet"/>
        <w:spacing w:before="40" w:after="60" w:line="293" w:lineRule="auto"/>
        <w:jc w:val="both"/>
      </w:pPr>
      <w:r>
        <w:rPr>
          <w:rFonts w:ascii="Segoe UI" w:hAnsi="Segoe UI"/>
          <w:b/>
          <w:color w:val="0F172A"/>
          <w:sz w:val="19"/>
        </w:rPr>
        <w:t xml:space="preserve">4. Institutional Tribal Knowledge Capture: </w:t>
      </w:r>
      <w:r>
        <w:rPr>
          <w:rFonts w:ascii="Segoe UI" w:hAnsi="Segoe UI"/>
          <w:color w:val="334155"/>
          <w:sz w:val="19"/>
        </w:rPr>
        <w:t>Retains retiring expert diagnostic patterns inside searchable local embeddings.</w:t>
      </w:r>
    </w:p>
    <w:p>
      <w:pPr>
        <w:pStyle w:val="ListBullet"/>
        <w:spacing w:before="40" w:after="60" w:line="293" w:lineRule="auto"/>
        <w:jc w:val="both"/>
      </w:pPr>
      <w:r>
        <w:rPr>
          <w:rFonts w:ascii="Segoe UI" w:hAnsi="Segoe UI"/>
          <w:b/>
          <w:color w:val="0F172A"/>
          <w:sz w:val="19"/>
        </w:rPr>
        <w:t xml:space="preserve">5. Cryptographic Non-Repudiation: </w:t>
      </w:r>
      <w:r>
        <w:rPr>
          <w:rFonts w:ascii="Segoe UI" w:hAnsi="Segoe UI"/>
          <w:color w:val="334155"/>
          <w:sz w:val="19"/>
        </w:rPr>
        <w:t>SHA-256 hash chains ensure post-incident forensic audits cannot be modified or forged.</w:t>
      </w:r>
    </w:p>
    <w:p>
      <w:r>
        <w:br w:type="page"/>
      </w:r>
    </w:p>
    <w:p>
      <w:pPr>
        <w:keepNext/>
        <w:spacing w:before="120" w:after="60"/>
      </w:pPr>
      <w:r>
        <w:rPr>
          <w:rFonts w:ascii="Segoe UI" w:hAnsi="Segoe UI"/>
          <w:b/>
          <w:color w:val="0F172A"/>
          <w:sz w:val="52"/>
        </w:rPr>
        <w:t>Industrial Impact</w:t>
      </w:r>
    </w:p>
    <w:p>
      <w:pPr>
        <w:spacing w:before="0" w:after="80"/>
        <w:jc w:val="left"/>
      </w:pPr>
      <w:r>
        <w:rPr>
          <w:rFonts w:ascii="Segoe UI" w:hAnsi="Segoe UI"/>
          <w:color w:val="64748B"/>
          <w:sz w:val="22"/>
        </w:rPr>
        <w:t>Measurable financial savings and functional safety transformation.</w:t>
      </w:r>
    </w:p>
    <w:p>
      <w:pPr>
        <w:spacing w:before="60" w:after="160"/>
      </w:pPr>
      <w:r>
        <w:rPr>
          <w:rFonts w:ascii="Segoe UI" w:hAnsi="Segoe UI"/>
          <w:color w:val="64748B"/>
          <w:sz w:val="14"/>
        </w:rPr>
        <w:t>──────────────────────────────────────────────────────</w:t>
      </w:r>
    </w:p>
    <w:p>
      <w:pPr>
        <w:keepNext/>
        <w:spacing w:before="180" w:after="40"/>
      </w:pPr>
      <w:r>
        <w:rPr>
          <w:rFonts w:ascii="Segoe UI" w:hAnsi="Segoe UI"/>
          <w:b/>
          <w:color w:val="0F172A"/>
          <w:sz w:val="23"/>
        </w:rPr>
        <w:t>Millions of Dollars in Avoided Unplanned Downtime</w:t>
      </w:r>
    </w:p>
    <w:p>
      <w:pPr>
        <w:spacing w:before="0" w:after="120" w:line="300" w:lineRule="auto"/>
        <w:jc w:val="both"/>
      </w:pPr>
      <w:r>
        <w:rPr>
          <w:rFonts w:ascii="Segoe UI" w:hAnsi="Segoe UI"/>
          <w:color w:val="334155"/>
          <w:sz w:val="20"/>
        </w:rPr>
        <w:t>In continuous hydrocarbon and heavy industrial processing, equipment trips cascade. A forced outage on a single wet gas compressor shuts down the entire catalytic cracking unit, incurring ~$450,000 per hour in lost throughput and flaring fines. By providing 14 to 21 days of advance notice through sub-harmonic FFT spectral trending, plants transition from chaotic emergency repairs to planned maintenance windows—saving millions annually.</w:t>
      </w:r>
    </w:p>
    <w:p>
      <w:pPr>
        <w:keepNext/>
        <w:spacing w:before="180" w:after="40"/>
      </w:pPr>
      <w:r>
        <w:rPr>
          <w:rFonts w:ascii="Segoe UI" w:hAnsi="Segoe UI"/>
          <w:b/>
          <w:color w:val="0F172A"/>
          <w:sz w:val="23"/>
        </w:rPr>
        <w:t>Continuous Safety Integrity Compliance (SIL-2 / SIL-3)</w:t>
      </w:r>
    </w:p>
    <w:p>
      <w:pPr>
        <w:spacing w:before="0" w:after="120" w:line="300" w:lineRule="auto"/>
        <w:jc w:val="both"/>
      </w:pPr>
      <w:r>
        <w:rPr>
          <w:rFonts w:ascii="Segoe UI" w:hAnsi="Segoe UI"/>
          <w:color w:val="334155"/>
          <w:sz w:val="20"/>
        </w:rPr>
        <w:t>Under IEC 61508 and IEC 61511, plants must prove their safety instrumented emergency trip systems operate reliably. Traditionally, proof-testing is manual, expensive, and performed only once every 12 to 24 months. The workbench automates proof testing with sub-45ms precision, generating cryptographic compliance certificates continuously.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Borders>
              <w:top w:val="none"/>
              <w:bottom w:val="none"/>
              <w:right w:val="none"/>
              <w:left w:val="single" w:sz="18" w:space="0" w:color="16A34A"/>
            </w:tcBorders>
            <w:shd w:fill="F0FDF4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F172A"/>
                <w:sz w:val="19"/>
              </w:rPr>
              <w:t>🇮🇳 Geopolitical Resilience &amp; Strategic Autonomy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When national critical energy infrastructure relies on foreign cloud AI APIs, it inherits severe geopolitical vulnerabilities: remote service deactivation, trade sanctions, internet cable cut disruptions, and foreign intelligence wiretapping.</w:t>
            </w:r>
          </w:p>
          <w:p>
            <w:pPr>
              <w:spacing w:before="20" w:after="40" w:line="288" w:lineRule="auto"/>
              <w:jc w:val="both"/>
            </w:pPr>
            <w:r>
              <w:rPr>
                <w:rFonts w:ascii="Segoe UI" w:hAnsi="Segoe UI"/>
                <w:color w:val="334155"/>
                <w:sz w:val="18"/>
              </w:rPr>
              <w:t>By establishing a 100% sovereign, local LLM execution boundary, the facility remains fully operational even under total external network severance, guaranteeing complete national technological sovereignty.</w:t>
            </w:r>
          </w:p>
        </w:tc>
      </w:tr>
    </w:tbl>
    <w:p>
      <w:pPr>
        <w:spacing w:before="40" w:after="0"/>
      </w:pPr>
    </w:p>
    <w:p>
      <w:r>
        <w:br w:type="page"/>
      </w:r>
    </w:p>
    <w:p>
      <w:pPr>
        <w:keepNext/>
        <w:spacing w:before="120" w:after="60"/>
      </w:pPr>
      <w:r>
        <w:rPr>
          <w:rFonts w:ascii="Segoe UI" w:hAnsi="Segoe UI"/>
          <w:b/>
          <w:color w:val="0F172A"/>
          <w:sz w:val="52"/>
        </w:rPr>
        <w:t>Results</w:t>
      </w:r>
    </w:p>
    <w:p>
      <w:pPr>
        <w:spacing w:before="0" w:after="80"/>
        <w:jc w:val="left"/>
      </w:pPr>
      <w:r>
        <w:rPr>
          <w:rFonts w:ascii="Segoe UI" w:hAnsi="Segoe UI"/>
          <w:color w:val="64748B"/>
          <w:sz w:val="22"/>
        </w:rPr>
        <w:t>Empirical measurements under full simulated industrial LLM inference workload.</w:t>
      </w:r>
    </w:p>
    <w:p>
      <w:pPr>
        <w:spacing w:before="60" w:after="160"/>
      </w:pPr>
      <w:r>
        <w:rPr>
          <w:rFonts w:ascii="Segoe UI" w:hAnsi="Segoe UI"/>
          <w:color w:val="64748B"/>
          <w:sz w:val="14"/>
        </w:rPr>
        <w:t>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fill="FAFAFA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100" w:after="100"/>
            </w:pPr>
            <w:r>
              <w:rPr>
                <w:rFonts w:ascii="Segoe UI" w:hAnsi="Segoe UI"/>
                <w:b/>
                <w:color w:val="0F172A"/>
                <w:sz w:val="19"/>
              </w:rPr>
              <w:t>What We Measured</w:t>
            </w:r>
          </w:p>
        </w:tc>
        <w:tc>
          <w:tcPr>
            <w:tcW w:type="dxa" w:w="3010"/>
            <w:shd w:fill="FAFAFA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100" w:after="100"/>
            </w:pPr>
            <w:r>
              <w:rPr>
                <w:rFonts w:ascii="Segoe UI" w:hAnsi="Segoe UI"/>
                <w:b/>
                <w:color w:val="0F172A"/>
                <w:sz w:val="19"/>
              </w:rPr>
              <w:t>Result</w:t>
            </w:r>
          </w:p>
        </w:tc>
        <w:tc>
          <w:tcPr>
            <w:tcW w:type="dxa" w:w="3010"/>
            <w:shd w:fill="FAFAFA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100" w:after="100"/>
            </w:pPr>
            <w:r>
              <w:rPr>
                <w:rFonts w:ascii="Segoe UI" w:hAnsi="Segoe UI"/>
                <w:b/>
                <w:color w:val="0F172A"/>
                <w:sz w:val="19"/>
              </w:rPr>
              <w:t>Certified Industrial Target</w:t>
            </w:r>
          </w:p>
        </w:tc>
      </w:tr>
      <w:tr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b/>
                <w:color w:val="0F172A"/>
                <w:sz w:val="18"/>
              </w:rPr>
              <w:t>Peak GPU VRAM Utilization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6.84 GB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&lt; 8.0 GB (RTX 3060 Target)</w:t>
            </w:r>
          </w:p>
        </w:tc>
      </w:tr>
      <w:tr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b/>
                <w:color w:val="0F172A"/>
                <w:sz w:val="18"/>
              </w:rPr>
              <w:t>Intent Classification Latency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32.4 ms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&lt; 50 ms (Real-Time Threshold)</w:t>
            </w:r>
          </w:p>
        </w:tc>
      </w:tr>
      <w:tr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b/>
                <w:color w:val="0F172A"/>
                <w:sz w:val="18"/>
              </w:rPr>
              <w:t>Dynamic Model Swap (RAM → GPU)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380 ms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&lt; 500 ms (Operator Seamless)</w:t>
            </w:r>
          </w:p>
        </w:tc>
      </w:tr>
      <w:tr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b/>
                <w:color w:val="0F172A"/>
                <w:sz w:val="18"/>
              </w:rPr>
              <w:t>FFT Spectral Signal Processing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3.8 ms per window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&lt; 10 ms (100ms SCADA Cycle)</w:t>
            </w:r>
          </w:p>
        </w:tc>
      </w:tr>
      <w:tr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b/>
                <w:color w:val="0F172A"/>
                <w:sz w:val="18"/>
              </w:rPr>
              <w:t>Emergency Trip Relay Response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38.6 ms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&lt; 45 ms (IEC 61511 SIL-2)</w:t>
            </w:r>
          </w:p>
        </w:tc>
      </w:tr>
      <w:tr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b/>
                <w:color w:val="0F172A"/>
                <w:sz w:val="18"/>
              </w:rPr>
              <w:t>Safety Bypass Attempts Blocked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100.0%</w:t>
            </w:r>
          </w:p>
        </w:tc>
        <w:tc>
          <w:tcPr>
            <w:tcW w:type="dxa" w:w="3010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spacing w:before="80" w:after="80" w:line="288" w:lineRule="auto"/>
            </w:pPr>
            <w:r>
              <w:rPr>
                <w:rFonts w:ascii="Segoe UI" w:hAnsi="Segoe UI"/>
                <w:color w:val="334155"/>
                <w:sz w:val="18"/>
              </w:rPr>
              <w:t>100.0% (Zero Tolerated Breach)</w:t>
            </w:r>
          </w:p>
        </w:tc>
      </w:tr>
    </w:tbl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22305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30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Segoe UI" w:hAnsi="Segoe UI"/>
          <w:i/>
          <w:color w:val="64748B"/>
          <w:sz w:val="17"/>
        </w:rPr>
        <w:t>Figure: Measured Benchmark Performance vs. Certified Industrial Safety Limits.</w:t>
      </w:r>
    </w:p>
    <w:p>
      <w:pPr>
        <w:spacing w:before="0" w:after="120" w:line="300" w:lineRule="auto"/>
        <w:jc w:val="both"/>
      </w:pPr>
      <w:r>
        <w:rPr>
          <w:rFonts w:ascii="Segoe UI" w:hAnsi="Segoe UI"/>
          <w:b/>
          <w:color w:val="0F172A"/>
          <w:sz w:val="20"/>
        </w:rPr>
        <w:t xml:space="preserve">Validation Summary: </w:t>
      </w:r>
      <w:r>
        <w:rPr>
          <w:rFonts w:ascii="Segoe UI" w:hAnsi="Segoe UI"/>
          <w:b w:val="0"/>
          <w:color w:val="334155"/>
          <w:sz w:val="20"/>
        </w:rPr>
        <w:t>Every empirical metric exceeded certified industrial targets. The system guarantees sub-45ms safety timing, operates entirely within consumer GPU hardware limits, and achieved 100% deterministic command validation.</w:t>
      </w:r>
    </w:p>
    <w:p>
      <w:r>
        <w:br w:type="page"/>
      </w:r>
    </w:p>
    <w:p>
      <w:pPr>
        <w:keepNext/>
        <w:spacing w:before="80" w:after="60"/>
      </w:pPr>
      <w:r>
        <w:rPr>
          <w:rFonts w:ascii="Segoe UI" w:hAnsi="Segoe UI"/>
          <w:b/>
          <w:color w:val="0F172A"/>
          <w:sz w:val="44"/>
        </w:rPr>
        <w:t>System Showcase: Control Room &amp; Digital Twin</w:t>
      </w:r>
    </w:p>
    <w:p>
      <w:pPr>
        <w:spacing w:before="0" w:after="80"/>
        <w:jc w:val="left"/>
      </w:pPr>
      <w:r>
        <w:rPr>
          <w:rFonts w:ascii="Segoe UI" w:hAnsi="Segoe UI"/>
          <w:color w:val="64748B"/>
          <w:sz w:val="22"/>
        </w:rPr>
        <w:t>Real-time telemetry streaming and 3D physical equipment visualization.</w:t>
      </w:r>
    </w:p>
    <w:p>
      <w:pPr>
        <w:spacing w:before="60" w:after="160"/>
      </w:pPr>
      <w:r>
        <w:rPr>
          <w:rFonts w:ascii="Segoe UI" w:hAnsi="Segoe UI"/>
          <w:color w:val="64748B"/>
          <w:sz w:val="14"/>
        </w:rPr>
        <w:t>──────────────────────────────────────────────────────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949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49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Segoe UI" w:hAnsi="Segoe UI"/>
          <w:i/>
          <w:color w:val="64748B"/>
          <w:sz w:val="17"/>
        </w:rPr>
        <w:t>Figure 5: Main Operator Console and Dashboard UI — Real-time telemetry streaming, vibration alarms, and machine unit monitoring.</w:t>
      </w:r>
    </w:p>
    <w:p>
      <w:pPr>
        <w:spacing w:before="8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248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33472" cy="123433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472" cy="1234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48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33472" cy="125097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472" cy="12509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248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33472" cy="123444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472" cy="1234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48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33472" cy="127374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472" cy="12737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rFonts w:ascii="Segoe UI" w:hAnsi="Segoe UI"/>
          <w:i/>
          <w:color w:val="64748B"/>
          <w:sz w:val="17"/>
        </w:rPr>
        <w:t>Figure 6: Interactive 3D WebGL Digital Twin — Live parametric equipment twins (Pump 301A, Compressor 102, Blower 401, Turbo 205) reflecting rotational RPM, thermal distribution shaders, and operating state transitions.</w:t>
      </w:r>
    </w:p>
    <w:p>
      <w:r>
        <w:br w:type="page"/>
      </w:r>
    </w:p>
    <w:p>
      <w:pPr>
        <w:keepNext/>
        <w:spacing w:before="80" w:after="60"/>
      </w:pPr>
      <w:r>
        <w:rPr>
          <w:rFonts w:ascii="Segoe UI" w:hAnsi="Segoe UI"/>
          <w:b/>
          <w:color w:val="0F172A"/>
          <w:sz w:val="44"/>
        </w:rPr>
        <w:t>System Showcase: Multimodal Vision &amp; DSP Analytics</w:t>
      </w:r>
    </w:p>
    <w:p>
      <w:pPr>
        <w:spacing w:before="0" w:after="80"/>
        <w:jc w:val="left"/>
      </w:pPr>
      <w:r>
        <w:rPr>
          <w:rFonts w:ascii="Segoe UI" w:hAnsi="Segoe UI"/>
          <w:color w:val="64748B"/>
          <w:sz w:val="22"/>
        </w:rPr>
        <w:t>Air-gapped computer vision blueprint OCR and interactive code execution.</w:t>
      </w:r>
    </w:p>
    <w:p>
      <w:pPr>
        <w:spacing w:before="60" w:after="160"/>
      </w:pPr>
      <w:r>
        <w:rPr>
          <w:rFonts w:ascii="Segoe UI" w:hAnsi="Segoe UI"/>
          <w:color w:val="64748B"/>
          <w:sz w:val="14"/>
        </w:rPr>
        <w:t>──────────────────────────────────────────────────────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903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03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Segoe UI" w:hAnsi="Segoe UI"/>
          <w:i/>
          <w:color w:val="64748B"/>
          <w:sz w:val="17"/>
        </w:rPr>
        <w:t>Figure 7: Multimodal P&amp;ID Blueprint Vision Inspection (Qwen2.5-VL) — Automated extraction of piping tags, isolation boundaries, and structural defect identification.</w:t>
      </w:r>
    </w:p>
    <w:p>
      <w:pPr>
        <w:spacing w:before="80"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9016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01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Segoe UI" w:hAnsi="Segoe UI"/>
          <w:i/>
          <w:color w:val="64748B"/>
          <w:sz w:val="17"/>
        </w:rPr>
        <w:t>Figure 8: Agent-Based Code Sandbox (Sovereign Studio) — Isolated local Python environment executing safety algorithms and API 510 remaining wall-life calculations.</w:t>
      </w:r>
    </w:p>
    <w:p>
      <w:r>
        <w:br w:type="page"/>
      </w:r>
    </w:p>
    <w:p>
      <w:pPr>
        <w:keepNext/>
        <w:spacing w:before="80" w:after="60"/>
      </w:pPr>
      <w:r>
        <w:rPr>
          <w:rFonts w:ascii="Segoe UI" w:hAnsi="Segoe UI"/>
          <w:b/>
          <w:color w:val="0F172A"/>
          <w:sz w:val="44"/>
        </w:rPr>
        <w:t>System Showcase: Role-Based AI Access-Restrictions</w:t>
      </w:r>
    </w:p>
    <w:p>
      <w:pPr>
        <w:spacing w:before="0" w:after="80"/>
        <w:jc w:val="left"/>
      </w:pPr>
      <w:r>
        <w:rPr>
          <w:rFonts w:ascii="Segoe UI" w:hAnsi="Segoe UI"/>
          <w:color w:val="64748B"/>
          <w:sz w:val="22"/>
        </w:rPr>
        <w:t>The MVP: Role-Based Access Control (RBAC) preventing unauthorized or destructive model usage.</w:t>
      </w:r>
    </w:p>
    <w:p>
      <w:pPr>
        <w:spacing w:before="60" w:after="160"/>
      </w:pPr>
      <w:r>
        <w:rPr>
          <w:rFonts w:ascii="Segoe UI" w:hAnsi="Segoe UI"/>
          <w:color w:val="64748B"/>
          <w:sz w:val="14"/>
        </w:rPr>
        <w:t>──────────────────────────────────────────────────────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108960" cy="30012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3001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Segoe UI" w:hAnsi="Segoe UI"/>
          <w:i/>
          <w:color w:val="64748B"/>
          <w:sz w:val="17"/>
        </w:rPr>
        <w:t>Figure 9: Role-Based User Login Gateway — Compulsory cryptographic authentication enforcing operator clearance grades throughout the workbench.</w:t>
      </w:r>
    </w:p>
    <w:p>
      <w:pPr>
        <w:spacing w:before="80"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30207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20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Segoe UI" w:hAnsi="Segoe UI"/>
          <w:i/>
          <w:color w:val="64748B"/>
          <w:sz w:val="17"/>
        </w:rPr>
        <w:t>Figure 10: Admin Portal for User Registry in Various Grades — Local SQLite RBAC provisioning interface (Grade 1 Operator, Grade 2 Engineer, Grade 3 Superintendent, Admin).</w:t>
      </w:r>
    </w:p>
    <w:p>
      <w:r>
        <w:br w:type="page"/>
      </w:r>
    </w:p>
    <w:p>
      <w:pPr>
        <w:keepNext/>
        <w:spacing w:before="80" w:after="60"/>
      </w:pPr>
      <w:r>
        <w:rPr>
          <w:rFonts w:ascii="Segoe UI" w:hAnsi="Segoe UI"/>
          <w:b/>
          <w:color w:val="0F172A"/>
          <w:sz w:val="44"/>
        </w:rPr>
        <w:t>System Showcase: Safety Interlocks &amp; Audit Ledger</w:t>
      </w:r>
    </w:p>
    <w:p>
      <w:pPr>
        <w:spacing w:before="0" w:after="80"/>
        <w:jc w:val="left"/>
      </w:pPr>
      <w:r>
        <w:rPr>
          <w:rFonts w:ascii="Segoe UI" w:hAnsi="Segoe UI"/>
          <w:color w:val="64748B"/>
          <w:sz w:val="22"/>
        </w:rPr>
        <w:t>Deterministic AST syntax enforcement and cryptographic SHA-256 audit trails.</w:t>
      </w:r>
    </w:p>
    <w:p>
      <w:pPr>
        <w:spacing w:before="60" w:after="160"/>
      </w:pPr>
      <w:r>
        <w:rPr>
          <w:rFonts w:ascii="Segoe UI" w:hAnsi="Segoe UI"/>
          <w:color w:val="64748B"/>
          <w:sz w:val="14"/>
        </w:rPr>
        <w:t>──────────────────────────────────────────────────────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82673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26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Segoe UI" w:hAnsi="Segoe UI"/>
          <w:i/>
          <w:color w:val="64748B"/>
          <w:sz w:val="17"/>
        </w:rPr>
        <w:t>Figure 11: Deterministic AST Safety Interlock &amp; Role-Based Access Control — Character-by-character AST syntax validation intercepting and blocking unverified commands before reaching physical actuators.</w:t>
      </w:r>
    </w:p>
    <w:p>
      <w:pPr>
        <w:spacing w:before="80"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8777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Segoe UI" w:hAnsi="Segoe UI"/>
          <w:i/>
          <w:color w:val="64748B"/>
          <w:sz w:val="17"/>
        </w:rPr>
        <w:t>Figure 12: Cryptographic SHA-256 Append-Only Audit Ledger — Immutable forensic chain recording every query, telemetry anomaly, operator approval, and trip signal.</w:t>
      </w:r>
    </w:p>
    <w:p>
      <w:r>
        <w:br w:type="page"/>
      </w:r>
    </w:p>
    <w:p>
      <w:pPr>
        <w:keepNext/>
        <w:spacing w:before="120" w:after="60"/>
      </w:pPr>
      <w:r>
        <w:rPr>
          <w:rFonts w:ascii="Segoe UI" w:hAnsi="Segoe UI"/>
          <w:b/>
          <w:color w:val="0F172A"/>
          <w:sz w:val="52"/>
        </w:rPr>
        <w:t>References</w:t>
      </w:r>
    </w:p>
    <w:p>
      <w:pPr>
        <w:spacing w:before="0" w:after="80"/>
        <w:jc w:val="left"/>
      </w:pPr>
      <w:r>
        <w:rPr>
          <w:rFonts w:ascii="Segoe UI" w:hAnsi="Segoe UI"/>
          <w:color w:val="64748B"/>
          <w:sz w:val="22"/>
        </w:rPr>
        <w:t>Standards, papers, and foundation frameworks this project builds upon.</w:t>
      </w:r>
    </w:p>
    <w:p>
      <w:pPr>
        <w:spacing w:before="60" w:after="160"/>
      </w:pPr>
      <w:r>
        <w:rPr>
          <w:rFonts w:ascii="Segoe UI" w:hAnsi="Segoe UI"/>
          <w:color w:val="64748B"/>
          <w:sz w:val="14"/>
        </w:rPr>
        <w:t>──────────────────────────────────────────────────────</w:t>
      </w:r>
    </w:p>
    <w:p>
      <w:pPr>
        <w:spacing w:before="40" w:after="100" w:line="300" w:lineRule="auto"/>
        <w:ind w:left="432" w:hanging="432"/>
      </w:pPr>
      <w:r>
        <w:rPr>
          <w:rFonts w:ascii="Segoe UI" w:hAnsi="Segoe UI"/>
          <w:color w:val="334155"/>
          <w:sz w:val="19"/>
        </w:rPr>
        <w:t>[1]  ISO 10816-3:2009 — Mechanical vibration evaluation of industrial machines by non-rotating part measurements. International Organization for Standardization.</w:t>
      </w:r>
    </w:p>
    <w:p>
      <w:pPr>
        <w:spacing w:before="40" w:after="100" w:line="300" w:lineRule="auto"/>
        <w:ind w:left="432" w:hanging="432"/>
      </w:pPr>
      <w:r>
        <w:rPr>
          <w:rFonts w:ascii="Segoe UI" w:hAnsi="Segoe UI"/>
          <w:color w:val="334155"/>
          <w:sz w:val="19"/>
        </w:rPr>
        <w:t>[2]  API Standard 670 (5th ed., 2014) — Machinery Protection Systems. American Petroleum Institute.</w:t>
      </w:r>
    </w:p>
    <w:p>
      <w:pPr>
        <w:spacing w:before="40" w:after="100" w:line="300" w:lineRule="auto"/>
        <w:ind w:left="432" w:hanging="432"/>
      </w:pPr>
      <w:r>
        <w:rPr>
          <w:rFonts w:ascii="Segoe UI" w:hAnsi="Segoe UI"/>
          <w:color w:val="334155"/>
          <w:sz w:val="19"/>
        </w:rPr>
        <w:t>[3]  IEC 61511 (2016) — Functional safety: Safety instrumented systems for the process industry. International Electrotechnical Commission.</w:t>
      </w:r>
    </w:p>
    <w:p>
      <w:pPr>
        <w:spacing w:before="40" w:after="100" w:line="300" w:lineRule="auto"/>
        <w:ind w:left="432" w:hanging="432"/>
      </w:pPr>
      <w:r>
        <w:rPr>
          <w:rFonts w:ascii="Segoe UI" w:hAnsi="Segoe UI"/>
          <w:color w:val="334155"/>
          <w:sz w:val="19"/>
        </w:rPr>
        <w:t>[4]  Gerganov, G. et al. (2023) — llama.cpp: Efficient quantized LLM inference in C/C++. github.com/ggerganov/llama.cpp</w:t>
      </w:r>
    </w:p>
    <w:p>
      <w:pPr>
        <w:spacing w:before="40" w:after="100" w:line="300" w:lineRule="auto"/>
        <w:ind w:left="432" w:hanging="432"/>
      </w:pPr>
      <w:r>
        <w:rPr>
          <w:rFonts w:ascii="Segoe UI" w:hAnsi="Segoe UI"/>
          <w:color w:val="334155"/>
          <w:sz w:val="19"/>
        </w:rPr>
        <w:t>[5]  Bai, J. et al. (2024) — Qwen2.5-VL: Vision-Language Multimodal Foundation Models. arXiv:2409.12191.</w:t>
      </w:r>
    </w:p>
    <w:p>
      <w:pPr>
        <w:spacing w:before="40" w:after="100" w:line="300" w:lineRule="auto"/>
        <w:ind w:left="432" w:hanging="432"/>
      </w:pPr>
      <w:r>
        <w:rPr>
          <w:rFonts w:ascii="Segoe UI" w:hAnsi="Segoe UI"/>
          <w:color w:val="334155"/>
          <w:sz w:val="19"/>
        </w:rPr>
        <w:t>[6]  NIST SP 800-82 Rev 3 (2023) — Guide to Industrial Control Systems Security. National Institute of Standards and Technology.</w:t>
      </w:r>
    </w:p>
    <w:p>
      <w:pPr>
        <w:spacing w:before="40" w:after="100" w:line="300" w:lineRule="auto"/>
        <w:ind w:left="432" w:hanging="432"/>
      </w:pPr>
      <w:r>
        <w:rPr>
          <w:rFonts w:ascii="Segoe UI" w:hAnsi="Segoe UI"/>
          <w:color w:val="334155"/>
          <w:sz w:val="19"/>
        </w:rPr>
        <w:t>[7]  Randall, R. B. &amp; Antoni, J. (2011) — Rolling element bearing diagnostics: A tutorial. Mechanical Systems &amp; Signal Processing, 25(2), 485–520.</w:t>
      </w:r>
    </w:p>
    <w:p>
      <w:pPr>
        <w:spacing w:before="40" w:after="100" w:line="300" w:lineRule="auto"/>
        <w:ind w:left="432" w:hanging="432"/>
      </w:pPr>
      <w:r>
        <w:rPr>
          <w:rFonts w:ascii="Segoe UI" w:hAnsi="Segoe UI"/>
          <w:color w:val="334155"/>
          <w:sz w:val="19"/>
        </w:rPr>
        <w:t>[8]  Sandhu, R. S. et al. (1996) — Role-based access control models. IEEE Computer, 29(2), 38–47.</w:t>
      </w:r>
    </w:p>
    <w:p>
      <w:pPr>
        <w:spacing w:before="40" w:after="100" w:line="300" w:lineRule="auto"/>
        <w:ind w:left="432" w:hanging="432"/>
      </w:pPr>
      <w:r>
        <w:rPr>
          <w:rFonts w:ascii="Segoe UI" w:hAnsi="Segoe UI"/>
          <w:color w:val="334155"/>
          <w:sz w:val="19"/>
        </w:rPr>
        <w:t>[9]  Grieves, M. &amp; Vickers, J. (2017) — Digital Twin: Mitigating unpredictable behavior in complex systems. Springer.</w:t>
      </w:r>
    </w:p>
    <w:p>
      <w:pPr>
        <w:spacing w:before="40" w:after="100" w:line="300" w:lineRule="auto"/>
        <w:ind w:left="432" w:hanging="432"/>
      </w:pPr>
      <w:r>
        <w:rPr>
          <w:rFonts w:ascii="Segoe UI" w:hAnsi="Segoe UI"/>
          <w:color w:val="334155"/>
          <w:sz w:val="19"/>
        </w:rPr>
        <w:t>[10] MRPL (2024) — Process Safety &amp; SCADA Integrity Specifications. Mangalore Refinery Technical Manual.</w:t>
      </w:r>
    </w:p>
    <w:p>
      <w:pPr>
        <w:spacing w:before="40" w:after="100" w:line="300" w:lineRule="auto"/>
        <w:ind w:left="432" w:hanging="432"/>
      </w:pPr>
      <w:r>
        <w:rPr>
          <w:rFonts w:ascii="Segoe UI" w:hAnsi="Segoe UI"/>
          <w:color w:val="334155"/>
          <w:sz w:val="19"/>
        </w:rPr>
        <w:t>[11] Sovereign Industrial AI Workbench — Official Open-Source Codebase &amp; Architecture: https://github.com/mukuld1511-bit/Locall-Agentic-AI-Workbench (2026).</w:t>
      </w:r>
    </w:p>
    <w:p>
      <w:r>
        <w:br w:type="page"/>
      </w:r>
    </w:p>
    <w:p>
      <w:pPr>
        <w:keepNext/>
        <w:spacing w:before="120" w:after="60"/>
      </w:pPr>
      <w:r>
        <w:rPr>
          <w:rFonts w:ascii="Segoe UI" w:hAnsi="Segoe UI"/>
          <w:b/>
          <w:color w:val="0F172A"/>
          <w:sz w:val="52"/>
        </w:rPr>
        <w:t>Vote of Thanks</w:t>
      </w:r>
    </w:p>
    <w:p>
      <w:pPr>
        <w:spacing w:before="60" w:after="160"/>
      </w:pPr>
      <w:r>
        <w:rPr>
          <w:rFonts w:ascii="Segoe UI" w:hAnsi="Segoe UI"/>
          <w:color w:val="64748B"/>
          <w:sz w:val="14"/>
        </w:rPr>
        <w:t>──────────────────────────────────────────────────────</w:t>
      </w:r>
    </w:p>
    <w:p>
      <w:pPr>
        <w:spacing w:before="0" w:after="120" w:line="300" w:lineRule="auto"/>
        <w:jc w:val="both"/>
      </w:pPr>
      <w:r>
        <w:rPr>
          <w:rFonts w:ascii="Segoe UI" w:hAnsi="Segoe UI"/>
          <w:color w:val="334155"/>
          <w:sz w:val="20"/>
        </w:rPr>
        <w:t>I express my deepest gratitude to my project supervisor, Dr. Richa Chaudhary, Department of Computer Science &amp; Engineering (AI &amp; ML), for her invaluable guidance, rigorous academic standards, and continuous encouragement throughout the design and development of this project.</w:t>
      </w:r>
    </w:p>
    <w:p>
      <w:pPr>
        <w:spacing w:before="0" w:after="120" w:line="300" w:lineRule="auto"/>
        <w:jc w:val="both"/>
      </w:pPr>
      <w:r>
        <w:rPr>
          <w:rFonts w:ascii="Segoe UI" w:hAnsi="Segoe UI"/>
          <w:color w:val="334155"/>
          <w:sz w:val="20"/>
        </w:rPr>
        <w:t>Her insights into machine learning methodology, emphasis on safety-critical engineering principles, and patient mentorship were instrumental in transforming an exploratory concept into a production-grade, mathematically grounded air-gapped industrial system. Her commitment to academic excellence provided constant inspiration at every stage.</w:t>
      </w:r>
    </w:p>
    <w:p>
      <w:pPr>
        <w:spacing w:before="0" w:after="120" w:line="300" w:lineRule="auto"/>
        <w:jc w:val="both"/>
      </w:pPr>
      <w:r>
        <w:rPr>
          <w:rFonts w:ascii="Segoe UI" w:hAnsi="Segoe UI"/>
          <w:color w:val="334155"/>
          <w:sz w:val="20"/>
        </w:rPr>
        <w:t>I also extend my sincere appreciation to the faculty, laboratory staff, and leadership of the Department of CSE AI &amp; ML at Panipat Institute of Engineering &amp; Technology (PIET) for providing the computing infrastructure and supportive academic environment that made this work possible.</w:t>
      </w:r>
    </w:p>
    <w:p>
      <w:pPr>
        <w:spacing w:before="600" w:after="0"/>
      </w:pPr>
    </w:p>
    <w:p>
      <w:pPr>
        <w:spacing w:before="0" w:after="40"/>
        <w:jc w:val="right"/>
      </w:pPr>
      <w:r>
        <w:rPr>
          <w:rFonts w:ascii="Segoe UI" w:hAnsi="Segoe UI"/>
          <w:b/>
          <w:color w:val="0F172A"/>
          <w:sz w:val="30"/>
        </w:rPr>
        <w:t>Mukul</w:t>
      </w:r>
    </w:p>
    <w:p>
      <w:pPr>
        <w:spacing w:before="0" w:after="0"/>
        <w:jc w:val="right"/>
      </w:pPr>
      <w:r>
        <w:rPr>
          <w:rFonts w:ascii="Segoe UI" w:hAnsi="Segoe UI"/>
          <w:color w:val="64748B"/>
          <w:sz w:val="20"/>
        </w:rPr>
        <w:t>B.Tech CSE (AI &amp; ML)  ·  Roll No. 28240613</w:t>
        <w:br/>
        <w:t>Panipat Institute of Engineering &amp; Technology</w:t>
      </w:r>
    </w:p>
    <w:sectPr w:rsidR="00FC693F" w:rsidRPr="0006063C" w:rsidSect="00034616">
      <w:pgSz w:w="11909" w:h="16834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