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color w:val="666666"/>
          <w:sz w:val="24"/>
        </w:rPr>
        <w:t>BUSINESS REQUIREMENTS DOCUMENT</w:t>
      </w:r>
    </w:p>
    <w:p>
      <w:pPr>
        <w:spacing w:after="480"/>
      </w:pPr>
      <w:r>
        <w:rPr>
          <w:rFonts w:ascii="Arial" w:hAnsi="Arial"/>
          <w:b/>
          <w:color w:val="4285F4"/>
          <w:sz w:val="56"/>
        </w:rPr>
        <w:t>PAYMENT APP</w:t>
      </w:r>
    </w:p>
    <w:p>
      <w:r>
        <w:t>Domain: Enterprise</w:t>
      </w:r>
    </w:p>
    <w:p>
      <w:r>
        <w:t>Created: June 13, 2026</w:t>
      </w:r>
    </w:p>
    <w:p>
      <w:r>
        <w:t>Author Team: Useless AI</w:t>
      </w:r>
    </w:p>
    <w:p>
      <w:r>
        <w:t>Generated By: BRD Forge</w:t>
      </w:r>
    </w:p>
    <w:p>
      <w:r>
        <w:br w:type="page"/>
      </w:r>
    </w:p>
    <w:p>
      <w:pPr>
        <w:keepNext/>
        <w:spacing w:before="360" w:after="120"/>
      </w:pPr>
      <w:r>
        <w:rPr>
          <w:rFonts w:ascii="Arial" w:hAnsi="Arial"/>
          <w:b/>
          <w:color w:val="4285F4"/>
          <w:sz w:val="32"/>
        </w:rPr>
        <w:t>1. Executive Summary</w:t>
      </w:r>
    </w:p>
    <w:p>
      <w:pPr>
        <w:spacing w:after="120"/>
      </w:pPr>
      <w:r>
        <w:t>The payment app project aims to deliver a secure and compliant payment platform with robust authentication and real-time transaction capabilities. The app will ensure adherence to security policies and industry standards while providing a seamless user experience.</w:t>
      </w:r>
    </w:p>
    <w:p>
      <w:pPr>
        <w:keepNext/>
        <w:spacing w:before="360" w:after="120"/>
      </w:pPr>
      <w:r>
        <w:rPr>
          <w:rFonts w:ascii="Arial" w:hAnsi="Arial"/>
          <w:b/>
          <w:color w:val="4285F4"/>
          <w:sz w:val="32"/>
        </w:rPr>
        <w:t>2. Project Objectives</w:t>
      </w:r>
    </w:p>
    <w:p>
      <w:pPr>
        <w:pStyle w:val="ListNumber"/>
        <w:spacing w:after="80"/>
      </w:pPr>
      <w:r>
        <w:t>Implement secure authentication methods.</w:t>
      </w:r>
    </w:p>
    <w:p>
      <w:pPr>
        <w:pStyle w:val="ListNumber"/>
        <w:spacing w:after="80"/>
      </w:pPr>
      <w:r>
        <w:t>Ensure compliance with PCI-DSS standards.</w:t>
      </w:r>
    </w:p>
    <w:p>
      <w:pPr>
        <w:pStyle w:val="ListNumber"/>
        <w:spacing w:after="80"/>
      </w:pPr>
      <w:r>
        <w:t>Provide real-time balance updates.</w:t>
      </w:r>
    </w:p>
    <w:p>
      <w:pPr>
        <w:pStyle w:val="ListNumber"/>
        <w:spacing w:after="80"/>
      </w:pPr>
      <w:r>
        <w:t>Enable export of Business Requirement Documents.</w:t>
      </w:r>
    </w:p>
    <w:p>
      <w:pPr>
        <w:pStyle w:val="ListNumber"/>
        <w:spacing w:after="80"/>
      </w:pPr>
      <w:r>
        <w:t>Establish a reliable notification system for transactions.</w:t>
      </w:r>
    </w:p>
    <w:p>
      <w:pPr>
        <w:keepNext/>
        <w:spacing w:before="360" w:after="120"/>
      </w:pPr>
      <w:r>
        <w:rPr>
          <w:rFonts w:ascii="Arial" w:hAnsi="Arial"/>
          <w:b/>
          <w:color w:val="4285F4"/>
          <w:sz w:val="32"/>
        </w:rPr>
        <w:t>3. Scope Description</w:t>
      </w:r>
    </w:p>
    <w:p>
      <w:pPr>
        <w:keepNext/>
        <w:spacing w:before="240" w:after="80"/>
      </w:pPr>
      <w:r>
        <w:rPr>
          <w:rFonts w:ascii="Arial" w:hAnsi="Arial"/>
          <w:b/>
          <w:color w:val="333333"/>
          <w:sz w:val="24"/>
        </w:rPr>
        <w:t>In-Scope</w:t>
      </w:r>
    </w:p>
    <w:p>
      <w:pPr>
        <w:pStyle w:val="ListBullet"/>
        <w:spacing w:after="80"/>
      </w:pPr>
      <w:r>
        <w:t>Username and password authentication.</w:t>
      </w:r>
    </w:p>
    <w:p>
      <w:pPr>
        <w:pStyle w:val="ListBullet"/>
        <w:spacing w:after="80"/>
      </w:pPr>
      <w:r>
        <w:t>Two-factor authentication via SMS.</w:t>
      </w:r>
    </w:p>
    <w:p>
      <w:pPr>
        <w:pStyle w:val="ListBullet"/>
        <w:spacing w:after="80"/>
      </w:pPr>
      <w:r>
        <w:t>Real-time balance updates using sockets.</w:t>
      </w:r>
    </w:p>
    <w:p>
      <w:pPr>
        <w:pStyle w:val="ListBullet"/>
        <w:spacing w:after="80"/>
      </w:pPr>
      <w:r>
        <w:t>Export functionality for Business Requirement Documents.</w:t>
      </w:r>
    </w:p>
    <w:p>
      <w:pPr>
        <w:pStyle w:val="ListBullet"/>
        <w:spacing w:after="80"/>
      </w:pPr>
      <w:r>
        <w:t>SMS and Email alerts for transactions.</w:t>
      </w:r>
    </w:p>
    <w:p>
      <w:pPr>
        <w:keepNext/>
        <w:spacing w:before="240" w:after="80"/>
      </w:pPr>
      <w:r>
        <w:rPr>
          <w:rFonts w:ascii="Arial" w:hAnsi="Arial"/>
          <w:b/>
          <w:color w:val="333333"/>
          <w:sz w:val="24"/>
        </w:rPr>
        <w:t>Out-of-Scope</w:t>
      </w:r>
    </w:p>
    <w:p>
      <w:pPr>
        <w:pStyle w:val="ListBullet"/>
        <w:spacing w:after="80"/>
      </w:pPr>
      <w:r>
        <w:t>Integration with third-party SSO providers.</w:t>
      </w:r>
    </w:p>
    <w:p>
      <w:pPr>
        <w:pStyle w:val="ListBullet"/>
        <w:spacing w:after="80"/>
      </w:pPr>
      <w:r>
        <w:t>Non-compliant data retention policies.</w:t>
      </w:r>
    </w:p>
    <w:p>
      <w:pPr>
        <w:keepNext/>
        <w:spacing w:before="360" w:after="120"/>
      </w:pPr>
      <w:r>
        <w:rPr>
          <w:rFonts w:ascii="Arial" w:hAnsi="Arial"/>
          <w:b/>
          <w:color w:val="4285F4"/>
          <w:sz w:val="32"/>
        </w:rPr>
        <w:t>4. Key Stakeholders</w:t>
      </w:r>
    </w:p>
    <w:p>
      <w:pPr>
        <w:pStyle w:val="ListBullet"/>
        <w:spacing w:after="80"/>
      </w:pPr>
      <w:r>
        <w:t>Security team</w:t>
      </w:r>
    </w:p>
    <w:p>
      <w:r>
        <w:br w:type="page"/>
      </w:r>
    </w:p>
    <w:p>
      <w:pPr>
        <w:keepNext/>
        <w:spacing w:before="360" w:after="120"/>
      </w:pPr>
      <w:r>
        <w:rPr>
          <w:rFonts w:ascii="Arial" w:hAnsi="Arial"/>
          <w:b/>
          <w:color w:val="4285F4"/>
          <w:sz w:val="32"/>
        </w:rPr>
        <w:t>5.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4285F4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872"/>
            <w:shd w:fill="4285F4"/>
          </w:tcPr>
          <w:p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1872"/>
            <w:shd w:fill="4285F4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872"/>
            <w:shd w:fill="4285F4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1872"/>
            <w:shd w:fill="4285F4"/>
          </w:tcPr>
          <w:p>
            <w:r>
              <w:rPr>
                <w:b/>
                <w:color w:val="FFFFFF"/>
              </w:rPr>
              <w:t>Meta Details</w:t>
            </w:r>
          </w:p>
        </w:tc>
      </w:tr>
      <w:tr>
        <w:tc>
          <w:tcPr>
            <w:tcW w:type="dxa" w:w="1872"/>
          </w:tcPr>
          <w:p>
            <w:r>
              <w:t>FR-001</w:t>
            </w:r>
          </w:p>
        </w:tc>
        <w:tc>
          <w:tcPr>
            <w:tcW w:type="dxa" w:w="1872"/>
          </w:tcPr>
          <w:p>
            <w:r>
              <w:t>Authentication Method</w:t>
            </w:r>
          </w:p>
        </w:tc>
        <w:tc>
          <w:tcPr>
            <w:tcW w:type="dxa" w:w="1872"/>
          </w:tcPr>
          <w:p>
            <w:r>
              <w:t>All authentication must use username + password only.</w:t>
            </w:r>
          </w:p>
        </w:tc>
        <w:tc>
          <w:tcPr>
            <w:tcW w:type="dxa" w:w="1872"/>
          </w:tcPr>
          <w:p>
            <w:r>
              <w:t>Pasted Notes.txt</w:t>
            </w:r>
          </w:p>
        </w:tc>
        <w:tc>
          <w:tcPr>
            <w:tcW w:type="dxa" w:w="1872"/>
            <w:shd w:fill="FCE8E6"/>
          </w:tcPr>
          <w:p>
            <w:r>
              <w:t>Confidence: HIGH</w:t>
              <w:br/>
              <w:t>Priority: MUST HAVE</w:t>
              <w:br/>
              <w:t>[CONFLICT]: FR-001 specifies that authentication must use only username and password, while FR-002 mandates two-factor authentication via SMS. These requirements conflict because two-factor authentication requires an additional step beyond just username and password.</w:t>
            </w:r>
          </w:p>
        </w:tc>
      </w:tr>
      <w:tr>
        <w:tc>
          <w:tcPr>
            <w:tcW w:type="dxa" w:w="1872"/>
          </w:tcPr>
          <w:p>
            <w:r>
              <w:t>FR-002</w:t>
            </w:r>
          </w:p>
        </w:tc>
        <w:tc>
          <w:tcPr>
            <w:tcW w:type="dxa" w:w="1872"/>
          </w:tcPr>
          <w:p>
            <w:r>
              <w:t>Two Factor Authentication</w:t>
            </w:r>
          </w:p>
        </w:tc>
        <w:tc>
          <w:tcPr>
            <w:tcW w:type="dxa" w:w="1872"/>
          </w:tcPr>
          <w:p>
            <w:r>
              <w:t>Two factor authentication via SMS is mandatory.</w:t>
            </w:r>
          </w:p>
        </w:tc>
        <w:tc>
          <w:tcPr>
            <w:tcW w:type="dxa" w:w="1872"/>
          </w:tcPr>
          <w:p>
            <w:r>
              <w:t>Pasted Notes.txt</w:t>
            </w:r>
          </w:p>
        </w:tc>
        <w:tc>
          <w:tcPr>
            <w:tcW w:type="dxa" w:w="1872"/>
            <w:shd w:fill="FCE8E6"/>
          </w:tcPr>
          <w:p>
            <w:r>
              <w:t>Confidence: HIGH</w:t>
              <w:br/>
              <w:t>Priority: MUST HAVE</w:t>
              <w:br/>
              <w:t>[CONFLICT]: FR-001 specifies that authentication must use only username and password, while FR-002 mandates two-factor authentication via SMS. These requirements conflict because two-factor authentication requires an additional step beyond just username and password.</w:t>
            </w:r>
          </w:p>
        </w:tc>
      </w:tr>
      <w:tr>
        <w:tc>
          <w:tcPr>
            <w:tcW w:type="dxa" w:w="1872"/>
          </w:tcPr>
          <w:p>
            <w:r>
              <w:t>FR-003</w:t>
            </w:r>
          </w:p>
        </w:tc>
        <w:tc>
          <w:tcPr>
            <w:tcW w:type="dxa" w:w="1872"/>
          </w:tcPr>
          <w:p>
            <w:r>
              <w:t>Real-time Balance Updates</w:t>
            </w:r>
          </w:p>
        </w:tc>
        <w:tc>
          <w:tcPr>
            <w:tcW w:type="dxa" w:w="1872"/>
          </w:tcPr>
          <w:p>
            <w:r>
              <w:t>The system should update the balance every 5 seconds using sockets.</w:t>
            </w:r>
          </w:p>
        </w:tc>
        <w:tc>
          <w:tcPr>
            <w:tcW w:type="dxa" w:w="1872"/>
          </w:tcPr>
          <w:p>
            <w:r>
              <w:t>secure_pay_wireframe.png</w:t>
            </w:r>
          </w:p>
        </w:tc>
        <w:tc>
          <w:tcPr>
            <w:tcW w:type="dxa" w:w="1872"/>
          </w:tcPr>
          <w:p>
            <w:r>
              <w:t>Confidence: LOW</w:t>
              <w:br/>
              <w:t>Priority: MUST HAVE</w:t>
            </w:r>
          </w:p>
        </w:tc>
      </w:tr>
      <w:tr>
        <w:tc>
          <w:tcPr>
            <w:tcW w:type="dxa" w:w="1872"/>
          </w:tcPr>
          <w:p>
            <w:r>
              <w:t>FR-004</w:t>
            </w:r>
          </w:p>
        </w:tc>
        <w:tc>
          <w:tcPr>
            <w:tcW w:type="dxa" w:w="1872"/>
          </w:tcPr>
          <w:p>
            <w:r>
              <w:t>Export Functionality</w:t>
            </w:r>
          </w:p>
        </w:tc>
        <w:tc>
          <w:tcPr>
            <w:tcW w:type="dxa" w:w="1872"/>
          </w:tcPr>
          <w:p>
            <w:r>
              <w:t>The system should allow exporting of Business Requirement Documents.</w:t>
            </w:r>
          </w:p>
        </w:tc>
        <w:tc>
          <w:tcPr>
            <w:tcW w:type="dxa" w:w="1872"/>
          </w:tcPr>
          <w:p>
            <w:r>
              <w:t>secure_pay_wireframe.png</w:t>
            </w:r>
          </w:p>
        </w:tc>
        <w:tc>
          <w:tcPr>
            <w:tcW w:type="dxa" w:w="1872"/>
          </w:tcPr>
          <w:p>
            <w:r>
              <w:t>Confidence: HIGH</w:t>
              <w:br/>
              <w:t>Priority: SHOULD HAVE</w:t>
            </w:r>
          </w:p>
        </w:tc>
      </w:tr>
      <w:tr>
        <w:tc>
          <w:tcPr>
            <w:tcW w:type="dxa" w:w="1872"/>
          </w:tcPr>
          <w:p>
            <w:r>
              <w:t>FR-005</w:t>
            </w:r>
          </w:p>
        </w:tc>
        <w:tc>
          <w:tcPr>
            <w:tcW w:type="dxa" w:w="1872"/>
          </w:tcPr>
          <w:p>
            <w:r>
              <w:t>Notification System</w:t>
            </w:r>
          </w:p>
        </w:tc>
        <w:tc>
          <w:tcPr>
            <w:tcW w:type="dxa" w:w="1872"/>
          </w:tcPr>
          <w:p>
            <w:r>
              <w:t>The system should send SMS and Email alerts for transactions above a certain amount.</w:t>
            </w:r>
          </w:p>
        </w:tc>
        <w:tc>
          <w:tcPr>
            <w:tcW w:type="dxa" w:w="1872"/>
          </w:tcPr>
          <w:p>
            <w:r>
              <w:t>secure_pay_wireframe.png</w:t>
            </w:r>
          </w:p>
        </w:tc>
        <w:tc>
          <w:tcPr>
            <w:tcW w:type="dxa" w:w="1872"/>
          </w:tcPr>
          <w:p>
            <w:r>
              <w:t>Confidence: MEDIUM</w:t>
              <w:br/>
              <w:t>Priority: SHOULD HAVE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color w:val="4285F4"/>
          <w:sz w:val="32"/>
        </w:rPr>
        <w:t>6.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4285F4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872"/>
            <w:shd w:fill="4285F4"/>
          </w:tcPr>
          <w:p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1872"/>
            <w:shd w:fill="4285F4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872"/>
            <w:shd w:fill="4285F4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1872"/>
            <w:shd w:fill="4285F4"/>
          </w:tcPr>
          <w:p>
            <w:r>
              <w:rPr>
                <w:b/>
                <w:color w:val="FFFFFF"/>
              </w:rPr>
              <w:t>Confidence</w:t>
            </w:r>
          </w:p>
        </w:tc>
      </w:tr>
      <w:tr>
        <w:tc>
          <w:tcPr>
            <w:tcW w:type="dxa" w:w="1872"/>
          </w:tcPr>
          <w:p>
            <w:r>
              <w:t>NFR-001</w:t>
            </w:r>
          </w:p>
        </w:tc>
        <w:tc>
          <w:tcPr>
            <w:tcW w:type="dxa" w:w="1872"/>
          </w:tcPr>
          <w:p>
            <w:r>
              <w:t>Security Compliance</w:t>
            </w:r>
          </w:p>
        </w:tc>
        <w:tc>
          <w:tcPr>
            <w:tcW w:type="dxa" w:w="1872"/>
          </w:tcPr>
          <w:p>
            <w:r>
              <w:t>The system must comply with PCI-DSS standards.</w:t>
            </w:r>
          </w:p>
        </w:tc>
        <w:tc>
          <w:tcPr>
            <w:tcW w:type="dxa" w:w="1872"/>
          </w:tcPr>
          <w:p>
            <w:r>
              <w:t>secure_pay_wireframe.png</w:t>
            </w:r>
          </w:p>
        </w:tc>
        <w:tc>
          <w:tcPr>
            <w:tcW w:type="dxa" w:w="1872"/>
          </w:tcPr>
          <w:p>
            <w:r>
              <w:t>LOW</w:t>
            </w:r>
          </w:p>
        </w:tc>
      </w:tr>
      <w:tr>
        <w:tc>
          <w:tcPr>
            <w:tcW w:type="dxa" w:w="1872"/>
          </w:tcPr>
          <w:p>
            <w:r>
              <w:t>NFR-002</w:t>
            </w:r>
          </w:p>
        </w:tc>
        <w:tc>
          <w:tcPr>
            <w:tcW w:type="dxa" w:w="1872"/>
          </w:tcPr>
          <w:p>
            <w:r>
              <w:t>Data Retention Policy</w:t>
            </w:r>
          </w:p>
        </w:tc>
        <w:tc>
          <w:tcPr>
            <w:tcW w:type="dxa" w:w="1872"/>
          </w:tcPr>
          <w:p>
            <w:r>
              <w:t>The system should retain audit records for 7 years.</w:t>
            </w:r>
          </w:p>
        </w:tc>
        <w:tc>
          <w:tcPr>
            <w:tcW w:type="dxa" w:w="1872"/>
          </w:tcPr>
          <w:p>
            <w:r>
              <w:t>secure_pay_wireframe.png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color w:val="4285F4"/>
          <w:sz w:val="32"/>
        </w:rPr>
        <w:t>7. Assumptions &amp; Dependencies</w:t>
      </w:r>
    </w:p>
    <w:p>
      <w:pPr>
        <w:keepNext/>
        <w:spacing w:before="360" w:after="120"/>
      </w:pPr>
      <w:r>
        <w:rPr>
          <w:rFonts w:ascii="Arial" w:hAnsi="Arial"/>
          <w:b/>
          <w:color w:val="4285F4"/>
          <w:sz w:val="32"/>
        </w:rPr>
        <w:t>8. Risks &amp;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4285F4"/>
          </w:tcPr>
          <w:p>
            <w:r>
              <w:rPr>
                <w:b/>
                <w:color w:val="FFFFFF"/>
              </w:rPr>
              <w:t>Risk Element</w:t>
            </w:r>
          </w:p>
        </w:tc>
        <w:tc>
          <w:tcPr>
            <w:tcW w:type="dxa" w:w="4680"/>
            <w:shd w:fill="4285F4"/>
          </w:tcPr>
          <w:p>
            <w:r>
              <w:rPr>
                <w:b/>
                <w:color w:val="FFFFFF"/>
              </w:rPr>
              <w:t>Suggested Mitigation Strategy</w:t>
            </w:r>
          </w:p>
        </w:tc>
      </w:tr>
      <w:tr>
        <w:tc>
          <w:tcPr>
            <w:tcW w:type="dxa" w:w="4680"/>
          </w:tcPr>
          <w:p>
            <w:r>
              <w:t>Potential conflict between authentication methods.</w:t>
            </w:r>
          </w:p>
        </w:tc>
        <w:tc>
          <w:tcPr>
            <w:tcW w:type="dxa" w:w="4680"/>
          </w:tcPr>
          <w:p>
            <w:r>
              <w:t>Review security policies and align authentication methods.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color w:val="4285F4"/>
          <w:sz w:val="32"/>
        </w:rPr>
        <w:t>9. Acceptance Criteria</w:t>
      </w:r>
    </w:p>
    <w:p>
      <w:pPr>
        <w:spacing w:after="80"/>
      </w:pPr>
      <w:r>
        <w:t>[  ]  Successful authentication using username and password.</w:t>
      </w:r>
    </w:p>
    <w:p>
      <w:pPr>
        <w:spacing w:after="80"/>
      </w:pPr>
      <w:r>
        <w:t>[  ]  Two-factor authentication via SMS is operational.</w:t>
      </w:r>
    </w:p>
    <w:p>
      <w:pPr>
        <w:spacing w:after="80"/>
      </w:pPr>
      <w:r>
        <w:t>[  ]  Real-time balance updates occur every 5 seconds.</w:t>
      </w:r>
    </w:p>
    <w:p>
      <w:pPr>
        <w:spacing w:after="80"/>
      </w:pPr>
      <w:r>
        <w:t>[  ]  Business Requirement Documents can be exported.</w:t>
      </w:r>
    </w:p>
    <w:p>
      <w:pPr>
        <w:spacing w:after="80"/>
      </w:pPr>
      <w:r>
        <w:t>[  ]  SMS and Email alerts are sent for transactions above the threshold.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