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B2A4A"/>
          <w:sz w:val="52"/>
          <w:szCs w:val="52"/>
        </w:rPr>
        <w:t xml:space="preserve">META ADS MCP</w:t>
      </w:r>
    </w:p>
    <w:p>
      <w:pPr>
        <w:spacing w:before="0" w:after="80"/>
      </w:pPr>
      <w:r>
        <w:rPr>
          <w:rFonts w:ascii="Arial" w:cs="Arial" w:eastAsia="Arial" w:hAnsi="Arial"/>
          <w:b w:val="false"/>
          <w:bCs w:val="false"/>
          <w:color w:val="2563EB"/>
          <w:sz w:val="36"/>
          <w:szCs w:val="36"/>
        </w:rPr>
        <w:t xml:space="preserve">Production Service — Full Functionality &amp;</w:t>
      </w:r>
    </w:p>
    <w:p>
      <w:pPr>
        <w:spacing w:before="0" w:after="360"/>
      </w:pPr>
      <w:r>
        <w:rPr>
          <w:rFonts w:ascii="Arial" w:cs="Arial" w:eastAsia="Arial" w:hAnsi="Arial"/>
          <w:b w:val="false"/>
          <w:bCs w:val="false"/>
          <w:color w:val="2563EB"/>
          <w:sz w:val="36"/>
          <w:szCs w:val="36"/>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none" w:color="FFFFFF" w:sz="0"/>
              <w:left w:val="none" w:color="FFFFFF" w:sz="0"/>
              <w:bottom w:val="none" w:color="FFFFFF" w:sz="0"/>
              <w:right w:val="single" w:color="2563EB" w:sz="4"/>
            </w:tcBorders>
            <w:shd w:fill="1B2A4A" w:val="clear"/>
            <w:tcMar>
              <w:top w:type="dxa" w:w="120"/>
              <w:left w:type="dxa" w:w="160"/>
              <w:bottom w:type="dxa" w:w="120"/>
              <w:right w:type="dxa" w:w="160"/>
            </w:tcMar>
          </w:tcPr>
          <w:p>
            <w:r>
              <w:rPr>
                <w:rFonts w:ascii="Arial" w:cs="Arial" w:eastAsia="Arial" w:hAnsi="Arial"/>
                <w:color w:val="64748B"/>
                <w:sz w:val="16"/>
                <w:szCs w:val="16"/>
              </w:rPr>
              <w:t xml:space="preserve">Version</w:t>
            </w:r>
          </w:p>
          <w:p>
            <w:r>
              <w:rPr>
                <w:rFonts w:ascii="Arial" w:cs="Arial" w:eastAsia="Arial" w:hAnsi="Arial"/>
                <w:b/>
                <w:bCs/>
                <w:color w:val="FFFFFF"/>
                <w:sz w:val="20"/>
                <w:szCs w:val="20"/>
              </w:rPr>
              <w:t xml:space="preserve">1.0</w:t>
            </w:r>
          </w:p>
        </w:tc>
        <w:tc>
          <w:tcPr>
            <w:tcW w:type="dxa" w:w="2200"/>
            <w:tcBorders>
              <w:top w:val="none" w:color="FFFFFF" w:sz="0"/>
              <w:left w:val="none" w:color="FFFFFF" w:sz="0"/>
              <w:bottom w:val="none" w:color="FFFFFF" w:sz="0"/>
              <w:right w:val="single" w:color="2563EB" w:sz="4"/>
            </w:tcBorders>
            <w:shd w:fill="1B2A4A" w:val="clear"/>
            <w:tcMar>
              <w:top w:type="dxa" w:w="120"/>
              <w:left w:type="dxa" w:w="160"/>
              <w:bottom w:type="dxa" w:w="120"/>
              <w:right w:type="dxa" w:w="160"/>
            </w:tcMar>
          </w:tcPr>
          <w:p>
            <w:r>
              <w:rPr>
                <w:rFonts w:ascii="Arial" w:cs="Arial" w:eastAsia="Arial" w:hAnsi="Arial"/>
                <w:color w:val="64748B"/>
                <w:sz w:val="16"/>
                <w:szCs w:val="16"/>
              </w:rPr>
              <w:t xml:space="preserve">Date</w:t>
            </w:r>
          </w:p>
          <w:p>
            <w:r>
              <w:rPr>
                <w:rFonts w:ascii="Arial" w:cs="Arial" w:eastAsia="Arial" w:hAnsi="Arial"/>
                <w:b/>
                <w:bCs/>
                <w:color w:val="FFFFFF"/>
                <w:sz w:val="20"/>
                <w:szCs w:val="20"/>
              </w:rPr>
              <w:t xml:space="preserve">Feb 2026</w:t>
            </w:r>
          </w:p>
        </w:tc>
        <w:tc>
          <w:tcPr>
            <w:tcW w:type="dxa" w:w="2200"/>
            <w:tcBorders>
              <w:top w:val="none" w:color="FFFFFF" w:sz="0"/>
              <w:left w:val="none" w:color="FFFFFF" w:sz="0"/>
              <w:bottom w:val="none" w:color="FFFFFF" w:sz="0"/>
              <w:right w:val="single" w:color="2563EB" w:sz="4"/>
            </w:tcBorders>
            <w:shd w:fill="1B2A4A" w:val="clear"/>
            <w:tcMar>
              <w:top w:type="dxa" w:w="120"/>
              <w:left w:type="dxa" w:w="160"/>
              <w:bottom w:type="dxa" w:w="120"/>
              <w:right w:type="dxa" w:w="160"/>
            </w:tcMar>
          </w:tcPr>
          <w:p>
            <w:r>
              <w:rPr>
                <w:rFonts w:ascii="Arial" w:cs="Arial" w:eastAsia="Arial" w:hAnsi="Arial"/>
                <w:color w:val="64748B"/>
                <w:sz w:val="16"/>
                <w:szCs w:val="16"/>
              </w:rPr>
              <w:t xml:space="preserve">Status</w:t>
            </w:r>
          </w:p>
          <w:p>
            <w:r>
              <w:rPr>
                <w:rFonts w:ascii="Arial" w:cs="Arial" w:eastAsia="Arial" w:hAnsi="Arial"/>
                <w:b/>
                <w:bCs/>
                <w:color w:val="FFFFFF"/>
                <w:sz w:val="20"/>
                <w:szCs w:val="20"/>
              </w:rPr>
              <w:t xml:space="preserve">Draft</w:t>
            </w:r>
          </w:p>
        </w:tc>
        <w:tc>
          <w:tcPr>
            <w:tcW w:type="dxa" w:w="2760"/>
            <w:tcBorders>
              <w:top w:val="none" w:color="FFFFFF" w:sz="0"/>
              <w:left w:val="none" w:color="FFFFFF" w:sz="0"/>
              <w:bottom w:val="none" w:color="FFFFFF" w:sz="0"/>
              <w:right w:val="single" w:color="2563EB" w:sz="4"/>
            </w:tcBorders>
            <w:shd w:fill="1B2A4A" w:val="clear"/>
            <w:tcMar>
              <w:top w:type="dxa" w:w="120"/>
              <w:left w:type="dxa" w:w="160"/>
              <w:bottom w:type="dxa" w:w="120"/>
              <w:right w:type="dxa" w:w="160"/>
            </w:tcMar>
          </w:tcPr>
          <w:p>
            <w:r>
              <w:rPr>
                <w:rFonts w:ascii="Arial" w:cs="Arial" w:eastAsia="Arial" w:hAnsi="Arial"/>
                <w:color w:val="64748B"/>
                <w:sz w:val="16"/>
                <w:szCs w:val="16"/>
              </w:rPr>
              <w:t xml:space="preserve">Author</w:t>
            </w:r>
          </w:p>
          <w:p>
            <w:r>
              <w:rPr>
                <w:rFonts w:ascii="Arial" w:cs="Arial" w:eastAsia="Arial" w:hAnsi="Arial"/>
                <w:b/>
                <w:bCs/>
                <w:color w:val="FFFFFF"/>
                <w:sz w:val="20"/>
                <w:szCs w:val="20"/>
              </w:rPr>
              <w:t xml:space="preserve">Chaandbali / Claude</w:t>
            </w:r>
          </w:p>
        </w:tc>
      </w:tr>
    </w:tbl>
    <w:p>
      <w:pPr>
        <w:spacing w:before="480"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2A4A"/>
          <w:sz w:val="32"/>
          <w:szCs w:val="32"/>
        </w:rPr>
        <w:t xml:space="preserve">1. Executive Summary</w:t>
      </w:r>
    </w:p>
    <w:p>
      <w:pPr>
        <w:pBdr>
          <w:bottom w:val="single" w:color="2563EB" w:sz="6" w:space="1"/>
        </w:pBdr>
        <w:spacing w:before="120" w:after="120"/>
      </w:pPr>
      <w:r>
        <w:t xml:space="preserve"/>
      </w:r>
    </w:p>
    <w:p>
      <w:pPr>
        <w:spacing w:before="80" w:after="80"/>
      </w:pPr>
      <w:r>
        <w:rPr>
          <w:rFonts w:ascii="Arial" w:cs="Arial" w:eastAsia="Arial" w:hAnsi="Arial"/>
          <w:color w:val="000000"/>
          <w:sz w:val="20"/>
          <w:szCs w:val="20"/>
        </w:rPr>
        <w:t xml:space="preserve">This document describes the architecture and full feature set required to transform the current </w:t>
      </w:r>
      <w:r>
        <w:rPr>
          <w:rFonts w:ascii="Arial" w:cs="Arial" w:eastAsia="Arial" w:hAnsi="Arial"/>
          <w:b/>
          <w:bCs/>
          <w:color w:val="000000"/>
          <w:sz w:val="20"/>
          <w:szCs w:val="20"/>
        </w:rPr>
        <w:t xml:space="preserve">Meta Ads MCP server</w:t>
      </w:r>
      <w:r>
        <w:rPr>
          <w:rFonts w:ascii="Arial" w:cs="Arial" w:eastAsia="Arial" w:hAnsi="Arial"/>
          <w:color w:val="000000"/>
          <w:sz w:val="20"/>
          <w:szCs w:val="20"/>
        </w:rPr>
        <w:t xml:space="preserve"> — a local, single-user connector with 44 tools — into a </w:t>
      </w:r>
      <w:r>
        <w:rPr>
          <w:rFonts w:ascii="Arial" w:cs="Arial" w:eastAsia="Arial" w:hAnsi="Arial"/>
          <w:b/>
          <w:bCs/>
          <w:color w:val="000000"/>
          <w:sz w:val="20"/>
          <w:szCs w:val="20"/>
        </w:rPr>
        <w:t xml:space="preserve">production-grade, multi-tenant SaaS service</w:t>
      </w:r>
      <w:r>
        <w:rPr>
          <w:rFonts w:ascii="Arial" w:cs="Arial" w:eastAsia="Arial" w:hAnsi="Arial"/>
          <w:color w:val="000000"/>
          <w:sz w:val="20"/>
          <w:szCs w:val="20"/>
        </w:rPr>
        <w:t xml:space="preserve"> that any brand or agency can connect to Claude (or any MCP-compatible AI) to manage and report on their Meta Ads accounts.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Current state:  Local Node.js MCP server, stdio transport, single user, short-lived token, 44 tools.</w:t>
            </w:r>
          </w:p>
          <w:p>
            <w:pPr>
              <w:spacing w:before="40" w:after="40"/>
            </w:pPr>
            <w:r>
              <w:rPr>
                <w:rFonts w:ascii="Arial" w:cs="Arial" w:eastAsia="Arial" w:hAnsi="Arial"/>
                <w:color w:val="1B2A4A"/>
                <w:sz w:val="20"/>
                <w:szCs w:val="20"/>
              </w:rPr>
              <w:t xml:space="preserve">Target state:   Cloud-hosted HTTP/SSE MCP server, Meta OAuth, multi-tenant, persistent tokens, billing.</w:t>
            </w:r>
          </w:p>
          <w:p>
            <w:pPr>
              <w:spacing w:before="40" w:after="40"/>
            </w:pPr>
            <w:r>
              <w:rPr>
                <w:rFonts w:ascii="Arial" w:cs="Arial" w:eastAsia="Arial" w:hAnsi="Arial"/>
                <w:color w:val="1B2A4A"/>
                <w:sz w:val="20"/>
                <w:szCs w:val="20"/>
              </w:rPr>
              <w:t xml:space="preserve">Estimated build: Phase 1 (remote hosting) = 1–2 weeks. Phase 2 (full SaaS) = 6–8 weeks.</w:t>
            </w:r>
          </w:p>
        </w:tc>
      </w:tr>
    </w:tbl>
    <w:p>
      <w:pPr>
        <w:spacing w:before="180" w:after="0"/>
      </w:pPr>
    </w:p>
    <w:p>
      <w:pPr>
        <w:pStyle w:val="Heading2"/>
        <w:spacing w:before="240" w:after="120"/>
      </w:pPr>
      <w:r>
        <w:rPr>
          <w:rFonts w:ascii="Arial" w:cs="Arial" w:eastAsia="Arial" w:hAnsi="Arial"/>
          <w:b/>
          <w:bCs/>
          <w:color w:val="1B2A4A"/>
          <w:sz w:val="26"/>
          <w:szCs w:val="26"/>
        </w:rPr>
        <w:t xml:space="preserve">1.1  What We Are Building</w:t>
      </w:r>
    </w:p>
    <w:p>
      <w:pPr>
        <w:spacing w:before="80" w:after="80"/>
      </w:pPr>
      <w:r>
        <w:rPr>
          <w:rFonts w:ascii="Arial" w:cs="Arial" w:eastAsia="Arial" w:hAnsi="Arial"/>
          <w:sz w:val="20"/>
          <w:szCs w:val="20"/>
        </w:rPr>
        <w:t xml:space="preserve">A hosted MCP service that sits between Claude (or any AI agent) and the Meta Graph API. Users connect their own Meta Ads accounts via OAuth, and Claude gains access to all campaign management and reporting tools without ever seeing raw API tokens.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Dimension</w:t>
            </w:r>
          </w:p>
        </w:tc>
        <w:tc>
          <w:tcPr>
            <w:tcW w:type="dxa" w:w="28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Now (Local)</w:t>
            </w:r>
          </w:p>
        </w:tc>
        <w:tc>
          <w:tcPr>
            <w:tcW w:type="dxa" w:w="36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Target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stdio (pipe)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 Server-Sent Events (SSE)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Users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1 (you)</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Unlimited (multi-tenant)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variable 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 OAuth 2.0 per user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Token life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Short-lived (~60 days)</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Long-lived System User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Mac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Fly.io / Railway / AWS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Tools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44 (all local)</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44+ same tools, remote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Billing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subscriptions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Reporting</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generate_report in dev</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generate_report live +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Sentry, Datadog, uptime checks</w:t>
            </w:r>
          </w:p>
        </w:tc>
      </w:tr>
    </w:tbl>
    <w:p>
      <w:r>
        <w:br w:type="page"/>
      </w:r>
    </w:p>
    <w:p>
      <w:pPr>
        <w:pStyle w:val="Heading1"/>
        <w:spacing w:before="360" w:after="120"/>
      </w:pPr>
      <w:r>
        <w:rPr>
          <w:rFonts w:ascii="Arial" w:cs="Arial" w:eastAsia="Arial" w:hAnsi="Arial"/>
          <w:b/>
          <w:bCs/>
          <w:color w:val="1B2A4A"/>
          <w:sz w:val="32"/>
          <w:szCs w:val="32"/>
        </w:rPr>
        <w:t xml:space="preserve">2. Full Functionality</w:t>
      </w:r>
    </w:p>
    <w:p>
      <w:pPr>
        <w:pBdr>
          <w:bottom w:val="single" w:color="2563EB" w:sz="6" w:space="1"/>
        </w:pBdr>
        <w:spacing w:before="120" w:after="120"/>
      </w:pPr>
      <w:r>
        <w:t xml:space="preserve"/>
      </w:r>
    </w:p>
    <w:p>
      <w:pPr>
        <w:spacing w:before="80" w:after="80"/>
      </w:pPr>
      <w:r>
        <w:rPr>
          <w:rFonts w:ascii="Arial" w:cs="Arial" w:eastAsia="Arial" w:hAnsi="Arial"/>
          <w:sz w:val="20"/>
          <w:szCs w:val="20"/>
        </w:rPr>
        <w:t xml:space="preserve">The service exposes every capability through MCP tools. Below is the complete catalogue grouped by domain.</w:t>
      </w:r>
    </w:p>
    <w:p>
      <w:pPr>
        <w:pStyle w:val="Heading2"/>
        <w:spacing w:before="240" w:after="120"/>
      </w:pPr>
      <w:r>
        <w:rPr>
          <w:rFonts w:ascii="Arial" w:cs="Arial" w:eastAsia="Arial" w:hAnsi="Arial"/>
          <w:b/>
          <w:bCs/>
          <w:color w:val="1B2A4A"/>
          <w:sz w:val="26"/>
          <w:szCs w:val="26"/>
        </w:rPr>
        <w:t xml:space="preserve">2.1  Campaign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list_campaigns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campaigns with status, objective, budget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get_campaign_details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Full campaign config including bid strategy, schedule, spend cap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campaign (OUTCOME_SALES, OUTCOME_LEADS, etc.)</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update_campaign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 name, status, budget, bid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pause_campaign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Pause an active campaign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enable_campaign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Activate a paused campaign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duplicate_campaign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 campaign + all ad sets + all ads for A/B testing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create_budget_schedule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Schedule a budget spike for a high-demand period</w:t>
            </w:r>
          </w:p>
        </w:tc>
      </w:tr>
    </w:tbl>
    <w:p>
      <w:pPr>
        <w:spacing w:before="180" w:after="0"/>
      </w:pPr>
    </w:p>
    <w:p>
      <w:pPr>
        <w:pStyle w:val="Heading2"/>
        <w:spacing w:before="240" w:after="120"/>
      </w:pPr>
      <w:r>
        <w:rPr>
          <w:rFonts w:ascii="Arial" w:cs="Arial" w:eastAsia="Arial" w:hAnsi="Arial"/>
          <w:b/>
          <w:bCs/>
          <w:color w:val="1B2A4A"/>
          <w:sz w:val="26"/>
          <w:szCs w:val="26"/>
        </w:rPr>
        <w:t xml:space="preserve">2.2  Ad 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list_adsets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ad sets, optionally filtered by campaign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get_adset_details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Full ad set config: targeting, budget, frequency caps, bid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create_adset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ad set with targeting, budget, optimisation goal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update_adset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 budget, targeting, bid, dynamic creative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update_adset_daily_budget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 budget adjustment without full update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duplicate_adset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Clone ad set (and ads) into same or different campaign</w:t>
            </w:r>
          </w:p>
        </w:tc>
      </w:tr>
    </w:tbl>
    <w:p>
      <w:pPr>
        <w:spacing w:before="180" w:after="0"/>
      </w:pPr>
    </w:p>
    <w:p>
      <w:pPr>
        <w:pStyle w:val="Heading2"/>
        <w:spacing w:before="240" w:after="120"/>
      </w:pPr>
      <w:r>
        <w:rPr>
          <w:rFonts w:ascii="Arial" w:cs="Arial" w:eastAsia="Arial" w:hAnsi="Arial"/>
          <w:b/>
          <w:bCs/>
          <w:color w:val="1B2A4A"/>
          <w:sz w:val="26"/>
          <w:szCs w:val="26"/>
        </w:rPr>
        <w:t xml:space="preserve">2.3  Ad &amp; Creative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list_ads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ads, filter by campaign or ad set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get_ad_details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Full ad info including creative details and delivery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ad using existing creative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update_ad</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 status, creative, bid amount, tracking specs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duplicate_ad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 ad to same or different ad set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get_ad_creatives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Retrieve image, copy, headline, CTA for any 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create_ad_creative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static image creative from uploaded image hash</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create_carousel_ad_creative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Create carousel creative with 2–10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create_dpa_creative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Dynamic Product Ad creative from Shopify/Meta catalog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update_ad_creative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Update copy, headline, description, CTA on existing creative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duplicate_creative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 creative with optional overrides (new copy, headline, URL)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upload_ad_image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Upload image from URL — returns hash for creative creation</w:t>
            </w:r>
          </w:p>
        </w:tc>
      </w:tr>
    </w:tbl>
    <w:p>
      <w:pPr>
        <w:spacing w:before="180" w:after="0"/>
      </w:pPr>
    </w:p>
    <w:p>
      <w:pPr>
        <w:pStyle w:val="Heading2"/>
        <w:spacing w:before="240" w:after="120"/>
      </w:pPr>
      <w:r>
        <w:rPr>
          <w:rFonts w:ascii="Arial" w:cs="Arial" w:eastAsia="Arial" w:hAnsi="Arial"/>
          <w:b/>
          <w:bCs/>
          <w:color w:val="1B2A4A"/>
          <w:sz w:val="26"/>
          <w:szCs w:val="26"/>
        </w:rPr>
        <w:t xml:space="preserve">2.4  Reporting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get_insights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Flexible insights: any object, any date range, time breakdown (day/week/month), breakdowns by device/age/country, compact mode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bulk_get_insights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Parallel insights for multiple campaigns — auto-fetches all if no IDs given, campaign name filter, compact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insights_daily_by_device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Shortcut: daily performance broken down by device platform</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generate_report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Single-call comprehensive report: account summary, daily breakdown, WoW/MoM comparison, per-campaign metrics, commentary guidance for Claude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generate_report returns: period, account_summary (ROAS, CPA, ATC, frequency), daily_breakdown,</w:t>
            </w:r>
          </w:p>
          <w:p>
            <w:pPr>
              <w:spacing w:before="40" w:after="40"/>
            </w:pPr>
            <w:r>
              <w:rPr>
                <w:rFonts w:ascii="Arial" w:cs="Arial" w:eastAsia="Arial" w:hAnsi="Arial"/>
                <w:color w:val="1B2A4A"/>
                <w:sz w:val="20"/>
                <w:szCs w:val="20"/>
              </w:rPr>
              <w:t xml:space="preserve">period_comparison with % changes, by_campaign sorted by spend, and _commentary_guidance</w:t>
            </w:r>
          </w:p>
          <w:p>
            <w:pPr>
              <w:spacing w:before="40" w:after="40"/>
            </w:pPr>
            <w:r>
              <w:rPr>
                <w:rFonts w:ascii="Arial" w:cs="Arial" w:eastAsia="Arial" w:hAnsi="Arial"/>
                <w:color w:val="1B2A4A"/>
                <w:sz w:val="20"/>
                <w:szCs w:val="20"/>
              </w:rPr>
              <w:t xml:space="preserve">instructing Claude to write 4 commentary sections: performance, changes needed, conclude/new ads, recommendations.</w:t>
            </w:r>
          </w:p>
        </w:tc>
      </w:tr>
    </w:tbl>
    <w:p>
      <w:pPr>
        <w:spacing w:before="180" w:after="0"/>
      </w:pPr>
    </w:p>
    <w:p>
      <w:pPr>
        <w:pStyle w:val="Heading2"/>
        <w:spacing w:before="240" w:after="120"/>
      </w:pPr>
      <w:r>
        <w:rPr>
          <w:rFonts w:ascii="Arial" w:cs="Arial" w:eastAsia="Arial" w:hAnsi="Arial"/>
          <w:b/>
          <w:bCs/>
          <w:color w:val="1B2A4A"/>
          <w:sz w:val="26"/>
          <w:szCs w:val="26"/>
        </w:rPr>
        <w:t xml:space="preserve">2.5  Audience &amp;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search_interests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 interest targeting options by keyword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get_interest_suggestions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 related interests based on a seed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search_behaviors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 all available behaviour targeting options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search_demographics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 demographic targeting (life events, income, family, device, 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search_geo_locations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 countries, regions, cities, zip codes for targeting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estimate_audience_size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Estimate reach for a given targeting spec before spending</w:t>
            </w:r>
          </w:p>
        </w:tc>
      </w:tr>
    </w:tbl>
    <w:p>
      <w:pPr>
        <w:spacing w:before="180" w:after="0"/>
      </w:pPr>
    </w:p>
    <w:p>
      <w:pPr>
        <w:pStyle w:val="Heading2"/>
        <w:spacing w:before="240" w:after="120"/>
      </w:pPr>
      <w:r>
        <w:rPr>
          <w:rFonts w:ascii="Arial" w:cs="Arial" w:eastAsia="Arial" w:hAnsi="Arial"/>
          <w:b/>
          <w:bCs/>
          <w:color w:val="1B2A4A"/>
          <w:sz w:val="26"/>
          <w:szCs w:val="26"/>
        </w:rPr>
        <w:t xml:space="preserve">2.6  Catalog &amp; Product Ads (DPA)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get_product_catalogs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Shopify/Meta catalogs linked to the account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get_product_sets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List product sets within a catalog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create_product_set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filtered product set (e.g. in-stock only)</w:t>
            </w:r>
          </w:p>
        </w:tc>
      </w:tr>
    </w:tbl>
    <w:p>
      <w:pPr>
        <w:spacing w:before="180" w:after="0"/>
      </w:pPr>
    </w:p>
    <w:p>
      <w:pPr>
        <w:pStyle w:val="Heading2"/>
        <w:spacing w:before="240" w:after="120"/>
      </w:pPr>
      <w:r>
        <w:rPr>
          <w:rFonts w:ascii="Arial" w:cs="Arial" w:eastAsia="Arial" w:hAnsi="Arial"/>
          <w:b/>
          <w:bCs/>
          <w:color w:val="1B2A4A"/>
          <w:sz w:val="26"/>
          <w:szCs w:val="26"/>
        </w:rPr>
        <w:t xml:space="preserve">2.7  Account &amp; Page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get_account_info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name, currency, timezone, spend cap, status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get_ad_accounts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List all ad accounts accessible by the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get_account_pages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Facebook Pages linked to the account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search_pages_by_name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Find pages by name within the account</w:t>
            </w:r>
          </w:p>
        </w:tc>
      </w:tr>
    </w:tbl>
    <w:p>
      <w:r>
        <w:br w:type="page"/>
      </w:r>
    </w:p>
    <w:p>
      <w:pPr>
        <w:pStyle w:val="Heading1"/>
        <w:spacing w:before="360" w:after="120"/>
      </w:pPr>
      <w:r>
        <w:rPr>
          <w:rFonts w:ascii="Arial" w:cs="Arial" w:eastAsia="Arial" w:hAnsi="Arial"/>
          <w:b/>
          <w:bCs/>
          <w:color w:val="1B2A4A"/>
          <w:sz w:val="32"/>
          <w:szCs w:val="32"/>
        </w:rPr>
        <w:t xml:space="preserve">3. Technical Architecture</w:t>
      </w:r>
    </w:p>
    <w:p>
      <w:pPr>
        <w:pBdr>
          <w:bottom w:val="single" w:color="2563EB" w:sz="6" w:space="1"/>
        </w:pBdr>
        <w:spacing w:before="120" w:after="120"/>
      </w:pPr>
      <w:r>
        <w:t xml:space="preserve"/>
      </w:r>
    </w:p>
    <w:p>
      <w:pPr>
        <w:pStyle w:val="Heading2"/>
        <w:spacing w:before="240" w:after="120"/>
      </w:pPr>
      <w:r>
        <w:rPr>
          <w:rFonts w:ascii="Arial" w:cs="Arial" w:eastAsia="Arial" w:hAnsi="Arial"/>
          <w:b/>
          <w:bCs/>
          <w:color w:val="1B2A4A"/>
          <w:sz w:val="26"/>
          <w:szCs w:val="26"/>
        </w:rPr>
        <w:t xml:space="preserve">3.1  High-Level Architecture</w:t>
      </w:r>
    </w:p>
    <w:p>
      <w:pPr>
        <w:spacing w:before="80" w:after="80"/>
      </w:pPr>
      <w:r>
        <w:rPr>
          <w:rFonts w:ascii="Arial" w:cs="Arial" w:eastAsia="Arial" w:hAnsi="Arial"/>
          <w:sz w:val="20"/>
          <w:szCs w:val="20"/>
        </w:rPr>
        <w:t xml:space="preserve">The system is composed of five layers. Each layer has a single responsibility and communicates only with the layer above and below it.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Layer</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Technology</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(AI Agent)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 any MCP client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Sends tool calls over MCP protocol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MCP Gateway</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Node.js + @modelcontextprotocol/sdk, HTTP + SSE</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Authenticates requests, routes tool calls, streams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Logic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TypeScript services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handlers, Graph API calls, caching, derived metrics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Persistence</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PostgreSQL + Redis</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User accounts, OAuth tokens (encrypted), rate limit counters, response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APIs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 Graph API v21.0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 data, insights, creative management</w:t>
            </w:r>
          </w:p>
        </w:tc>
      </w:tr>
    </w:tbl>
    <w:p>
      <w:pPr>
        <w:spacing w:before="240" w:after="0"/>
      </w:pPr>
    </w:p>
    <w:p>
      <w:pPr>
        <w:pStyle w:val="Heading2"/>
        <w:spacing w:before="240" w:after="120"/>
      </w:pPr>
      <w:r>
        <w:rPr>
          <w:rFonts w:ascii="Arial" w:cs="Arial" w:eastAsia="Arial" w:hAnsi="Arial"/>
          <w:b/>
          <w:bCs/>
          <w:color w:val="1B2A4A"/>
          <w:sz w:val="26"/>
          <w:szCs w:val="26"/>
        </w:rPr>
        <w:t xml:space="preserve">3.2  MCP Transport: HTTP + SSE</w:t>
      </w:r>
    </w:p>
    <w:p>
      <w:pPr>
        <w:spacing w:before="80" w:after="80"/>
      </w:pPr>
      <w:r>
        <w:rPr>
          <w:rFonts w:ascii="Arial" w:cs="Arial" w:eastAsia="Arial" w:hAnsi="Arial"/>
          <w:color w:val="000000"/>
          <w:sz w:val="20"/>
          <w:szCs w:val="20"/>
        </w:rPr>
        <w:t xml:space="preserve">The current server uses </w:t>
      </w:r>
      <w:r>
        <w:rPr>
          <w:rFonts w:ascii="Courier New" w:cs="Courier New" w:eastAsia="Courier New" w:hAnsi="Courier New"/>
          <w:color w:val="1B2A4A"/>
          <w:sz w:val="18"/>
          <w:szCs w:val="18"/>
        </w:rPr>
        <w:t xml:space="preserve">stdio</w:t>
      </w:r>
      <w:r>
        <w:rPr>
          <w:rFonts w:ascii="Arial" w:cs="Arial" w:eastAsia="Arial" w:hAnsi="Arial"/>
          <w:color w:val="000000"/>
          <w:sz w:val="20"/>
          <w:szCs w:val="20"/>
        </w:rPr>
        <w:t xml:space="preserve"> transport — fine locally, but impossible to host. The MCP SDK natively supports </w:t>
      </w:r>
      <w:r>
        <w:rPr>
          <w:rFonts w:ascii="Courier New" w:cs="Courier New" w:eastAsia="Courier New" w:hAnsi="Courier New"/>
          <w:color w:val="1B2A4A"/>
          <w:sz w:val="18"/>
          <w:szCs w:val="18"/>
        </w:rPr>
        <w:t xml:space="preserve">StreamableHTTPServerTransport</w:t>
      </w:r>
      <w:r>
        <w:rPr>
          <w:rFonts w:ascii="Arial" w:cs="Arial" w:eastAsia="Arial" w:hAnsi="Arial"/>
          <w:color w:val="000000"/>
          <w:sz w:val="20"/>
          <w:szCs w:val="20"/>
        </w:rPr>
        <w:t xml:space="preserve"> (HTTP + SSE). Switching transport is a </w:t>
      </w:r>
      <w:r>
        <w:rPr>
          <w:rFonts w:ascii="Arial" w:cs="Arial" w:eastAsia="Arial" w:hAnsi="Arial"/>
          <w:b/>
          <w:bCs/>
          <w:color w:val="000000"/>
          <w:sz w:val="20"/>
          <w:szCs w:val="20"/>
        </w:rPr>
        <w:t xml:space="preserve">single-file change</w:t>
      </w:r>
      <w:r>
        <w:rPr>
          <w:rFonts w:ascii="Arial" w:cs="Arial" w:eastAsia="Arial" w:hAnsi="Arial"/>
          <w:color w:val="000000"/>
          <w:sz w:val="20"/>
          <w:szCs w:val="20"/>
        </w:rPr>
        <w:t xml:space="preserve"> — all 44 tool handlers remain identical.</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r>
              <w:rPr>
                <w:rFonts w:ascii="Arial" w:cs="Arial" w:eastAsia="Arial" w:hAnsi="Arial"/>
                <w:b/>
                <w:bCs/>
                <w:color w:val="1B2A4A"/>
                <w:sz w:val="18"/>
                <w:szCs w:val="18"/>
              </w:rPr>
              <w:t xml:space="preserve">Now — stdio (local)</w:t>
            </w:r>
          </w:p>
          <w:p>
            <w:pPr>
              <w:spacing w:before="60"/>
            </w:pPr>
            <w:r>
              <w:rPr>
                <w:rFonts w:ascii="Courier New" w:cs="Courier New" w:eastAsia="Courier New" w:hAnsi="Courier New"/>
                <w:color w:val="1B2A4A"/>
                <w:sz w:val="18"/>
                <w:szCs w:val="18"/>
              </w:rPr>
              <w:t xml:space="preserve">server.connect(new StdioServerTransport())</w:t>
            </w:r>
          </w:p>
        </w:tc>
        <w:tc>
          <w:tcPr>
            <w:tcW w:type="dxa" w:w="468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B2A4A"/>
                <w:sz w:val="18"/>
                <w:szCs w:val="18"/>
              </w:rPr>
              <w:t xml:space="preserve">Production — HTTP/SSE</w:t>
            </w:r>
          </w:p>
          <w:p>
            <w:pPr>
              <w:spacing w:before="60"/>
            </w:pPr>
            <w:r>
              <w:rPr>
                <w:rFonts w:ascii="Courier New" w:cs="Courier New" w:eastAsia="Courier New" w:hAnsi="Courier New"/>
                <w:color w:val="1B2A4A"/>
                <w:sz w:val="18"/>
                <w:szCs w:val="18"/>
              </w:rPr>
              <w:t xml:space="preserve">server.connect(new StreamableHTTPServerTransport({ path: '/mcp' }))</w:t>
            </w:r>
          </w:p>
        </w:tc>
      </w:tr>
    </w:tbl>
    <w:p>
      <w:pPr>
        <w:spacing w:before="180" w:after="0"/>
      </w:pPr>
    </w:p>
    <w:p>
      <w:pPr>
        <w:pStyle w:val="Heading2"/>
        <w:spacing w:before="240" w:after="120"/>
      </w:pPr>
      <w:r>
        <w:rPr>
          <w:rFonts w:ascii="Arial" w:cs="Arial" w:eastAsia="Arial" w:hAnsi="Arial"/>
          <w:b/>
          <w:bCs/>
          <w:color w:val="1B2A4A"/>
          <w:sz w:val="26"/>
          <w:szCs w:val="26"/>
        </w:rPr>
        <w:t xml:space="preserve">3.3  Authentication &amp; Multi-Tenancy</w:t>
      </w:r>
    </w:p>
    <w:p>
      <w:pPr>
        <w:spacing w:before="80" w:after="80"/>
      </w:pPr>
      <w:r>
        <w:rPr>
          <w:rFonts w:ascii="Arial" w:cs="Arial" w:eastAsia="Arial" w:hAnsi="Arial"/>
          <w:sz w:val="20"/>
          <w:szCs w:val="20"/>
        </w:rPr>
        <w:t xml:space="preserve">Every HTTP request to the MCP gateway must carry a session token. The auth flow works in three stages:</w:t>
      </w:r>
    </w:p>
    <w:p>
      <w:pPr>
        <w:spacing w:before="60" w:after="0"/>
      </w:pPr>
    </w:p>
    <w:p>
      <w:pPr>
        <w:pStyle w:val="ListParagraph"/>
        <w:numPr>
          <w:ilvl w:val="0"/>
          <w:numId w:val="2"/>
        </w:numPr>
        <w:spacing w:before="60" w:after="60"/>
      </w:pPr>
      <w:r>
        <w:rPr>
          <w:rFonts w:ascii="Arial" w:cs="Arial" w:eastAsia="Arial" w:hAnsi="Arial"/>
          <w:b/>
          <w:bCs/>
          <w:color w:val="000000"/>
          <w:sz w:val="20"/>
          <w:szCs w:val="20"/>
        </w:rPr>
        <w:t xml:space="preserve">Meta OAuth 2.0 (user onboarding): </w:t>
      </w:r>
      <w:r>
        <w:rPr>
          <w:rFonts w:ascii="Arial" w:cs="Arial" w:eastAsia="Arial" w:hAnsi="Arial"/>
          <w:color w:val="000000"/>
          <w:sz w:val="20"/>
          <w:szCs w:val="20"/>
        </w:rPr>
        <w:t xml:space="preserve">User visits the web dashboard, clicks Connect Meta Ads, and is redirected to Meta's OAuth dialog. They grant ads_management, ads_read, and pages_read_engagement permissions. Meta returns an auth code, which the server exchanges for a short-lived user token.</w:t>
      </w:r>
    </w:p>
    <w:p>
      <w:pPr>
        <w:pStyle w:val="ListParagraph"/>
        <w:numPr>
          <w:ilvl w:val="0"/>
          <w:numId w:val="2"/>
        </w:numPr>
        <w:spacing w:before="60" w:after="60"/>
      </w:pPr>
      <w:r>
        <w:rPr>
          <w:rFonts w:ascii="Arial" w:cs="Arial" w:eastAsia="Arial" w:hAnsi="Arial"/>
          <w:b/>
          <w:bCs/>
          <w:color w:val="000000"/>
          <w:sz w:val="20"/>
          <w:szCs w:val="20"/>
        </w:rPr>
        <w:t xml:space="preserve">Long-lived token exchange: </w:t>
      </w:r>
      <w:r>
        <w:rPr>
          <w:rFonts w:ascii="Arial" w:cs="Arial" w:eastAsia="Arial" w:hAnsi="Arial"/>
          <w:color w:val="000000"/>
          <w:sz w:val="20"/>
          <w:szCs w:val="20"/>
        </w:rPr>
        <w:t xml:space="preserve">The short-lived token is immediately exchanged for a 60-day token, which is then used to generate a System User token that never expires. All tokens are encrypted at rest using AES-256-GCM before storage in PostgreSQL.</w:t>
      </w:r>
    </w:p>
    <w:p>
      <w:pPr>
        <w:pStyle w:val="ListParagraph"/>
        <w:numPr>
          <w:ilvl w:val="0"/>
          <w:numId w:val="2"/>
        </w:numPr>
        <w:spacing w:before="60" w:after="60"/>
      </w:pPr>
      <w:r>
        <w:rPr>
          <w:rFonts w:ascii="Arial" w:cs="Arial" w:eastAsia="Arial" w:hAnsi="Arial"/>
          <w:b/>
          <w:bCs/>
          <w:color w:val="000000"/>
          <w:sz w:val="20"/>
          <w:szCs w:val="20"/>
        </w:rPr>
        <w:t xml:space="preserve">Session lookup: </w:t>
      </w:r>
      <w:r>
        <w:rPr>
          <w:rFonts w:ascii="Arial" w:cs="Arial" w:eastAsia="Arial" w:hAnsi="Arial"/>
          <w:color w:val="000000"/>
          <w:sz w:val="20"/>
          <w:szCs w:val="20"/>
        </w:rPr>
        <w:t xml:space="preserve">Each MCP request carries a session ID (JWT or API key). The gateway decrypts the stored token for that user and injects it into the Graph API request. No token is ever exposed to the Claude client.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Multi-account support: one user can connect multiple Meta Ads accounts. The active account_id</w:t>
            </w:r>
          </w:p>
          <w:p>
            <w:pPr>
              <w:spacing w:before="40" w:after="40"/>
            </w:pPr>
            <w:r>
              <w:rPr>
                <w:rFonts w:ascii="Arial" w:cs="Arial" w:eastAsia="Arial" w:hAnsi="Arial"/>
                <w:color w:val="1B2A4A"/>
                <w:sz w:val="20"/>
                <w:szCs w:val="20"/>
              </w:rPr>
              <w:t xml:space="preserve">is either stored in session state or passed as a tool parameter. Switching accounts requires</w:t>
            </w:r>
          </w:p>
          <w:p>
            <w:pPr>
              <w:spacing w:before="40" w:after="40"/>
            </w:pPr>
            <w:r>
              <w:rPr>
                <w:rFonts w:ascii="Arial" w:cs="Arial" w:eastAsia="Arial" w:hAnsi="Arial"/>
                <w:color w:val="1B2A4A"/>
                <w:sz w:val="20"/>
                <w:szCs w:val="20"/>
              </w:rPr>
              <w:t xml:space="preserve">no new OAuth — only a session update.</w:t>
            </w:r>
          </w:p>
        </w:tc>
      </w:tr>
    </w:tbl>
    <w:p>
      <w:pPr>
        <w:spacing w:before="180" w:after="0"/>
      </w:pPr>
    </w:p>
    <w:p>
      <w:pPr>
        <w:pStyle w:val="Heading2"/>
        <w:spacing w:before="240" w:after="120"/>
      </w:pPr>
      <w:r>
        <w:rPr>
          <w:rFonts w:ascii="Arial" w:cs="Arial" w:eastAsia="Arial" w:hAnsi="Arial"/>
          <w:b/>
          <w:bCs/>
          <w:color w:val="1B2A4A"/>
          <w:sz w:val="26"/>
          <w:szCs w:val="26"/>
        </w:rPr>
        <w:t xml:space="preserve">3.4  Database Schema</w:t>
      </w:r>
    </w:p>
    <w:p>
      <w:pPr>
        <w:spacing w:before="80" w:after="80"/>
      </w:pPr>
      <w:r>
        <w:rPr>
          <w:rFonts w:ascii="Arial" w:cs="Arial" w:eastAsia="Arial" w:hAnsi="Arial"/>
          <w:sz w:val="20"/>
          <w:szCs w:val="20"/>
        </w:rPr>
        <w:t xml:space="preserve">PostgreSQL holds all persistent state. Redis is used for ephemeral state (rate limit counters, response cache).</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Table</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Columns</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email, created_at, plan, stripe_customer_id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accounts and billing info</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meta_connections</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id, user_id, account_id, account_name, encrypted_token, token_expires_at, scopes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One row per connected Meta Ads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api_key_hash, active_account_id, last_seen_at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MCP session → user → active account mapping</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usage_log</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id, session_id, tool_name, duration_ms, graph_api_calls, ts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Per-tool usage for billing and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audit_log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action, entity_type, entity_id, 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Who did what — campaigns created/paused/modified</w:t>
            </w:r>
          </w:p>
        </w:tc>
      </w:tr>
    </w:tbl>
    <w:p>
      <w:pPr>
        <w:spacing w:before="180" w:after="0"/>
      </w:pPr>
    </w:p>
    <w:p>
      <w:pPr>
        <w:pStyle w:val="Heading2"/>
        <w:spacing w:before="240" w:after="120"/>
      </w:pPr>
      <w:r>
        <w:rPr>
          <w:rFonts w:ascii="Arial" w:cs="Arial" w:eastAsia="Arial" w:hAnsi="Arial"/>
          <w:b/>
          <w:bCs/>
          <w:color w:val="1B2A4A"/>
          <w:sz w:val="26"/>
          <w:szCs w:val="26"/>
        </w:rPr>
        <w:t xml:space="preserve">3.5  Infrastructure &amp; Hosting</w:t>
      </w:r>
    </w:p>
    <w:p>
      <w:pPr>
        <w:spacing w:before="80" w:after="80"/>
      </w:pPr>
      <w:r>
        <w:rPr>
          <w:rFonts w:ascii="Arial" w:cs="Arial" w:eastAsia="Arial" w:hAnsi="Arial"/>
          <w:sz w:val="20"/>
          <w:szCs w:val="20"/>
        </w:rPr>
        <w:t xml:space="preserve">The recommended stack prioritises simplicity and low ops overhead at launch, with a clear migration path to AWS if scale demands it.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44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Component</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Service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MCP Server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Fly.io (2x 1GB machines, global edge)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Auto-scale, low latency, native Docker, free TLS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Supabase or Fly.io Postgres</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Managed, automatic backups, row-level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Upstash Redis (serverless)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Pay-per-use, no idle cost, built-in TTL</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File/Image store</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Cloudflare R2</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S3-compatible, zero egress cost, for image uploads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Next.js on Vercel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OAuth flow, account management, usage stats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Monitoring</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Sentry (errors) + Datadog (metrics)</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Error tracking, latency p99, alert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CI/CD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Actions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test, deploy on every push to main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DNS / TLS</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Cloudflare</w:t>
            </w:r>
          </w:p>
        </w:tc>
        <w:tc>
          <w:tcPr>
            <w:tcW w:type="dxa" w:w="4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Proxied DNS, DDoS protection, free TLS</w:t>
            </w:r>
          </w:p>
        </w:tc>
      </w:tr>
    </w:tbl>
    <w:p>
      <w:pPr>
        <w:spacing w:before="180" w:after="0"/>
      </w:pPr>
    </w:p>
    <w:p>
      <w:pPr>
        <w:pStyle w:val="Heading2"/>
        <w:spacing w:before="240" w:after="120"/>
      </w:pPr>
      <w:r>
        <w:rPr>
          <w:rFonts w:ascii="Arial" w:cs="Arial" w:eastAsia="Arial" w:hAnsi="Arial"/>
          <w:b/>
          <w:bCs/>
          <w:color w:val="1B2A4A"/>
          <w:sz w:val="26"/>
          <w:szCs w:val="26"/>
        </w:rPr>
        <w:t xml:space="preserve">3.6  API Rate Limiting &amp; Caching</w:t>
      </w:r>
    </w:p>
    <w:p>
      <w:pPr>
        <w:spacing w:before="80" w:after="80"/>
      </w:pPr>
      <w:r>
        <w:rPr>
          <w:rFonts w:ascii="Arial" w:cs="Arial" w:eastAsia="Arial" w:hAnsi="Arial"/>
          <w:sz w:val="20"/>
          <w:szCs w:val="20"/>
        </w:rPr>
        <w:t xml:space="preserve">Meta enforces rate limits at the app level (Graph API: 200 calls/hour/user). The service must handle this gracefully.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Implementation</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 queue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Bull (Redis-backed) per 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burst over Meta limit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Response cache</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Redis TTL cache keyed by {user, tool, args}</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Identical calls within 60s served from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Insights cache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5-minute TTL for insights/reporting calls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Reporting calls are expensive — cache aggressively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Retry with backoff</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Exponential backoff on 429 responses</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Handles transient Meta throttling transparently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Service-level limit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tool calls/minute per API key (billing tier)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runaway AI agents burning quota</w:t>
            </w:r>
          </w:p>
        </w:tc>
      </w:tr>
    </w:tbl>
    <w:p>
      <w:pPr>
        <w:spacing w:before="180" w:after="0"/>
      </w:pPr>
    </w:p>
    <w:p>
      <w:pPr>
        <w:pStyle w:val="Heading2"/>
        <w:spacing w:before="240" w:after="120"/>
      </w:pPr>
      <w:r>
        <w:rPr>
          <w:rFonts w:ascii="Arial" w:cs="Arial" w:eastAsia="Arial" w:hAnsi="Arial"/>
          <w:b/>
          <w:bCs/>
          <w:color w:val="1B2A4A"/>
          <w:sz w:val="26"/>
          <w:szCs w:val="26"/>
        </w:rPr>
        <w:t xml:space="preserve">3.7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Concern</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AES-256-GCM encryption, key in environment (never in DB). Separate encryption key per deployment.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API key auth</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BLAKE2 hash stored — raw key shown once on creation, never stored.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scoping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Meta token is scoped only to permissions actually needed (ads_management, ads_read).</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SQL injection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Parameterised queries everywhere via pg-promise / Prisma.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IP-level and API-key-level rate limits at the gateway before tools are invoked.</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Audit logging</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Every campaign create/pause/modify writes to audit_log with user, time, and 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Secret rotation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Encryption key and DB password rotated quarterly via GitHub Actions secret update.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Meta App Review</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ads_management permission requires Meta App Review approval before third-party users can connect.</w:t>
            </w:r>
          </w:p>
        </w:tc>
      </w:tr>
    </w:tbl>
    <w:p>
      <w:r>
        <w:br w:type="page"/>
      </w:r>
    </w:p>
    <w:p>
      <w:pPr>
        <w:pStyle w:val="Heading1"/>
        <w:spacing w:before="360" w:after="120"/>
      </w:pPr>
      <w:r>
        <w:rPr>
          <w:rFonts w:ascii="Arial" w:cs="Arial" w:eastAsia="Arial" w:hAnsi="Arial"/>
          <w:b/>
          <w:bCs/>
          <w:color w:val="1B2A4A"/>
          <w:sz w:val="32"/>
          <w:szCs w:val="32"/>
        </w:rPr>
        <w:t xml:space="preserve">4. Meta App Requirements</w:t>
      </w:r>
    </w:p>
    <w:p>
      <w:pPr>
        <w:pBdr>
          <w:bottom w:val="single" w:color="2563EB" w:sz="6" w:space="1"/>
        </w:pBdr>
        <w:spacing w:before="120" w:after="120"/>
      </w:pPr>
      <w:r>
        <w:t xml:space="preserve"/>
      </w:r>
    </w:p>
    <w:p>
      <w:pPr>
        <w:spacing w:before="80" w:after="80"/>
      </w:pPr>
      <w:r>
        <w:rPr>
          <w:rFonts w:ascii="Arial" w:cs="Arial" w:eastAsia="Arial" w:hAnsi="Arial"/>
          <w:sz w:val="20"/>
          <w:szCs w:val="20"/>
        </w:rPr>
        <w:t xml:space="preserve">The Meta app (currently Chaandbali in Live mode) needs additional configuration before third-party users can connect.</w:t>
      </w:r>
    </w:p>
    <w:p>
      <w:pPr>
        <w:pStyle w:val="Heading2"/>
        <w:spacing w:before="240" w:after="120"/>
      </w:pPr>
      <w:r>
        <w:rPr>
          <w:rFonts w:ascii="Arial" w:cs="Arial" w:eastAsia="Arial" w:hAnsi="Arial"/>
          <w:b/>
          <w:bCs/>
          <w:color w:val="1B2A4A"/>
          <w:sz w:val="26"/>
          <w:szCs w:val="26"/>
        </w:rPr>
        <w:t xml:space="preserve">4.1  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Permission</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Used For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App Review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ads_management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Create/update/pause campaigns, ad sets, 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Advanced Access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ads_read</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Read campaigns, insights, creatives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Yes — Advanced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pages_read_engagement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Associate Facebook Pages with ad creatives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business_management</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List businesses and ad accounts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catalog_management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and manage product catalogs (DPA 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if offering DPA</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instagram_basic</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Associate Instagram accounts with creatives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Yes</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F1F5F9"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App Review timeline: Meta typically takes 5–10 business days to review Advanced Access requests.</w:t>
            </w:r>
          </w:p>
          <w:p>
            <w:pPr>
              <w:spacing w:before="40" w:after="40"/>
            </w:pPr>
            <w:r>
              <w:rPr>
                <w:rFonts w:ascii="Arial" w:cs="Arial" w:eastAsia="Arial" w:hAnsi="Arial"/>
                <w:color w:val="1B2A4A"/>
                <w:sz w:val="20"/>
                <w:szCs w:val="20"/>
              </w:rPr>
              <w:t xml:space="preserve">You must provide a screencast demonstrating each permission being used in context.</w:t>
            </w:r>
          </w:p>
          <w:p>
            <w:pPr>
              <w:spacing w:before="40" w:after="40"/>
            </w:pPr>
            <w:r>
              <w:rPr>
                <w:rFonts w:ascii="Arial" w:cs="Arial" w:eastAsia="Arial" w:hAnsi="Arial"/>
                <w:color w:val="1B2A4A"/>
                <w:sz w:val="20"/>
                <w:szCs w:val="20"/>
              </w:rPr>
              <w:t xml:space="preserve">Standard Access (development mode, up to 25 test users) can be used while review is in progress.</w:t>
            </w:r>
          </w:p>
        </w:tc>
      </w:tr>
    </w:tbl>
    <w:p>
      <w:pPr>
        <w:pStyle w:val="Heading2"/>
        <w:spacing w:before="240" w:after="120"/>
      </w:pPr>
      <w:r>
        <w:rPr>
          <w:rFonts w:ascii="Arial" w:cs="Arial" w:eastAsia="Arial" w:hAnsi="Arial"/>
          <w:b/>
          <w:bCs/>
          <w:color w:val="1B2A4A"/>
          <w:sz w:val="26"/>
          <w:szCs w:val="26"/>
        </w:rPr>
        <w:t xml:space="preserve">4.2  OAuth Redirect URIs to Register</w:t>
      </w:r>
    </w:p>
    <w:p>
      <w:pPr>
        <w:pStyle w:val="ListParagraph"/>
        <w:numPr>
          <w:ilvl w:val="0"/>
          <w:numId w:val="3"/>
        </w:numPr>
        <w:spacing w:before="60" w:after="60"/>
      </w:pPr>
      <w:r>
        <w:rPr>
          <w:rFonts w:ascii="Arial" w:cs="Arial" w:eastAsia="Arial" w:hAnsi="Arial"/>
          <w:sz w:val="20"/>
          <w:szCs w:val="20"/>
        </w:rPr>
        <w:t xml:space="preserve">https://yourdomain.com/auth/meta/callback</w:t>
      </w:r>
    </w:p>
    <w:p>
      <w:pPr>
        <w:pStyle w:val="ListParagraph"/>
        <w:numPr>
          <w:ilvl w:val="0"/>
          <w:numId w:val="3"/>
        </w:numPr>
        <w:spacing w:before="60" w:after="60"/>
      </w:pPr>
      <w:r>
        <w:rPr>
          <w:rFonts w:ascii="Arial" w:cs="Arial" w:eastAsia="Arial" w:hAnsi="Arial"/>
          <w:sz w:val="20"/>
          <w:szCs w:val="20"/>
        </w:rPr>
        <w:t xml:space="preserve">http://localhost:3000/auth/meta/callback  (development only)</w:t>
      </w:r>
    </w:p>
    <w:p>
      <w:pPr>
        <w:pStyle w:val="Heading2"/>
        <w:spacing w:before="240" w:after="120"/>
      </w:pPr>
      <w:r>
        <w:rPr>
          <w:rFonts w:ascii="Arial" w:cs="Arial" w:eastAsia="Arial" w:hAnsi="Arial"/>
          <w:b/>
          <w:bCs/>
          <w:color w:val="1B2A4A"/>
          <w:sz w:val="26"/>
          <w:szCs w:val="26"/>
        </w:rPr>
        <w:t xml:space="preserve">4.3  System User Token (Production)</w:t>
      </w:r>
    </w:p>
    <w:p>
      <w:pPr>
        <w:spacing w:before="80" w:after="80"/>
      </w:pPr>
      <w:r>
        <w:rPr>
          <w:rFonts w:ascii="Arial" w:cs="Arial" w:eastAsia="Arial" w:hAnsi="Arial"/>
          <w:sz w:val="20"/>
          <w:szCs w:val="20"/>
        </w:rPr>
        <w:t xml:space="preserve">For production reliability, each connected ad account should generate a System User token via the Meta Business Manager API. System User tokens never expire, unlike regular user tokens (60-day max). This requires the user to have admin access on their Business Manager.</w:t>
      </w:r>
    </w:p>
    <w:p>
      <w:r>
        <w:br w:type="page"/>
      </w:r>
    </w:p>
    <w:p>
      <w:pPr>
        <w:pStyle w:val="Heading1"/>
        <w:spacing w:before="360" w:after="120"/>
      </w:pPr>
      <w:r>
        <w:rPr>
          <w:rFonts w:ascii="Arial" w:cs="Arial" w:eastAsia="Arial" w:hAnsi="Arial"/>
          <w:b/>
          <w:bCs/>
          <w:color w:val="1B2A4A"/>
          <w:sz w:val="32"/>
          <w:szCs w:val="32"/>
        </w:rPr>
        <w:t xml:space="preserve">5. Reporting Architecture</w:t>
      </w:r>
    </w:p>
    <w:p>
      <w:pPr>
        <w:pBdr>
          <w:bottom w:val="single" w:color="2563EB" w:sz="6" w:space="1"/>
        </w:pBdr>
        <w:spacing w:before="120" w:after="120"/>
      </w:pPr>
      <w:r>
        <w:t xml:space="preserve"/>
      </w:r>
    </w:p>
    <w:p>
      <w:pPr>
        <w:spacing w:before="80" w:after="80"/>
      </w:pPr>
      <w:r>
        <w:rPr>
          <w:rFonts w:ascii="Arial" w:cs="Arial" w:eastAsia="Arial" w:hAnsi="Arial"/>
          <w:sz w:val="20"/>
          <w:szCs w:val="20"/>
        </w:rPr>
        <w:t xml:space="preserve">The reporting layer is the highest-value differentiator. It transforms raw Meta API data into actionable intelligence via a single tool call.</w:t>
      </w:r>
    </w:p>
    <w:p>
      <w:pPr>
        <w:pStyle w:val="Heading2"/>
        <w:spacing w:before="240" w:after="120"/>
      </w:pPr>
      <w:r>
        <w:rPr>
          <w:rFonts w:ascii="Arial" w:cs="Arial" w:eastAsia="Arial" w:hAnsi="Arial"/>
          <w:b/>
          <w:bCs/>
          <w:color w:val="1B2A4A"/>
          <w:sz w:val="26"/>
          <w:szCs w:val="26"/>
        </w:rPr>
        <w:t xml:space="preserve">5.1  generate_report —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Step</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Action</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API Calls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 date range (preset → {since, until})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Calculate previous period of equal length</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Parallel: account summary (this + previous period)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4</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Parallel: campaign breakdown (this + previous period)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Parallel: daily breakdown (time_increment=1)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6</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Derive metrics: ROAS, CPA, cost per ATC, frequency</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 WoW/MoM % changes for all key metrics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8</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Filter zero-spend campaigns, sort by spend desc</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 _commentary_guidance for Claude's 4-section commentary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10</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Return structured JSON (account + daily + campaigns + comparison)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0 (5 total)</w:t>
            </w:r>
          </w:p>
        </w:tc>
      </w:tr>
    </w:tbl>
    <w:p>
      <w:pPr>
        <w:spacing w:before="120" w:after="80"/>
      </w:pPr>
    </w:p>
    <w:p>
      <w:pPr>
        <w:pStyle w:val="Heading2"/>
        <w:spacing w:before="240" w:after="120"/>
      </w:pPr>
      <w:r>
        <w:rPr>
          <w:rFonts w:ascii="Arial" w:cs="Arial" w:eastAsia="Arial" w:hAnsi="Arial"/>
          <w:b/>
          <w:bCs/>
          <w:color w:val="1B2A4A"/>
          <w:sz w:val="26"/>
          <w:szCs w:val="26"/>
        </w:rPr>
        <w:t xml:space="preserve">5.2  Derived Metrics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Formula</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revenue / spend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efficiency metric</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CPA</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spend / purchases</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Cost to acquire a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 per ATC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spend / add_to_carts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of funnel health</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Frequency</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impressions / reach</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Ad fatigue signal (&gt;3 = danger)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clicks / impressions *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Creative quality signal</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CPM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spend / impressions * 1000</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Auction competitiveness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WoW %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 previous) / previous *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 direction for all metrics</w:t>
            </w:r>
          </w:p>
        </w:tc>
      </w:tr>
    </w:tbl>
    <w:p>
      <w:pPr>
        <w:spacing w:before="120" w:after="80"/>
      </w:pPr>
    </w:p>
    <w:p>
      <w:pPr>
        <w:pStyle w:val="Heading2"/>
        <w:spacing w:before="240" w:after="120"/>
      </w:pPr>
      <w:r>
        <w:rPr>
          <w:rFonts w:ascii="Arial" w:cs="Arial" w:eastAsia="Arial" w:hAnsi="Arial"/>
          <w:b/>
          <w:bCs/>
          <w:color w:val="1B2A4A"/>
          <w:sz w:val="26"/>
          <w:szCs w:val="26"/>
        </w:rPr>
        <w:t xml:space="preserve">5.3  AI Commentary — 4-Section Structure</w:t>
      </w:r>
    </w:p>
    <w:p>
      <w:pPr>
        <w:spacing w:before="80" w:after="80"/>
      </w:pPr>
      <w:r>
        <w:rPr>
          <w:rFonts w:ascii="Arial" w:cs="Arial" w:eastAsia="Arial" w:hAnsi="Arial"/>
          <w:sz w:val="20"/>
          <w:szCs w:val="20"/>
        </w:rPr>
        <w:t xml:space="preserve">After returning data, Claude is instructed to write structured commentary covering:</w:t>
      </w:r>
    </w:p>
    <w:p>
      <w:pPr>
        <w:spacing w:before="60" w:after="0"/>
      </w:pPr>
    </w:p>
    <w:p>
      <w:pPr>
        <w:pStyle w:val="ListParagraph"/>
        <w:numPr>
          <w:ilvl w:val="0"/>
          <w:numId w:val="3"/>
        </w:numPr>
        <w:spacing w:before="60" w:after="60"/>
      </w:pPr>
      <w:r>
        <w:rPr>
          <w:rFonts w:ascii="Arial" w:cs="Arial" w:eastAsia="Arial" w:hAnsi="Arial"/>
          <w:b/>
          <w:bCs/>
          <w:color w:val="000000"/>
          <w:sz w:val="20"/>
          <w:szCs w:val="20"/>
        </w:rPr>
        <w:t xml:space="preserve">HOW IS IT GOING — </w:t>
      </w:r>
      <w:r>
        <w:rPr>
          <w:rFonts w:ascii="Arial" w:cs="Arial" w:eastAsia="Arial" w:hAnsi="Arial"/>
          <w:color w:val="000000"/>
          <w:sz w:val="20"/>
          <w:szCs w:val="20"/>
        </w:rPr>
        <w:t xml:space="preserve">Reference specific ROAS, CPA, frequency. Flag if ROAS &gt; 2x, frequency &lt; 2, or ATC is high.</w:t>
      </w:r>
    </w:p>
    <w:p>
      <w:pPr>
        <w:pStyle w:val="ListParagraph"/>
        <w:numPr>
          <w:ilvl w:val="0"/>
          <w:numId w:val="3"/>
        </w:numPr>
        <w:spacing w:before="60" w:after="60"/>
      </w:pPr>
      <w:r>
        <w:rPr>
          <w:rFonts w:ascii="Arial" w:cs="Arial" w:eastAsia="Arial" w:hAnsi="Arial"/>
          <w:b/>
          <w:bCs/>
          <w:color w:val="000000"/>
          <w:sz w:val="20"/>
          <w:szCs w:val="20"/>
        </w:rPr>
        <w:t xml:space="preserve">DO WE NEED TO CHANGE ANYTHING — </w:t>
      </w:r>
      <w:r>
        <w:rPr>
          <w:rFonts w:ascii="Arial" w:cs="Arial" w:eastAsia="Arial" w:hAnsi="Arial"/>
          <w:color w:val="000000"/>
          <w:sz w:val="20"/>
          <w:szCs w:val="20"/>
        </w:rPr>
        <w:t xml:space="preserve">Identify any campaign with CPA &gt; $20, ROAS &lt; 2x, or frequency &gt; 3 and suggest specific action.</w:t>
      </w:r>
    </w:p>
    <w:p>
      <w:pPr>
        <w:pStyle w:val="ListParagraph"/>
        <w:numPr>
          <w:ilvl w:val="0"/>
          <w:numId w:val="3"/>
        </w:numPr>
        <w:spacing w:before="60" w:after="60"/>
      </w:pPr>
      <w:r>
        <w:rPr>
          <w:rFonts w:ascii="Arial" w:cs="Arial" w:eastAsia="Arial" w:hAnsi="Arial"/>
          <w:b/>
          <w:bCs/>
          <w:color w:val="000000"/>
          <w:sz w:val="20"/>
          <w:szCs w:val="20"/>
        </w:rPr>
        <w:t xml:space="preserve">SHOULD WE CONCLUDE AND RUN NEW ADS — </w:t>
      </w:r>
      <w:r>
        <w:rPr>
          <w:rFonts w:ascii="Arial" w:cs="Arial" w:eastAsia="Arial" w:hAnsi="Arial"/>
          <w:color w:val="000000"/>
          <w:sz w:val="20"/>
          <w:szCs w:val="20"/>
        </w:rPr>
        <w:t xml:space="preserve">Check if total purchases &lt; 50 (learning phase not complete). Recommend whether to let ads run or refresh creative.</w:t>
      </w:r>
    </w:p>
    <w:p>
      <w:pPr>
        <w:pStyle w:val="ListParagraph"/>
        <w:numPr>
          <w:ilvl w:val="0"/>
          <w:numId w:val="3"/>
        </w:numPr>
        <w:spacing w:before="60" w:after="60"/>
      </w:pPr>
      <w:r>
        <w:rPr>
          <w:rFonts w:ascii="Arial" w:cs="Arial" w:eastAsia="Arial" w:hAnsi="Arial"/>
          <w:b/>
          <w:bCs/>
          <w:color w:val="000000"/>
          <w:sz w:val="20"/>
          <w:szCs w:val="20"/>
        </w:rPr>
        <w:t xml:space="preserve">SPECIFIC RECOMMENDATIONS — </w:t>
      </w:r>
      <w:r>
        <w:rPr>
          <w:rFonts w:ascii="Arial" w:cs="Arial" w:eastAsia="Arial" w:hAnsi="Arial"/>
          <w:color w:val="000000"/>
          <w:sz w:val="20"/>
          <w:szCs w:val="20"/>
        </w:rPr>
        <w:t xml:space="preserve">Named campaigns, concrete numbers, actionable next steps (e.g. increase BOF budget by 20%, pause MOF Social Engagers).</w:t>
      </w:r>
    </w:p>
    <w:p>
      <w:r>
        <w:br w:type="page"/>
      </w:r>
    </w:p>
    <w:p>
      <w:pPr>
        <w:pStyle w:val="Heading1"/>
        <w:spacing w:before="360" w:after="120"/>
      </w:pPr>
      <w:r>
        <w:rPr>
          <w:rFonts w:ascii="Arial" w:cs="Arial" w:eastAsia="Arial" w:hAnsi="Arial"/>
          <w:b/>
          <w:bCs/>
          <w:color w:val="1B2A4A"/>
          <w:sz w:val="32"/>
          <w:szCs w:val="32"/>
        </w:rPr>
        <w:t xml:space="preserve">6. Build Phases &amp; Roadmap</w:t>
      </w:r>
    </w:p>
    <w:p>
      <w:pPr>
        <w:pBdr>
          <w:bottom w:val="single" w:color="2563EB" w:sz="6" w:space="1"/>
        </w:pBdr>
        <w:spacing w:before="120" w:after="120"/>
      </w:pPr>
      <w:r>
        <w:t xml:space="preserve"/>
      </w:r>
    </w:p>
    <w:p>
      <w:pPr>
        <w:pStyle w:val="Heading2"/>
        <w:spacing w:before="240" w:after="120"/>
      </w:pPr>
      <w:r>
        <w:rPr>
          <w:rFonts w:ascii="Arial" w:cs="Arial" w:eastAsia="Arial" w:hAnsi="Arial"/>
          <w:b/>
          <w:bCs/>
          <w:color w:val="1B2A4A"/>
          <w:sz w:val="26"/>
          <w:szCs w:val="26"/>
        </w:rPr>
        <w:t xml:space="preserve">Phase 1 — Remote Hosting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Goal: The same 44 tools, accessible from any Claude session over the internet, for a single user (you).</w:t>
            </w:r>
          </w:p>
        </w:tc>
      </w:tr>
    </w:tbl>
    <w:p>
      <w:pPr>
        <w:spacing w:before="80" w:after="0"/>
      </w:pPr>
    </w:p>
    <w:p>
      <w:pPr>
        <w:pStyle w:val="ListParagraph"/>
        <w:numPr>
          <w:ilvl w:val="0"/>
          <w:numId w:val="2"/>
        </w:numPr>
        <w:spacing w:before="60" w:after="60"/>
      </w:pPr>
      <w:r>
        <w:rPr>
          <w:rFonts w:ascii="Arial" w:cs="Arial" w:eastAsia="Arial" w:hAnsi="Arial"/>
          <w:sz w:val="20"/>
          <w:szCs w:val="20"/>
        </w:rPr>
        <w:t xml:space="preserve">Switch from StdioServerTransport to StreamableHTTPServerTransport</w:t>
      </w:r>
    </w:p>
    <w:p>
      <w:pPr>
        <w:pStyle w:val="ListParagraph"/>
        <w:numPr>
          <w:ilvl w:val="0"/>
          <w:numId w:val="2"/>
        </w:numPr>
        <w:spacing w:before="60" w:after="60"/>
      </w:pPr>
      <w:r>
        <w:rPr>
          <w:rFonts w:ascii="Arial" w:cs="Arial" w:eastAsia="Arial" w:hAnsi="Arial"/>
          <w:sz w:val="20"/>
          <w:szCs w:val="20"/>
        </w:rPr>
        <w:t xml:space="preserve">Containerise with Docker (single Dockerfile, 2-stage build)</w:t>
      </w:r>
    </w:p>
    <w:p>
      <w:pPr>
        <w:pStyle w:val="ListParagraph"/>
        <w:numPr>
          <w:ilvl w:val="0"/>
          <w:numId w:val="2"/>
        </w:numPr>
        <w:spacing w:before="60" w:after="60"/>
      </w:pPr>
      <w:r>
        <w:rPr>
          <w:rFonts w:ascii="Arial" w:cs="Arial" w:eastAsia="Arial" w:hAnsi="Arial"/>
          <w:sz w:val="20"/>
          <w:szCs w:val="20"/>
        </w:rPr>
        <w:t xml:space="preserve">Deploy to Fly.io with HTTPS and the existing Meta token as an environment secret</w:t>
      </w:r>
    </w:p>
    <w:p>
      <w:pPr>
        <w:pStyle w:val="ListParagraph"/>
        <w:numPr>
          <w:ilvl w:val="0"/>
          <w:numId w:val="2"/>
        </w:numPr>
        <w:spacing w:before="60" w:after="60"/>
      </w:pPr>
      <w:r>
        <w:rPr>
          <w:rFonts w:ascii="Arial" w:cs="Arial" w:eastAsia="Arial" w:hAnsi="Arial"/>
          <w:sz w:val="20"/>
          <w:szCs w:val="20"/>
        </w:rPr>
        <w:t xml:space="preserve">Update Claude's MCP config to point at the hosted URL instead of localhost</w:t>
      </w:r>
    </w:p>
    <w:p>
      <w:pPr>
        <w:pStyle w:val="ListParagraph"/>
        <w:numPr>
          <w:ilvl w:val="0"/>
          <w:numId w:val="2"/>
        </w:numPr>
        <w:spacing w:before="60" w:after="60"/>
      </w:pPr>
      <w:r>
        <w:rPr>
          <w:rFonts w:ascii="Arial" w:cs="Arial" w:eastAsia="Arial" w:hAnsi="Arial"/>
          <w:sz w:val="20"/>
          <w:szCs w:val="20"/>
        </w:rPr>
        <w:t xml:space="preserve">Smoke-test all 44 tools against live Chaandbali account</w:t>
      </w:r>
    </w:p>
    <w:p>
      <w:pPr>
        <w:spacing w:before="80" w:after="80"/>
      </w:pPr>
      <w:r>
        <w:rPr>
          <w:rFonts w:ascii="Arial" w:cs="Arial" w:eastAsia="Arial" w:hAnsi="Arial"/>
          <w:b/>
          <w:bCs/>
          <w:color w:val="000000"/>
          <w:sz w:val="20"/>
          <w:szCs w:val="20"/>
        </w:rPr>
        <w:t xml:space="preserve">Deliverable: </w:t>
      </w:r>
      <w:r>
        <w:rPr>
          <w:rFonts w:ascii="Arial" w:cs="Arial" w:eastAsia="Arial" w:hAnsi="Arial"/>
          <w:color w:val="000000"/>
          <w:sz w:val="20"/>
          <w:szCs w:val="20"/>
        </w:rPr>
        <w:t xml:space="preserve">A stable URL (e.g. https://mcp.chaandbali.com) you can paste into Claude's MCP settings.</w:t>
      </w:r>
    </w:p>
    <w:p>
      <w:pPr>
        <w:spacing w:before="180" w:after="0"/>
      </w:pPr>
    </w:p>
    <w:p>
      <w:pPr>
        <w:pStyle w:val="Heading2"/>
        <w:spacing w:before="240" w:after="120"/>
      </w:pPr>
      <w:r>
        <w:rPr>
          <w:rFonts w:ascii="Arial" w:cs="Arial" w:eastAsia="Arial" w:hAnsi="Arial"/>
          <w:b/>
          <w:bCs/>
          <w:color w:val="1B2A4A"/>
          <w:sz w:val="26"/>
          <w:szCs w:val="26"/>
        </w:rPr>
        <w:t xml:space="preserve">Phase 2 — Multi-Tenant &amp; OAuth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Goal: Any user can sign up, connect their Meta Ads account, and use all tools.</w:t>
            </w:r>
          </w:p>
        </w:tc>
      </w:tr>
    </w:tbl>
    <w:p>
      <w:pPr>
        <w:spacing w:before="80" w:after="0"/>
      </w:pPr>
    </w:p>
    <w:p>
      <w:pPr>
        <w:pStyle w:val="ListParagraph"/>
        <w:numPr>
          <w:ilvl w:val="0"/>
          <w:numId w:val="2"/>
        </w:numPr>
        <w:spacing w:before="60" w:after="60"/>
      </w:pPr>
      <w:r>
        <w:rPr>
          <w:rFonts w:ascii="Arial" w:cs="Arial" w:eastAsia="Arial" w:hAnsi="Arial"/>
          <w:sz w:val="20"/>
          <w:szCs w:val="20"/>
        </w:rPr>
        <w:t xml:space="preserve">Build Next.js dashboard (sign up, connect Meta account, manage API keys)</w:t>
      </w:r>
    </w:p>
    <w:p>
      <w:pPr>
        <w:pStyle w:val="ListParagraph"/>
        <w:numPr>
          <w:ilvl w:val="0"/>
          <w:numId w:val="2"/>
        </w:numPr>
        <w:spacing w:before="60" w:after="60"/>
      </w:pPr>
      <w:r>
        <w:rPr>
          <w:rFonts w:ascii="Arial" w:cs="Arial" w:eastAsia="Arial" w:hAnsi="Arial"/>
          <w:sz w:val="20"/>
          <w:szCs w:val="20"/>
        </w:rPr>
        <w:t xml:space="preserve">Implement Meta OAuth 2.0 callback + token exchange</w:t>
      </w:r>
    </w:p>
    <w:p>
      <w:pPr>
        <w:pStyle w:val="ListParagraph"/>
        <w:numPr>
          <w:ilvl w:val="0"/>
          <w:numId w:val="2"/>
        </w:numPr>
        <w:spacing w:before="60" w:after="60"/>
      </w:pPr>
      <w:r>
        <w:rPr>
          <w:rFonts w:ascii="Arial" w:cs="Arial" w:eastAsia="Arial" w:hAnsi="Arial"/>
          <w:sz w:val="20"/>
          <w:szCs w:val="20"/>
        </w:rPr>
        <w:t xml:space="preserve">Set up PostgreSQL (users, meta_connections, sessions tables)</w:t>
      </w:r>
    </w:p>
    <w:p>
      <w:pPr>
        <w:pStyle w:val="ListParagraph"/>
        <w:numPr>
          <w:ilvl w:val="0"/>
          <w:numId w:val="2"/>
        </w:numPr>
        <w:spacing w:before="60" w:after="60"/>
      </w:pPr>
      <w:r>
        <w:rPr>
          <w:rFonts w:ascii="Arial" w:cs="Arial" w:eastAsia="Arial" w:hAnsi="Arial"/>
          <w:sz w:val="20"/>
          <w:szCs w:val="20"/>
        </w:rPr>
        <w:t xml:space="preserve">Encrypt stored tokens with AES-256-GCM</w:t>
      </w:r>
    </w:p>
    <w:p>
      <w:pPr>
        <w:pStyle w:val="ListParagraph"/>
        <w:numPr>
          <w:ilvl w:val="0"/>
          <w:numId w:val="2"/>
        </w:numPr>
        <w:spacing w:before="60" w:after="60"/>
      </w:pPr>
      <w:r>
        <w:rPr>
          <w:rFonts w:ascii="Arial" w:cs="Arial" w:eastAsia="Arial" w:hAnsi="Arial"/>
          <w:sz w:val="20"/>
          <w:szCs w:val="20"/>
        </w:rPr>
        <w:t xml:space="preserve">MCP gateway: parse session token on each request → look up user → inject Meta token</w:t>
      </w:r>
    </w:p>
    <w:p>
      <w:pPr>
        <w:pStyle w:val="ListParagraph"/>
        <w:numPr>
          <w:ilvl w:val="0"/>
          <w:numId w:val="2"/>
        </w:numPr>
        <w:spacing w:before="60" w:after="60"/>
      </w:pPr>
      <w:r>
        <w:rPr>
          <w:rFonts w:ascii="Arial" w:cs="Arial" w:eastAsia="Arial" w:hAnsi="Arial"/>
          <w:sz w:val="20"/>
          <w:szCs w:val="20"/>
        </w:rPr>
        <w:t xml:space="preserve">Submit Meta App Review for ads_management Advanced Access</w:t>
      </w:r>
    </w:p>
    <w:p>
      <w:pPr>
        <w:spacing w:before="80" w:after="80"/>
      </w:pPr>
      <w:r>
        <w:rPr>
          <w:rFonts w:ascii="Arial" w:cs="Arial" w:eastAsia="Arial" w:hAnsi="Arial"/>
          <w:b/>
          <w:bCs/>
          <w:color w:val="000000"/>
          <w:sz w:val="20"/>
          <w:szCs w:val="20"/>
        </w:rPr>
        <w:t xml:space="preserve">Deliverable: </w:t>
      </w:r>
      <w:r>
        <w:rPr>
          <w:rFonts w:ascii="Arial" w:cs="Arial" w:eastAsia="Arial" w:hAnsi="Arial"/>
          <w:color w:val="000000"/>
          <w:sz w:val="20"/>
          <w:szCs w:val="20"/>
        </w:rPr>
        <w:t xml:space="preserve">A working sign-up flow where a new user can connect their account in under 2 minutes.</w:t>
      </w:r>
    </w:p>
    <w:p>
      <w:pPr>
        <w:spacing w:before="180" w:after="0"/>
      </w:pPr>
    </w:p>
    <w:p>
      <w:pPr>
        <w:pStyle w:val="Heading2"/>
        <w:spacing w:before="240" w:after="120"/>
      </w:pPr>
      <w:r>
        <w:rPr>
          <w:rFonts w:ascii="Arial" w:cs="Arial" w:eastAsia="Arial" w:hAnsi="Arial"/>
          <w:b/>
          <w:bCs/>
          <w:color w:val="1B2A4A"/>
          <w:sz w:val="26"/>
          <w:szCs w:val="26"/>
        </w:rPr>
        <w:t xml:space="preserve">Phase 3 — Billing &amp; Rate Limiting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Goal: Monetise the service. Charge per seat or per usage tier.</w:t>
            </w:r>
          </w:p>
        </w:tc>
      </w:tr>
    </w:tbl>
    <w:p>
      <w:pPr>
        <w:spacing w:before="80" w:after="0"/>
      </w:pPr>
    </w:p>
    <w:p>
      <w:pPr>
        <w:pStyle w:val="ListParagraph"/>
        <w:numPr>
          <w:ilvl w:val="0"/>
          <w:numId w:val="2"/>
        </w:numPr>
        <w:spacing w:before="60" w:after="60"/>
      </w:pPr>
      <w:r>
        <w:rPr>
          <w:rFonts w:ascii="Arial" w:cs="Arial" w:eastAsia="Arial" w:hAnsi="Arial"/>
          <w:sz w:val="20"/>
          <w:szCs w:val="20"/>
        </w:rPr>
        <w:t xml:space="preserve">Integrate Stripe (subscription products: Starter / Pro / Agency)</w:t>
      </w:r>
    </w:p>
    <w:p>
      <w:pPr>
        <w:pStyle w:val="ListParagraph"/>
        <w:numPr>
          <w:ilvl w:val="0"/>
          <w:numId w:val="2"/>
        </w:numPr>
        <w:spacing w:before="60" w:after="60"/>
      </w:pPr>
      <w:r>
        <w:rPr>
          <w:rFonts w:ascii="Arial" w:cs="Arial" w:eastAsia="Arial" w:hAnsi="Arial"/>
          <w:sz w:val="20"/>
          <w:szCs w:val="20"/>
        </w:rPr>
        <w:t xml:space="preserve">Usage metering: log every tool call to usage_log table</w:t>
      </w:r>
    </w:p>
    <w:p>
      <w:pPr>
        <w:pStyle w:val="ListParagraph"/>
        <w:numPr>
          <w:ilvl w:val="0"/>
          <w:numId w:val="2"/>
        </w:numPr>
        <w:spacing w:before="60" w:after="60"/>
      </w:pPr>
      <w:r>
        <w:rPr>
          <w:rFonts w:ascii="Arial" w:cs="Arial" w:eastAsia="Arial" w:hAnsi="Arial"/>
          <w:sz w:val="20"/>
          <w:szCs w:val="20"/>
        </w:rPr>
        <w:t xml:space="preserve">Enforce per-plan limits (tool calls/month, connected accounts)</w:t>
      </w:r>
    </w:p>
    <w:p>
      <w:pPr>
        <w:pStyle w:val="ListParagraph"/>
        <w:numPr>
          <w:ilvl w:val="0"/>
          <w:numId w:val="2"/>
        </w:numPr>
        <w:spacing w:before="60" w:after="60"/>
      </w:pPr>
      <w:r>
        <w:rPr>
          <w:rFonts w:ascii="Arial" w:cs="Arial" w:eastAsia="Arial" w:hAnsi="Arial"/>
          <w:sz w:val="20"/>
          <w:szCs w:val="20"/>
        </w:rPr>
        <w:t xml:space="preserve">Add Redis rate limiting (per API key, per minute)</w:t>
      </w:r>
    </w:p>
    <w:p>
      <w:pPr>
        <w:pStyle w:val="ListParagraph"/>
        <w:numPr>
          <w:ilvl w:val="0"/>
          <w:numId w:val="2"/>
        </w:numPr>
        <w:spacing w:before="60" w:after="60"/>
      </w:pPr>
      <w:r>
        <w:rPr>
          <w:rFonts w:ascii="Arial" w:cs="Arial" w:eastAsia="Arial" w:hAnsi="Arial"/>
          <w:sz w:val="20"/>
          <w:szCs w:val="20"/>
        </w:rPr>
        <w:t xml:space="preserve">Build usage dashboard showing spend, tool calls, and billing</w:t>
      </w:r>
    </w:p>
    <w:p>
      <w:pPr>
        <w:spacing w:before="80" w:after="80"/>
      </w:pPr>
      <w:r>
        <w:rPr>
          <w:rFonts w:ascii="Arial" w:cs="Arial" w:eastAsia="Arial" w:hAnsi="Arial"/>
          <w:b/>
          <w:bCs/>
          <w:color w:val="000000"/>
          <w:sz w:val="20"/>
          <w:szCs w:val="20"/>
        </w:rPr>
        <w:t xml:space="preserve">Deliverable: </w:t>
      </w:r>
      <w:r>
        <w:rPr>
          <w:rFonts w:ascii="Arial" w:cs="Arial" w:eastAsia="Arial" w:hAnsi="Arial"/>
          <w:color w:val="000000"/>
          <w:sz w:val="20"/>
          <w:szCs w:val="20"/>
        </w:rPr>
        <w:t xml:space="preserve">Recurring revenue. Users can self-serve their plan, upgrade, and cancel.</w:t>
      </w:r>
    </w:p>
    <w:p>
      <w:pPr>
        <w:spacing w:before="180" w:after="0"/>
      </w:pPr>
    </w:p>
    <w:p>
      <w:pPr>
        <w:pStyle w:val="Heading2"/>
        <w:spacing w:before="240" w:after="120"/>
      </w:pPr>
      <w:r>
        <w:rPr>
          <w:rFonts w:ascii="Arial" w:cs="Arial" w:eastAsia="Arial" w:hAnsi="Arial"/>
          <w:b/>
          <w:bCs/>
          <w:color w:val="1B2A4A"/>
          <w:sz w:val="26"/>
          <w:szCs w:val="26"/>
        </w:rPr>
        <w:t xml:space="preserve">Phase 4 — Production Hardening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DBEAFE" w:val="clear"/>
            <w:tcMar>
              <w:top w:type="dxa" w:w="120"/>
              <w:left w:type="dxa" w:w="180"/>
              <w:bottom w:type="dxa" w:w="120"/>
              <w:right w:type="dxa" w:w="180"/>
            </w:tcMar>
          </w:tcPr>
          <w:p>
            <w:pPr>
              <w:spacing w:before="40" w:after="40"/>
            </w:pPr>
            <w:r>
              <w:rPr>
                <w:rFonts w:ascii="Arial" w:cs="Arial" w:eastAsia="Arial" w:hAnsi="Arial"/>
                <w:color w:val="1B2A4A"/>
                <w:sz w:val="20"/>
                <w:szCs w:val="20"/>
              </w:rPr>
              <w:t xml:space="preserve">Goal: Reliable enough to run other people's ad accounts without supervision.</w:t>
            </w:r>
          </w:p>
        </w:tc>
      </w:tr>
    </w:tbl>
    <w:p>
      <w:pPr>
        <w:spacing w:before="80" w:after="0"/>
      </w:pPr>
    </w:p>
    <w:p>
      <w:pPr>
        <w:pStyle w:val="ListParagraph"/>
        <w:numPr>
          <w:ilvl w:val="0"/>
          <w:numId w:val="2"/>
        </w:numPr>
        <w:spacing w:before="60" w:after="60"/>
      </w:pPr>
      <w:r>
        <w:rPr>
          <w:rFonts w:ascii="Arial" w:cs="Arial" w:eastAsia="Arial" w:hAnsi="Arial"/>
          <w:sz w:val="20"/>
          <w:szCs w:val="20"/>
        </w:rPr>
        <w:t xml:space="preserve">Sentry error tracking + alerting</w:t>
      </w:r>
    </w:p>
    <w:p>
      <w:pPr>
        <w:pStyle w:val="ListParagraph"/>
        <w:numPr>
          <w:ilvl w:val="0"/>
          <w:numId w:val="2"/>
        </w:numPr>
        <w:spacing w:before="60" w:after="60"/>
      </w:pPr>
      <w:r>
        <w:rPr>
          <w:rFonts w:ascii="Arial" w:cs="Arial" w:eastAsia="Arial" w:hAnsi="Arial"/>
          <w:sz w:val="20"/>
          <w:szCs w:val="20"/>
        </w:rPr>
        <w:t xml:space="preserve">Datadog metrics: latency p99, error rate, Graph API quota usage per user</w:t>
      </w:r>
    </w:p>
    <w:p>
      <w:pPr>
        <w:pStyle w:val="ListParagraph"/>
        <w:numPr>
          <w:ilvl w:val="0"/>
          <w:numId w:val="2"/>
        </w:numPr>
        <w:spacing w:before="60" w:after="60"/>
      </w:pPr>
      <w:r>
        <w:rPr>
          <w:rFonts w:ascii="Arial" w:cs="Arial" w:eastAsia="Arial" w:hAnsi="Arial"/>
          <w:sz w:val="20"/>
          <w:szCs w:val="20"/>
        </w:rPr>
        <w:t xml:space="preserve">Uptime monitoring (Better Uptime / Pingdom) with PagerDuty escalation</w:t>
      </w:r>
    </w:p>
    <w:p>
      <w:pPr>
        <w:pStyle w:val="ListParagraph"/>
        <w:numPr>
          <w:ilvl w:val="0"/>
          <w:numId w:val="2"/>
        </w:numPr>
        <w:spacing w:before="60" w:after="60"/>
      </w:pPr>
      <w:r>
        <w:rPr>
          <w:rFonts w:ascii="Arial" w:cs="Arial" w:eastAsia="Arial" w:hAnsi="Arial"/>
          <w:sz w:val="20"/>
          <w:szCs w:val="20"/>
        </w:rPr>
        <w:t xml:space="preserve">Automated token refresh (cron job to refresh 60-day tokens before expiry)</w:t>
      </w:r>
    </w:p>
    <w:p>
      <w:pPr>
        <w:pStyle w:val="ListParagraph"/>
        <w:numPr>
          <w:ilvl w:val="0"/>
          <w:numId w:val="2"/>
        </w:numPr>
        <w:spacing w:before="60" w:after="60"/>
      </w:pPr>
      <w:r>
        <w:rPr>
          <w:rFonts w:ascii="Arial" w:cs="Arial" w:eastAsia="Arial" w:hAnsi="Arial"/>
          <w:sz w:val="20"/>
          <w:szCs w:val="20"/>
        </w:rPr>
        <w:t xml:space="preserve">Audit log viewer in dashboard (who did what, when)</w:t>
      </w:r>
    </w:p>
    <w:p>
      <w:pPr>
        <w:pStyle w:val="ListParagraph"/>
        <w:numPr>
          <w:ilvl w:val="0"/>
          <w:numId w:val="2"/>
        </w:numPr>
        <w:spacing w:before="60" w:after="60"/>
      </w:pPr>
      <w:r>
        <w:rPr>
          <w:rFonts w:ascii="Arial" w:cs="Arial" w:eastAsia="Arial" w:hAnsi="Arial"/>
          <w:sz w:val="20"/>
          <w:szCs w:val="20"/>
        </w:rPr>
        <w:t xml:space="preserve">Backup and restore testing for PostgreSQL</w:t>
      </w:r>
    </w:p>
    <w:p>
      <w:pPr>
        <w:spacing w:before="80" w:after="80"/>
      </w:pPr>
      <w:r>
        <w:rPr>
          <w:rFonts w:ascii="Arial" w:cs="Arial" w:eastAsia="Arial" w:hAnsi="Arial"/>
          <w:b/>
          <w:bCs/>
          <w:color w:val="000000"/>
          <w:sz w:val="20"/>
          <w:szCs w:val="20"/>
        </w:rPr>
        <w:t xml:space="preserve">Deliverable: </w:t>
      </w:r>
      <w:r>
        <w:rPr>
          <w:rFonts w:ascii="Arial" w:cs="Arial" w:eastAsia="Arial" w:hAnsi="Arial"/>
          <w:color w:val="000000"/>
          <w:sz w:val="20"/>
          <w:szCs w:val="20"/>
        </w:rPr>
        <w:t xml:space="preserve">SLA of 99.9% uptime, &lt; 500ms p95 response for tool calls.</w:t>
      </w:r>
    </w:p>
    <w:p>
      <w:r>
        <w:br w:type="page"/>
      </w:r>
    </w:p>
    <w:p>
      <w:pPr>
        <w:pStyle w:val="Heading1"/>
        <w:spacing w:before="360" w:after="120"/>
      </w:pPr>
      <w:r>
        <w:rPr>
          <w:rFonts w:ascii="Arial" w:cs="Arial" w:eastAsia="Arial" w:hAnsi="Arial"/>
          <w:b/>
          <w:bCs/>
          <w:color w:val="1B2A4A"/>
          <w:sz w:val="32"/>
          <w:szCs w:val="32"/>
        </w:rPr>
        <w:t xml:space="preserve">7. Full Tech Stack</w:t>
      </w:r>
    </w:p>
    <w:p>
      <w:pPr>
        <w:pBdr>
          <w:bottom w:val="single" w:color="2563E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Layer</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Technology</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Version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v22 LTS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Language</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TypeScript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Strict mode, ESM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MCP SDK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@modelcontextprotocol/sdk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Latest — StreamableHTTP transport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HTTP server</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Express or Fastify</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Wraps the MCP transport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 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Prisma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Type-safe queries, migrations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Database</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PostgreSQL 16</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Supabase or Fly.io managed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 Queue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via Upstash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cache, rate limits, Bull queues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Auth</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Lucia Auth + Meta OAuth 2.0</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Session management, token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Encryption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 crypto (AES-256-GCM)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encryption at rest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Frontend (dashboard)</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Next.js 14 (App Router)</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Deployed on Vercel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Utility-first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Billing</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Stripe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Subscriptions + metered billing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 (MCP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Fly.io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 global edge, auto TLS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Hosting (dashboard)</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Vercel</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Edge functions, preview deploys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Sentry + Datadog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Errors + metrics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CI/CD</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GitHub Actions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Test → build → deploy on push to main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 (multi-stage)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150MB final image</w:t>
            </w:r>
          </w:p>
        </w:tc>
      </w:tr>
    </w:tbl>
    <w:p>
      <w:r>
        <w:br w:type="page"/>
      </w:r>
    </w:p>
    <w:p>
      <w:pPr>
        <w:pStyle w:val="Heading1"/>
        <w:spacing w:before="360" w:after="120"/>
      </w:pPr>
      <w:r>
        <w:rPr>
          <w:rFonts w:ascii="Arial" w:cs="Arial" w:eastAsia="Arial" w:hAnsi="Arial"/>
          <w:b/>
          <w:bCs/>
          <w:color w:val="1B2A4A"/>
          <w:sz w:val="32"/>
          <w:szCs w:val="32"/>
        </w:rPr>
        <w:t xml:space="preserve">8. Open Questions &amp; Decisions</w:t>
      </w:r>
    </w:p>
    <w:p>
      <w:pPr>
        <w:pBdr>
          <w:bottom w:val="single" w:color="2563EB" w:sz="6" w:space="1"/>
        </w:pBdr>
        <w:spacing w:before="120" w:after="120"/>
      </w:pPr>
      <w:r>
        <w:t xml:space="preserve"/>
      </w:r>
    </w:p>
    <w:p>
      <w:pPr>
        <w:spacing w:before="80" w:after="80"/>
      </w:pPr>
      <w:r>
        <w:rPr>
          <w:rFonts w:ascii="Arial" w:cs="Arial" w:eastAsia="Arial" w:hAnsi="Arial"/>
          <w:sz w:val="20"/>
          <w:szCs w:val="20"/>
        </w:rPr>
        <w:t xml:space="preserve">The following decisions should be made before development starts on Phase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760"/>
        <w:gridCol w:w="4300"/>
      </w:tblGrid>
      <w:tr>
        <w:trPr>
          <w:tblHeader/>
        </w:trPr>
        <w:tc>
          <w:tcPr>
            <w:tcW w:type="dxa" w:w="3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Question</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Options</w:t>
            </w:r>
          </w:p>
        </w:tc>
        <w:tc>
          <w:tcPr>
            <w:tcW w:type="dxa" w:w="43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Recommendation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Monetisation model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Per-seat vs per-usage vs freemium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Per-seat (Starter $49/mo, Pro $149/mo, Agency $499/mo)</w:t>
            </w:r>
          </w:p>
        </w:tc>
      </w:tr>
      <w:tr>
        <w:tc>
          <w:tcPr>
            <w:tcW w:type="dxa" w:w="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Target customers</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Own brand only vs agencies vs both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Agencies first — higher LTV, multiple accounts per customer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 App Review scope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permissions now vs minimum viable set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with ads_management + ads_read only</w:t>
            </w:r>
          </w:p>
        </w:tc>
      </w:tr>
      <w:tr>
        <w:tc>
          <w:tcPr>
            <w:tcW w:type="dxa" w:w="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Branding</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White-label vs Chaandbali-branded</w:t>
            </w:r>
          </w:p>
        </w:tc>
        <w:tc>
          <w:tcPr>
            <w:tcW w:type="dxa" w:w="4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White-label if selling to agencies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limits per plan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 5 / unlimited ad accounts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 5 / unlimited matching tier pricing</w:t>
            </w:r>
          </w:p>
        </w:tc>
      </w:tr>
      <w:tr>
        <w:tc>
          <w:tcPr>
            <w:tcW w:type="dxa" w:w="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On-prem / self-hosted tier</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Offer a Docker image for enterprise?</w:t>
            </w:r>
          </w:p>
        </w:tc>
        <w:tc>
          <w:tcPr>
            <w:tcW w:type="dxa" w:w="4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8"/>
                <w:szCs w:val="18"/>
              </w:rPr>
              <w:t xml:space="preserve">Yes — enterprise demand often requires this</w:t>
            </w:r>
          </w:p>
        </w:tc>
      </w:tr>
    </w:tbl>
    <w:p>
      <w:pPr>
        <w:spacing w:before="360" w:after="80"/>
      </w:pPr>
    </w:p>
    <w:p>
      <w:pPr>
        <w:pBdr>
          <w:bottom w:val="single" w:color="2563EB" w:sz="6" w:space="1"/>
        </w:pBdr>
        <w:spacing w:before="120" w:after="120"/>
      </w:pPr>
      <w:r>
        <w:t xml:space="preserve"/>
      </w:r>
    </w:p>
    <w:p>
      <w:pPr>
        <w:spacing w:before="80" w:after="80"/>
      </w:pPr>
      <w:r>
        <w:rPr>
          <w:rFonts w:ascii="Arial" w:cs="Arial" w:eastAsia="Arial" w:hAnsi="Arial"/>
          <w:color w:val="000000"/>
          <w:sz w:val="20"/>
          <w:szCs w:val="20"/>
        </w:rPr>
        <w:t xml:space="preserve">Document prepared by Claude — </w:t>
      </w:r>
      <w:r>
        <w:rPr>
          <w:rFonts w:ascii="Arial" w:cs="Arial" w:eastAsia="Arial" w:hAnsi="Arial"/>
          <w:color w:val="000000"/>
          <w:sz w:val="20"/>
          <w:szCs w:val="20"/>
        </w:rPr>
        <w:t xml:space="preserve">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spacing w:before="120"/>
    </w:pPr>
    <w:r>
      <w:rPr>
        <w:rFonts w:ascii="Arial" w:cs="Arial" w:eastAsia="Arial" w:hAnsi="Arial"/>
        <w:color w:val="64748B"/>
        <w:sz w:val="16"/>
        <w:szCs w:val="16"/>
      </w:rPr>
      <w:t xml:space="preserve">Chaandbali — Internal Document — Feb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360"/>
      </w:tabs>
      <w:spacing w:after="120"/>
    </w:pPr>
    <w:r>
      <w:rPr>
        <w:rFonts w:ascii="Arial" w:cs="Arial" w:eastAsia="Arial" w:hAnsi="Arial"/>
        <w:color w:val="64748B"/>
        <w:sz w:val="18"/>
        <w:szCs w:val="18"/>
      </w:rPr>
      <w:t xml:space="preserve">Meta Ads MCP — Production Architecture</w:t>
    </w:r>
    <w:r>
      <w:rPr>
        <w:rFonts w:ascii="Arial" w:cs="Arial" w:eastAsia="Arial" w:hAnsi="Arial"/>
        <w:b/>
        <w:bCs/>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2026-02-27T11:05:52.701Z</dcterms:created>
  <dcterms:modified xsi:type="dcterms:W3CDTF">2026-02-27T11:05:52.701Z</dcterms:modified>
</cp:coreProperties>
</file>

<file path=docProps/custom.xml><?xml version="1.0" encoding="utf-8"?>
<Properties xmlns="http://schemas.openxmlformats.org/officeDocument/2006/custom-properties" xmlns:vt="http://schemas.openxmlformats.org/officeDocument/2006/docPropsVTypes"/>
</file>