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 w:name="content"/>
    <w:bookmarkStart w:id="21" w:name="inventory-of-signals-and-preprocessing"/>
    <w:p>
      <w:pPr>
        <w:pStyle w:val="Heading1"/>
      </w:pPr>
      <w:r>
        <w:t xml:space="preserve">1. Inventory of Signals and Preprocessing</w:t>
      </w:r>
    </w:p>
    <w:p>
      <w:pPr>
        <w:pStyle w:val="FirstParagraph"/>
      </w:pPr>
      <w:r>
        <w:t xml:space="preserve">The Empatica E4 wearable provides multiple time‐series signals: 3‐axis accelerometry (ACC, 32 Hz), photoplethysmography (PPG) blood volume pulse (BVP, 64 Hz), electrodermal activity (EDA, 4 Hz), and skin temperature (4 Hz), along with derived heart‐rate (HR) in 10‑s epochs and inter‐beat intervals (IBI)【27†L320-L329】. In preprocessing, the raw BVP can be filtered to remove motion artifacts (often using the ACC as a reference) and used to detect beats (IBIs) and estimate HR or even respiration rate via PPG‐based algorithms (as done in this dataset). From IBI sequences one can also compute heart‐rate variability (HRV) metrics (e.g. RMSSD, SDNN) as additional features. EDA signals are often downsampled or smoothed to extract tonic (slow) and phasic (faster) components, which reflect autonomic arousal. Accelerometer data may be summarized into activity levels or posture (e.g. via magnitude and variance) to contextualize HR changes. Skin temperature can indicate thermal stress and should be calibrated to account for ambient conditions. All signals should be time‐aligned (e.g. via timestamp synchronization) and cleaned (e.g. removing dropouts or extreme outliers) to form a unified multivariate time series for each subject.</w:t>
      </w:r>
    </w:p>
    <w:p>
      <w:pPr>
        <w:pStyle w:val="BodyText"/>
      </w:pPr>
      <w:r>
        <w:t xml:space="preserve">Besides these, consider deriving or adding other “vital” signals where feasible. The classic five vital signs are:</w:t>
      </w:r>
      <w:r>
        <w:t xml:space="preserve"> </w:t>
      </w:r>
      <w:r>
        <w:rPr>
          <w:b/>
          <w:bCs/>
        </w:rPr>
        <w:t xml:space="preserve">blood pressure (systolic/diastolic), oxygen saturation (SpO₂), respiratory rate, temperature, and heart rate</w:t>
      </w:r>
      <w:r>
        <w:t xml:space="preserve">【5†L121-L129】【27†L320-L329】. Here HR is covered, and respiratory rate is estimated. Skin temperature is recorded, but core body temperature (or environmental cues) could be useful. We have no SpO₂ or blood pressure in the current wearable. Adding a pulse oximeter (for SpO₂) or periodic cuff/continuous BP monitor could enrich the data; fluctuations in SpO₂ often accompany cardio‐respiratory stress. Additionally, one might consider</w:t>
      </w:r>
      <w:r>
        <w:t xml:space="preserve"> </w:t>
      </w:r>
      <w:r>
        <w:rPr>
          <w:b/>
          <w:bCs/>
        </w:rPr>
        <w:t xml:space="preserve">contextual or behavioral factors</w:t>
      </w:r>
      <w:r>
        <w:t xml:space="preserve"> </w:t>
      </w:r>
      <w:r>
        <w:t xml:space="preserve">– for example, recording physical activity (already via ACC), sleep/awake state, caffeine/alcohol intake, or even EEG/ECG if available. These are not “vital signs” per se, but literature suggests lifestyle and activity strongly affect HR dynamics【9†L179-L188】【16†L39-L48】. In sum, our feature set could include (beyond HR): ACC-derived activity, EDA (tonic/phasic), temperature, respiratory rate, and if possible SpO₂ and blood pressure. These form the multivariate input for downstream modeling.</w:t>
      </w:r>
    </w:p>
    <w:bookmarkEnd w:id="21"/>
    <w:bookmarkStart w:id="22" w:name="X29827a6304251d3ba2f6af63923207ba0985ee6"/>
    <w:p>
      <w:pPr>
        <w:pStyle w:val="Heading1"/>
      </w:pPr>
      <w:r>
        <w:t xml:space="preserve">2. Literature Survey: Vital Signs and Heart‐Rate Prediction</w:t>
      </w:r>
    </w:p>
    <w:p>
      <w:pPr>
        <w:pStyle w:val="FirstParagraph"/>
      </w:pPr>
      <w:r>
        <w:t xml:space="preserve">Recent research underscores that relying on HR alone for forecasting is often limited. For example, De Sabbata et al. found that in short‐term (minute-by-minute) wearable HR data, even optimized ARIMA models offer little improvement over a simple random-walk, implying “HR values alone offer limited predictive power for short-term forecasting”【14†L78-L86】. In other words, using HR history alone may yield high error, so models may benefit from extra inputs or context. Indeed, multivariate approaches (incorporating multiple vitals) have shown gains. He &amp; Chiang’s group used a multi-horizon</w:t>
      </w:r>
      <w:r>
        <w:t xml:space="preserve"> </w:t>
      </w:r>
      <w:r>
        <w:rPr>
          <w:i/>
          <w:iCs/>
        </w:rPr>
        <w:t xml:space="preserve">Temporal Fusion Transformer</w:t>
      </w:r>
      <w:r>
        <w:t xml:space="preserve"> </w:t>
      </w:r>
      <w:r>
        <w:t xml:space="preserve">to simultaneously forecast five ICU vital signs (blood pressure, pulse/HR, SpO₂, temperature, respiratory rate) and found that jointly modeling correlated vitals improves accuracy and robustness【5†L71-L79】【5†L121-L129】. They note that changes in any of these vital signs often signal abnormal physiology, so combining them is clinically relevant【5†L121-L129】.</w:t>
      </w:r>
    </w:p>
    <w:p>
      <w:pPr>
        <w:pStyle w:val="BodyText"/>
      </w:pPr>
      <w:r>
        <w:t xml:space="preserve">Machine learning models have been applied to HR prediction in various settings. A recent arXiv study compared ARIMA, LSTM, and transformer models on MIT-BIH heart-rate series, finding that deep learning (especially transformer-based) “significantly outperform traditional models” by capturing complex temporal patterns【1†L39-L47】【2†L49-L57】. Similarly, Lutfi</w:t>
      </w:r>
      <w:r>
        <w:t xml:space="preserve"> </w:t>
      </w:r>
      <w:r>
        <w:rPr>
          <w:i/>
          <w:iCs/>
        </w:rPr>
        <w:t xml:space="preserve">et al.</w:t>
      </w:r>
      <w:r>
        <w:t xml:space="preserve"> </w:t>
      </w:r>
      <w:r>
        <w:t xml:space="preserve">used synthetic data and an ensemble (random forest) to predict 10-day HR variability in healthy volunteers, noting that adding lifestyle factors (smoking, alcohol, caffeine) improved predictions【9†L99-L109】【9†L148-L152】. Their review highlights various models: GRUs for 5-min forecasting on ICU data, ARIMA on accelerometer-derived HR, SVM on ECG data, LSTM/BiLSTM for resting HR, etc.【9†L179-L188】【9†L182-L190】. These studies suggest that incorporating additional inputs (e.g. accelerometry, physiology) can aid HR forecasting. In particular, models that integrate</w:t>
      </w:r>
      <w:r>
        <w:t xml:space="preserve"> </w:t>
      </w:r>
      <w:r>
        <w:rPr>
          <w:b/>
          <w:bCs/>
        </w:rPr>
        <w:t xml:space="preserve">activity and exertion</w:t>
      </w:r>
      <w:r>
        <w:t xml:space="preserve"> </w:t>
      </w:r>
      <w:r>
        <w:t xml:space="preserve">have been successful: Apple’s hybrid model blends a physiological HR-response ODE with neural nets, using workout intensity (speed, elevation, cadence) and environmental factors to personalize HR predictions【16†L39-L48】【16†L115-L124】.</w:t>
      </w:r>
    </w:p>
    <w:p>
      <w:pPr>
        <w:pStyle w:val="BodyText"/>
      </w:pPr>
      <w:r>
        <w:t xml:space="preserve">Key takeaways from the literature:</w:t>
      </w:r>
    </w:p>
    <w:p>
      <w:pPr>
        <w:pStyle w:val="Compact"/>
        <w:numPr>
          <w:ilvl w:val="0"/>
          <w:numId w:val="1001"/>
        </w:numPr>
      </w:pPr>
      <w:r>
        <w:rPr>
          <w:b/>
          <w:bCs/>
        </w:rPr>
        <w:t xml:space="preserve">Univariate HR forecasting is often weak:</w:t>
      </w:r>
      <w:r>
        <w:t xml:space="preserve"> </w:t>
      </w:r>
      <w:r>
        <w:t xml:space="preserve">Past HR alone may not predict sudden changes well【14†L78-L86】.</w:t>
      </w:r>
    </w:p>
    <w:p>
      <w:pPr>
        <w:pStyle w:val="Compact"/>
        <w:numPr>
          <w:ilvl w:val="0"/>
          <w:numId w:val="1001"/>
        </w:numPr>
      </w:pPr>
      <w:r>
        <w:rPr>
          <w:b/>
          <w:bCs/>
        </w:rPr>
        <w:t xml:space="preserve">Multivariate signals help:</w:t>
      </w:r>
      <w:r>
        <w:t xml:space="preserve"> </w:t>
      </w:r>
      <w:r>
        <w:t xml:space="preserve">Jointly modeling HR with respiration, BP, SpO₂, etc., captures physiological interdependence【5†L71-L79】【5†L121-L129】.</w:t>
      </w:r>
    </w:p>
    <w:p>
      <w:pPr>
        <w:pStyle w:val="Compact"/>
        <w:numPr>
          <w:ilvl w:val="0"/>
          <w:numId w:val="1001"/>
        </w:numPr>
      </w:pPr>
      <w:r>
        <w:rPr>
          <w:b/>
          <w:bCs/>
        </w:rPr>
        <w:t xml:space="preserve">Personalization matters:</w:t>
      </w:r>
      <w:r>
        <w:t xml:space="preserve"> </w:t>
      </w:r>
      <w:r>
        <w:t xml:space="preserve">Tailoring models to individual patterns (e.g. via embeddings or personalized parameters) can improve short-term predictions【16†L136-L146】.</w:t>
      </w:r>
    </w:p>
    <w:p>
      <w:pPr>
        <w:pStyle w:val="Compact"/>
        <w:numPr>
          <w:ilvl w:val="0"/>
          <w:numId w:val="1001"/>
        </w:numPr>
      </w:pPr>
      <w:r>
        <w:rPr>
          <w:b/>
          <w:bCs/>
        </w:rPr>
        <w:t xml:space="preserve">Various ML architectures:</w:t>
      </w:r>
      <w:r>
        <w:t xml:space="preserve"> </w:t>
      </w:r>
      <w:r>
        <w:t xml:space="preserve">Both classic (ARIMA, Prophet) and advanced (RNN, CNN, Transformers) have been used; recent work favors deep nets for nonlinearity【1†L39-L47】【2†L49-L57】.</w:t>
      </w:r>
    </w:p>
    <w:p>
      <w:pPr>
        <w:pStyle w:val="Compact"/>
        <w:numPr>
          <w:ilvl w:val="0"/>
          <w:numId w:val="1001"/>
        </w:numPr>
      </w:pPr>
      <w:r>
        <w:rPr>
          <w:b/>
          <w:bCs/>
        </w:rPr>
        <w:t xml:space="preserve">Synthetic data usage:</w:t>
      </w:r>
      <w:r>
        <w:t xml:space="preserve"> </w:t>
      </w:r>
      <w:r>
        <w:t xml:space="preserve">When real data is scarce, generative models (GANs, diffusion) can create realistic vitals sequences (even with anomalies) for training/augmentation【18†L89-L100】【18†L123-L132】.</w:t>
      </w:r>
    </w:p>
    <w:p>
      <w:pPr>
        <w:pStyle w:val="Compact"/>
        <w:numPr>
          <w:ilvl w:val="0"/>
          <w:numId w:val="1001"/>
        </w:numPr>
      </w:pPr>
      <w:r>
        <w:rPr>
          <w:b/>
          <w:bCs/>
        </w:rPr>
        <w:t xml:space="preserve">Additional factors to include:</w:t>
      </w:r>
      <w:r>
        <w:t xml:space="preserve"> </w:t>
      </w:r>
      <w:r>
        <w:t xml:space="preserve">Besides vitals, contextual covariates (activity, environment, behaviors) often carry predictive power【9†L179-L188】【16†L39-L48】.</w:t>
      </w:r>
    </w:p>
    <w:bookmarkEnd w:id="22"/>
    <w:bookmarkStart w:id="23" w:name="Xfd668d6637b0a473ea769ab85064e7c7aec77b8"/>
    <w:p>
      <w:pPr>
        <w:pStyle w:val="Heading1"/>
      </w:pPr>
      <w:r>
        <w:t xml:space="preserve">3. Model Design: Personalized Short-Term Forecasting</w:t>
      </w:r>
    </w:p>
    <w:p>
      <w:pPr>
        <w:pStyle w:val="FirstParagraph"/>
      </w:pPr>
      <w:r>
        <w:t xml:space="preserve">For real-time HR forecasting, we aim for personalized models using each person’s data (e.g. first 15 days) to predict the next few minutes of HR. Several modeling approaches are viable:</w:t>
      </w:r>
    </w:p>
    <w:p>
      <w:pPr>
        <w:numPr>
          <w:ilvl w:val="0"/>
          <w:numId w:val="1002"/>
        </w:numPr>
      </w:pPr>
      <w:r>
        <w:rPr>
          <w:b/>
          <w:bCs/>
        </w:rPr>
        <w:t xml:space="preserve">Autoregressive Statistical Models:</w:t>
      </w:r>
      <w:r>
        <w:t xml:space="preserve"> </w:t>
      </w:r>
      <w:r>
        <w:t xml:space="preserve">ARIMA or its variants can be fit on each individual’s HR series. These are interpretable and fast, but as noted, might not capture complex swings unless residuals or exogenous inputs are included【14†L78-L86】. A simple ARIMA (even ARIMA(0,1,0) random walk) may suffice to set a baseline. However, advanced models often incorporate additional features (exogenous variables): for example, one could include recent ACC-based activity level or EDA as inputs in an ARIMAX framework.</w:t>
      </w:r>
    </w:p>
    <w:p>
      <w:pPr>
        <w:numPr>
          <w:ilvl w:val="0"/>
          <w:numId w:val="1002"/>
        </w:numPr>
      </w:pPr>
      <w:r>
        <w:rPr>
          <w:b/>
          <w:bCs/>
        </w:rPr>
        <w:t xml:space="preserve">Recurrent/Sequence Models:</w:t>
      </w:r>
      <w:r>
        <w:t xml:space="preserve"> </w:t>
      </w:r>
      <w:r>
        <w:t xml:space="preserve">RNNs (LSTM, GRU) can take sequences of past HR and other vitals to predict future HR. Literature shows GRU and LSTM models have been effective for 5–10 min ahead HR forecasting (e.g. GRU on MIMIC data)【9†L179-L188】. These models naturally handle multivariate input: we could feed them time series of [HR, ACC, EDA, Temp, RespRate] (and possibly SpO₂/BP if available). Bidirectional LSTMs might capture both past and future dependencies. Because we have per-subject training data, an LSTM can be trained from scratch or fine-tuned on each user’s data to capture their unique physiology.</w:t>
      </w:r>
    </w:p>
    <w:p>
      <w:pPr>
        <w:numPr>
          <w:ilvl w:val="0"/>
          <w:numId w:val="1002"/>
        </w:numPr>
      </w:pPr>
      <w:r>
        <w:rPr>
          <w:b/>
          <w:bCs/>
        </w:rPr>
        <w:t xml:space="preserve">Temporal Convolutional or Transformer Models:</w:t>
      </w:r>
      <w:r>
        <w:t xml:space="preserve"> </w:t>
      </w:r>
      <w:r>
        <w:t xml:space="preserve">Convolutional Seq2Seq (e.g. TCN) or transformer architectures (e.g. Temporal Fusion Transformer, PatchTST) can capture long-range dependencies. These models have outperformed classical methods in HR forecasting tasks【1†L39-L47】. A multi-horizon transformer like TFT-multi can simultaneously predict multiple vitals; we could adapt it to our signals. Its advantage is learning which signals are most relevant at each time. For example, TFT was explicitly used to forecast ICU vitals including HR【5†L71-L79】. Transformers can also yield uncertainty estimates.</w:t>
      </w:r>
    </w:p>
    <w:p>
      <w:pPr>
        <w:numPr>
          <w:ilvl w:val="0"/>
          <w:numId w:val="1002"/>
        </w:numPr>
      </w:pPr>
      <w:r>
        <w:rPr>
          <w:b/>
          <w:bCs/>
        </w:rPr>
        <w:t xml:space="preserve">Hybrid Physiological+ML Models:</w:t>
      </w:r>
      <w:r>
        <w:t xml:space="preserve"> </w:t>
      </w:r>
      <w:r>
        <w:t xml:space="preserve">Inspired by Apple’s work, one could constrain predictions with a simple physiological model. For instance, an ODE-based heart-rate kinetics model (with parameters A, B, α, β as in【16†L83-L92】) could govern how HR reacts to “intensity.” Then an ML component (e.g. a neural network) learns the drive function from wearable proxies (e.g. ACC-derived intensity, slope, etc.). The system is personalized by learning each person’s parameters via their training data. This ensures predictions are physiologically plausible.</w:t>
      </w:r>
    </w:p>
    <w:p>
      <w:pPr>
        <w:numPr>
          <w:ilvl w:val="0"/>
          <w:numId w:val="1002"/>
        </w:numPr>
      </w:pPr>
      <w:r>
        <w:rPr>
          <w:b/>
          <w:bCs/>
        </w:rPr>
        <w:t xml:space="preserve">Personalization &amp; Embeddings:</w:t>
      </w:r>
      <w:r>
        <w:t xml:space="preserve"> </w:t>
      </w:r>
      <w:r>
        <w:t xml:space="preserve">Every person’s “normal” HR response is unique. The Apple approach learns an embedding vector</w:t>
      </w:r>
      <w:r>
        <w:t xml:space="preserve"> </w:t>
      </w:r>
      <w:r>
        <w:rPr>
          <w:b/>
          <w:bCs/>
        </w:rPr>
        <w:t xml:space="preserve">z</w:t>
      </w:r>
      <w:r>
        <w:t xml:space="preserve"> </w:t>
      </w:r>
      <w:r>
        <w:t xml:space="preserve">from a user’s history to inform predictions【16†L136-L146】. We could similarly use a small network to encode each person’s recent baseline data into a latent state, which the predictor then uses. Alternatively, a meta-learning framework could fine-tune a global model to each individual with few-shot updates.</w:t>
      </w:r>
    </w:p>
    <w:p>
      <w:pPr>
        <w:pStyle w:val="FirstParagraph"/>
      </w:pPr>
      <w:r>
        <w:t xml:space="preserve">In practice, a feasible pipeline is: for each person, preprocess 15 days of data; train a multivariate time series model (e.g. LSTM or TFT) on rolling windows to predict HR T steps ahead (e.g. 1–5 min). The model inputs include recent HR and all additional vitals (ACC-derived activity, EDA level, temp, resp rate). For evaluation, one holds out the final portion (e.g. last day) to test forecasting accuracy (e.g. MAE, RMSE【2†L67-L75】). Importantly, rather than using a single “global” model for all subjects (which may average out personal differences), we likely need subject-specific models or a model with personalization layers.</w:t>
      </w:r>
    </w:p>
    <w:bookmarkEnd w:id="23"/>
    <w:bookmarkStart w:id="24" w:name="X44beabbc85f664871e76df981a2cb0319d669ec"/>
    <w:p>
      <w:pPr>
        <w:pStyle w:val="Heading1"/>
      </w:pPr>
      <w:r>
        <w:t xml:space="preserve">4. Simulation Framework: Generating Altered Vitals</w:t>
      </w:r>
    </w:p>
    <w:p>
      <w:pPr>
        <w:pStyle w:val="FirstParagraph"/>
      </w:pPr>
      <w:r>
        <w:t xml:space="preserve">To test our forecasting and alert system under varied conditions, we can simulate physiological scenarios by modifying the vitals streams. Strategies include:</w:t>
      </w:r>
    </w:p>
    <w:p>
      <w:pPr>
        <w:numPr>
          <w:ilvl w:val="0"/>
          <w:numId w:val="1003"/>
        </w:numPr>
      </w:pPr>
      <w:r>
        <w:rPr>
          <w:b/>
          <w:bCs/>
        </w:rPr>
        <w:t xml:space="preserve">Rule-based perturbations:</w:t>
      </w:r>
      <w:r>
        <w:t xml:space="preserve"> </w:t>
      </w:r>
      <w:r>
        <w:t xml:space="preserve">Inject synthetic events into the real data. For example, superimpose a gradual HR increase (simulating exercise or stress) along with correlated changes: raise respiratory rate and EDA, and possibly ACC activity. Conversely, simulate bradycardia or hypotension episodes by dropping HR and SpO₂ (if present). These events can follow typical physiological patterns (e.g. HR rise precedes SpO₂ drop in apnea).</w:t>
      </w:r>
    </w:p>
    <w:p>
      <w:pPr>
        <w:numPr>
          <w:ilvl w:val="0"/>
          <w:numId w:val="1003"/>
        </w:numPr>
      </w:pPr>
      <w:r>
        <w:rPr>
          <w:b/>
          <w:bCs/>
        </w:rPr>
        <w:t xml:space="preserve">Generative Models:</w:t>
      </w:r>
      <w:r>
        <w:t xml:space="preserve"> </w:t>
      </w:r>
      <w:r>
        <w:t xml:space="preserve">Train a generative model (GAN or diffusion) on the subject’s baseline vitals to produce realistic new sequences. The study by Lutfi</w:t>
      </w:r>
      <w:r>
        <w:t xml:space="preserve"> </w:t>
      </w:r>
      <w:r>
        <w:rPr>
          <w:i/>
          <w:iCs/>
        </w:rPr>
        <w:t xml:space="preserve">et al.</w:t>
      </w:r>
      <w:r>
        <w:t xml:space="preserve"> </w:t>
      </w:r>
      <w:r>
        <w:t xml:space="preserve">demonstrated generating synthetic HR based on lifestyle factors【9†L148-L152】. More generally, frameworks like DoppelGANger or RCGAN (recurrent GAN) have been used to create realistic multivariate medical time series【18†L89-L100】. We could train such a model on the 15-day data to synthesize numerous plausible vitals trajectories. Abnormal scenarios could be generated by conditioning the model on “anomaly” labels or by sampling from tails of the distribution. Jamshidi</w:t>
      </w:r>
      <w:r>
        <w:t xml:space="preserve"> </w:t>
      </w:r>
      <w:r>
        <w:rPr>
          <w:i/>
          <w:iCs/>
        </w:rPr>
        <w:t xml:space="preserve">et al.</w:t>
      </w:r>
      <w:r>
        <w:t xml:space="preserve"> </w:t>
      </w:r>
      <w:r>
        <w:t xml:space="preserve">suggest using GANs or diffusion to augment healthcare signals, including adding rare anomalies【18†L89-L100】【18†L123-L132】.</w:t>
      </w:r>
    </w:p>
    <w:p>
      <w:pPr>
        <w:numPr>
          <w:ilvl w:val="0"/>
          <w:numId w:val="1003"/>
        </w:numPr>
      </w:pPr>
      <w:r>
        <w:rPr>
          <w:b/>
          <w:bCs/>
        </w:rPr>
        <w:t xml:space="preserve">Parametric “digital twin”:</w:t>
      </w:r>
      <w:r>
        <w:t xml:space="preserve"> </w:t>
      </w:r>
      <w:r>
        <w:t xml:space="preserve">Using a physiological model (like the Apple ODE) as a base, systematically vary its parameters to simulate different conditions or user states. For example, increase the HR-response gain (A) to mimic stress response, or vary the intensity input (from simulated ACC). Such a twin model can generate multiple hypothetical vitals streams that remain physiologically coherent.</w:t>
      </w:r>
    </w:p>
    <w:p>
      <w:pPr>
        <w:numPr>
          <w:ilvl w:val="0"/>
          <w:numId w:val="1003"/>
        </w:numPr>
      </w:pPr>
      <w:r>
        <w:rPr>
          <w:b/>
          <w:bCs/>
        </w:rPr>
        <w:t xml:space="preserve">Environmental/contextual simulation:</w:t>
      </w:r>
      <w:r>
        <w:t xml:space="preserve"> </w:t>
      </w:r>
      <w:r>
        <w:t xml:space="preserve">To stress-test the model, create scenarios where non-vital covariates change (e.g. add sudden high activity in ACC, or high ambient temperature), and observe the impact on predictions and alerts.</w:t>
      </w:r>
    </w:p>
    <w:p>
      <w:pPr>
        <w:pStyle w:val="FirstParagraph"/>
      </w:pPr>
      <w:r>
        <w:t xml:space="preserve">The goal of simulation is twofold: (a) generate synthetic test cases (both normal and abnormal) to evaluate how the predictor handles deviations, and (b) allow “what-if” analysis by altering each vital sign independently. By systematically varying one signal (keeping others fixed), we can assess which features most influence predictions. Any simulation pipeline should preserve realistic cross-correlation between vitals (e.g. HR and respiratory rate often rise together), which generative models are well-suited to capture【18†L89-L100】.</w:t>
      </w:r>
    </w:p>
    <w:bookmarkEnd w:id="24"/>
    <w:bookmarkStart w:id="25" w:name="X18e79300cb857ee202855eacbe06049c54b323f"/>
    <w:p>
      <w:pPr>
        <w:pStyle w:val="Heading1"/>
      </w:pPr>
      <w:r>
        <w:t xml:space="preserve">5. Evaluation Metrics and Notification Criteria</w:t>
      </w:r>
    </w:p>
    <w:p>
      <w:pPr>
        <w:pStyle w:val="FirstParagraph"/>
      </w:pPr>
      <w:r>
        <w:t xml:space="preserve">For the forecasting task, standard time-series metrics are used to quantify accuracy. Common choices include</w:t>
      </w:r>
      <w:r>
        <w:t xml:space="preserve"> </w:t>
      </w:r>
      <w:r>
        <w:rPr>
          <w:b/>
          <w:bCs/>
        </w:rPr>
        <w:t xml:space="preserve">Mean Absolute Error (MAE)</w:t>
      </w:r>
      <w:r>
        <w:t xml:space="preserve"> </w:t>
      </w:r>
      <w:r>
        <w:t xml:space="preserve">and</w:t>
      </w:r>
      <w:r>
        <w:t xml:space="preserve"> </w:t>
      </w:r>
      <w:r>
        <w:rPr>
          <w:b/>
          <w:bCs/>
        </w:rPr>
        <w:t xml:space="preserve">Root Mean Square Error (RMSE)</w:t>
      </w:r>
      <w:r>
        <w:t xml:space="preserve"> </w:t>
      </w:r>
      <w:r>
        <w:t xml:space="preserve">between predicted and actual HR【2†L67-L75】. MAE gives an intuitive average beat error, while RMSE penalizes larger deviations more heavily.</w:t>
      </w:r>
      <w:r>
        <w:t xml:space="preserve"> </w:t>
      </w:r>
      <w:r>
        <w:rPr>
          <w:b/>
          <w:bCs/>
        </w:rPr>
        <w:t xml:space="preserve">Mean Absolute Percentage Error (MAPE)</w:t>
      </w:r>
      <w:r>
        <w:t xml:space="preserve"> </w:t>
      </w:r>
      <w:r>
        <w:t xml:space="preserve">can also be reported to express error relative to typical HR magnitude【2†L67-L75】. We will compute these metrics on held-out data to ensure the model accurately captures normal HR fluctuations.</w:t>
      </w:r>
    </w:p>
    <w:p>
      <w:pPr>
        <w:pStyle w:val="BodyText"/>
      </w:pPr>
      <w:r>
        <w:t xml:space="preserve">For the anomaly/alert aspect, we define criteria that trigger a notification. A simple rule could be: if the absolute difference |HR_actual – HR_predicted| exceeds a threshold (e.g. 10 bpm or a personalized multiple of forecast error) for more than N consecutive readings, flag an alert. More robustly, one could compute a</w:t>
      </w:r>
      <w:r>
        <w:t xml:space="preserve"> </w:t>
      </w:r>
      <w:r>
        <w:rPr>
          <w:i/>
          <w:iCs/>
        </w:rPr>
        <w:t xml:space="preserve">prediction interval</w:t>
      </w:r>
      <w:r>
        <w:t xml:space="preserve"> </w:t>
      </w:r>
      <w:r>
        <w:t xml:space="preserve">(e.g. ±2 standard deviations of the model’s error during training) and alert when actual HR falls outside this band. To evaluate detection performance, use metrics like</w:t>
      </w:r>
      <w:r>
        <w:t xml:space="preserve"> </w:t>
      </w:r>
      <w:r>
        <w:rPr>
          <w:b/>
          <w:bCs/>
        </w:rPr>
        <w:t xml:space="preserve">sensitivity (true positive rate)</w:t>
      </w:r>
      <w:r>
        <w:t xml:space="preserve"> </w:t>
      </w:r>
      <w:r>
        <w:t xml:space="preserve">and</w:t>
      </w:r>
      <w:r>
        <w:t xml:space="preserve"> </w:t>
      </w:r>
      <w:r>
        <w:rPr>
          <w:b/>
          <w:bCs/>
        </w:rPr>
        <w:t xml:space="preserve">specificity (true negative rate)</w:t>
      </w:r>
      <w:r>
        <w:t xml:space="preserve"> </w:t>
      </w:r>
      <w:r>
        <w:t xml:space="preserve">for anomalies. Here “positives” are instances where the HR truly deviates abnormally (in simulated test data), and “negatives” are normal periods. For a well-calibrated system, we want high sensitivity (catch most real deviations) without flooding with false alarms (high specificity).</w:t>
      </w:r>
    </w:p>
    <w:p>
      <w:pPr>
        <w:pStyle w:val="BodyText"/>
      </w:pPr>
      <w:r>
        <w:t xml:space="preserve">Practical deployment also considers</w:t>
      </w:r>
      <w:r>
        <w:t xml:space="preserve"> </w:t>
      </w:r>
      <w:r>
        <w:rPr>
          <w:b/>
          <w:bCs/>
        </w:rPr>
        <w:t xml:space="preserve">alert latency</w:t>
      </w:r>
      <w:r>
        <w:t xml:space="preserve"> </w:t>
      </w:r>
      <w:r>
        <w:t xml:space="preserve">and</w:t>
      </w:r>
      <w:r>
        <w:t xml:space="preserve"> </w:t>
      </w:r>
      <w:r>
        <w:rPr>
          <w:b/>
          <w:bCs/>
        </w:rPr>
        <w:t xml:space="preserve">false alarm rate</w:t>
      </w:r>
      <w:r>
        <w:t xml:space="preserve">. If the model can forecast HR a few minutes ahead, an alert might even warn of an impending deviation. We must balance the lead time with accuracy – e.g. a 1-minute forecast may give immediate notices, but at short horizons univariate models offer limited gain【14†L78-L86】. An alternative is to continually forecast 1–5 minutes ahead and raise an early warning if the predicted trend itself is abnormal (e.g. predicted HR slope &gt; normal trend).</w:t>
      </w:r>
    </w:p>
    <w:p>
      <w:pPr>
        <w:pStyle w:val="BodyText"/>
      </w:pPr>
      <w:r>
        <w:t xml:space="preserve">In summary, we will evaluate predictive accuracy (MAE, RMSE) of the HR forecasts, and for the alert system assess detection rates of artificially induced deviations (calculating sensitivity/specificity). These criteria ensure the model reliably learns an individual’s normal HR dynamics and flags significant departures without excessive false alarms.</w:t>
      </w:r>
    </w:p>
    <w:p>
      <w:pPr>
        <w:pStyle w:val="BodyText"/>
      </w:pPr>
      <w:r>
        <w:rPr>
          <w:b/>
          <w:bCs/>
        </w:rPr>
        <w:t xml:space="preserve">Sources:</w:t>
      </w:r>
      <w:r>
        <w:t xml:space="preserve"> </w:t>
      </w:r>
      <w:r>
        <w:t xml:space="preserve">Literature shows that multivariate forecasting models (e.g. deep learning) outperform univariate ones【1†L39-L47】【5†L71-L79】, and synthetic data can augment training for rare events【18†L89-L100】. In anomaly detection, using personal baseline predictions and thresholding has precedence in wearable health monitoring.</w:t>
      </w:r>
    </w:p>
    <w:bookmarkEnd w:id="25"/>
    <w:bookmarkEnd w:id="26"/>
    <w:p>
      <w:r>
        <w:pict>
          <v:rect style="width:0;height:1.5pt" o:hralign="center" o:hrstd="t" o:hr="t"/>
        </w:pict>
      </w:r>
    </w:p>
    <w:bookmarkStart w:id="27" w:name="citations"/>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2026-06-14T16:26:07Z</dcterms:created>
  <dcterms:modified xsi:type="dcterms:W3CDTF">2026-06-14T16:26:07Z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