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D4C22" w14:textId="77777777" w:rsidR="00B23DCC" w:rsidRDefault="00000000">
      <w:pPr>
        <w:pStyle w:val="Title"/>
      </w:pPr>
      <w:r>
        <w:t>Capstone Project: Predicting Customer Churn in Telecom</w:t>
      </w:r>
    </w:p>
    <w:p w14:paraId="651EA03F" w14:textId="77777777" w:rsidR="00B23DCC" w:rsidRDefault="00000000">
      <w:pPr>
        <w:pStyle w:val="Heading1"/>
      </w:pPr>
      <w:r>
        <w:t>1. Business Problem</w:t>
      </w:r>
    </w:p>
    <w:p w14:paraId="62F6804E" w14:textId="77777777" w:rsidR="00B23DCC" w:rsidRDefault="00000000">
      <w:r>
        <w:t>Customer churn is one of the most critical challenges in the telecom industry. Retaining existing customers is far more cost-effective than acquiring new ones. High churn not only results in revenue loss but also increases marketing and acquisition costs.</w:t>
      </w:r>
      <w:r>
        <w:br/>
      </w:r>
      <w:r>
        <w:br/>
        <w:t>Goal:</w:t>
      </w:r>
      <w:r>
        <w:br/>
        <w:t>- Predict customers most likely to churn.</w:t>
      </w:r>
      <w:r>
        <w:br/>
        <w:t>- Identify major drivers of churn.</w:t>
      </w:r>
      <w:r>
        <w:br/>
        <w:t>- Recommend actionable strategies for churn reduction.</w:t>
      </w:r>
    </w:p>
    <w:p w14:paraId="25A50E00" w14:textId="77777777" w:rsidR="00B23DCC" w:rsidRDefault="00000000">
      <w:pPr>
        <w:pStyle w:val="Heading1"/>
      </w:pPr>
      <w:r>
        <w:t>2. Data Understanding</w:t>
      </w:r>
    </w:p>
    <w:p w14:paraId="4816CB6C" w14:textId="77777777" w:rsidR="00B23DCC" w:rsidRDefault="00000000">
      <w:r>
        <w:t>Dataset: Telco Customer Churn Dataset</w:t>
      </w:r>
      <w:r>
        <w:br/>
        <w:t>- Rows: 7,043 customers</w:t>
      </w:r>
      <w:r>
        <w:br/>
        <w:t>- Features: 21 (Demographic, Services, Billing &amp; Account Info)</w:t>
      </w:r>
      <w:r>
        <w:br/>
        <w:t>- Target Variable: Churn (Yes/No)</w:t>
      </w:r>
      <w:r>
        <w:br/>
      </w:r>
      <w:r>
        <w:br/>
        <w:t>Key Variables:</w:t>
      </w:r>
      <w:r>
        <w:br/>
        <w:t>- tenure: How long a customer has stayed with the company</w:t>
      </w:r>
      <w:r>
        <w:br/>
        <w:t>- Contract: Type of contract (Month-to-Month, One Year, Two Year)</w:t>
      </w:r>
      <w:r>
        <w:br/>
        <w:t>- InternetService: DSL, Fiber optic, or None</w:t>
      </w:r>
      <w:r>
        <w:br/>
        <w:t>- TechSupport, OnlineSecurity, DeviceProtection: Add-on services</w:t>
      </w:r>
      <w:r>
        <w:br/>
        <w:t>- MonthlyCharges and TotalCharges: Billing amounts</w:t>
      </w:r>
    </w:p>
    <w:p w14:paraId="3C7F2839" w14:textId="77777777" w:rsidR="0065548A" w:rsidRDefault="0065548A">
      <w:pPr>
        <w:pStyle w:val="Heading1"/>
      </w:pPr>
    </w:p>
    <w:p w14:paraId="5399D102" w14:textId="77777777" w:rsidR="0065548A" w:rsidRDefault="0065548A">
      <w:pPr>
        <w:pStyle w:val="Heading1"/>
      </w:pPr>
    </w:p>
    <w:p w14:paraId="08260ABE" w14:textId="77777777" w:rsidR="0065548A" w:rsidRDefault="0065548A">
      <w:pPr>
        <w:pStyle w:val="Heading1"/>
      </w:pPr>
    </w:p>
    <w:p w14:paraId="54289DD0" w14:textId="77777777" w:rsidR="0065548A" w:rsidRDefault="0065548A" w:rsidP="0065548A"/>
    <w:p w14:paraId="35063E34" w14:textId="77777777" w:rsidR="0065548A" w:rsidRPr="0065548A" w:rsidRDefault="0065548A" w:rsidP="0065548A"/>
    <w:p w14:paraId="2D86DBA2" w14:textId="3676D864" w:rsidR="00B23DCC" w:rsidRDefault="00000000">
      <w:pPr>
        <w:pStyle w:val="Heading1"/>
      </w:pPr>
      <w:r>
        <w:lastRenderedPageBreak/>
        <w:t>3. Exploratory Data Analysis (EDA)</w:t>
      </w:r>
    </w:p>
    <w:p w14:paraId="29A490D2" w14:textId="77777777" w:rsidR="00B23DCC" w:rsidRDefault="00000000">
      <w:r>
        <w:t>- Churn Distribution: 26.5% of customers churned (imbalanced target).</w:t>
      </w:r>
    </w:p>
    <w:p w14:paraId="0B391FCF" w14:textId="701E4839" w:rsidR="0065548A" w:rsidRDefault="0065548A">
      <w:r>
        <w:rPr>
          <w:noProof/>
        </w:rPr>
        <w:drawing>
          <wp:inline distT="0" distB="0" distL="0" distR="0" wp14:anchorId="78ED0138" wp14:editId="44AB0652">
            <wp:extent cx="5302250" cy="4159250"/>
            <wp:effectExtent l="0" t="0" r="0" b="0"/>
            <wp:docPr id="5373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A042" w14:textId="77777777" w:rsidR="00B23DCC" w:rsidRDefault="00000000">
      <w:r>
        <w:t>- Contract Type vs Churn: Month-to-month contracts have highest churn rate.</w:t>
      </w:r>
    </w:p>
    <w:p w14:paraId="0114C077" w14:textId="19F7EC72" w:rsidR="0065548A" w:rsidRDefault="0065548A">
      <w:r>
        <w:rPr>
          <w:noProof/>
        </w:rPr>
        <w:lastRenderedPageBreak/>
        <w:drawing>
          <wp:inline distT="0" distB="0" distL="0" distR="0" wp14:anchorId="0B76E98B" wp14:editId="790A44A2">
            <wp:extent cx="5302250" cy="4159250"/>
            <wp:effectExtent l="0" t="0" r="0" b="0"/>
            <wp:docPr id="1775068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C0E5" w14:textId="77777777" w:rsidR="00B23DCC" w:rsidRDefault="00000000">
      <w:r>
        <w:t>- Monthly Charges vs Churn: Higher monthly charges are linked with churn.</w:t>
      </w:r>
    </w:p>
    <w:p w14:paraId="63B1582F" w14:textId="5224FBAA" w:rsidR="0065548A" w:rsidRDefault="0065548A">
      <w:r>
        <w:rPr>
          <w:noProof/>
        </w:rPr>
        <w:lastRenderedPageBreak/>
        <w:drawing>
          <wp:inline distT="0" distB="0" distL="0" distR="0" wp14:anchorId="6981BB1C" wp14:editId="5007B12D">
            <wp:extent cx="5029200" cy="3676650"/>
            <wp:effectExtent l="0" t="0" r="0" b="0"/>
            <wp:docPr id="423662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DE85" w14:textId="77777777" w:rsidR="00B23DCC" w:rsidRDefault="00000000">
      <w:r>
        <w:t>- Tenure vs Churn: Customers with low tenure (&lt;12 months) churn more.</w:t>
      </w:r>
    </w:p>
    <w:p w14:paraId="3B5506C3" w14:textId="2B207967" w:rsidR="0065548A" w:rsidRDefault="0065548A">
      <w:r>
        <w:rPr>
          <w:noProof/>
        </w:rPr>
        <w:drawing>
          <wp:inline distT="0" distB="0" distL="0" distR="0" wp14:anchorId="55E19DC0" wp14:editId="01D03225">
            <wp:extent cx="4946650" cy="3676650"/>
            <wp:effectExtent l="0" t="0" r="6350" b="0"/>
            <wp:docPr id="1258833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D592E" w14:textId="77777777" w:rsidR="00B23DCC" w:rsidRDefault="00000000">
      <w:r>
        <w:t>- Tech Support vs Churn: Customers without tech support churn more.</w:t>
      </w:r>
    </w:p>
    <w:p w14:paraId="2333647B" w14:textId="6E01774B" w:rsidR="0065548A" w:rsidRDefault="0065548A">
      <w:r>
        <w:rPr>
          <w:noProof/>
        </w:rPr>
        <w:lastRenderedPageBreak/>
        <w:drawing>
          <wp:inline distT="0" distB="0" distL="0" distR="0" wp14:anchorId="466DC40E" wp14:editId="6C896556">
            <wp:extent cx="5118100" cy="3676650"/>
            <wp:effectExtent l="0" t="0" r="6350" b="0"/>
            <wp:docPr id="837239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B048B" w14:textId="77777777" w:rsidR="0065548A" w:rsidRDefault="0065548A"/>
    <w:p w14:paraId="76C96AB2" w14:textId="77777777" w:rsidR="0065548A" w:rsidRPr="0065548A" w:rsidRDefault="0065548A" w:rsidP="0065548A">
      <w:pPr>
        <w:rPr>
          <w:lang w:val="en-IN"/>
        </w:rPr>
      </w:pPr>
      <w:r w:rsidRPr="0065548A">
        <w:rPr>
          <w:lang w:val="en-IN"/>
        </w:rPr>
        <w:t>Histograms of Numerical Features</w:t>
      </w:r>
    </w:p>
    <w:p w14:paraId="0EBB2801" w14:textId="67051903" w:rsidR="0065548A" w:rsidRDefault="0065548A">
      <w:r>
        <w:rPr>
          <w:noProof/>
        </w:rPr>
        <w:drawing>
          <wp:inline distT="0" distB="0" distL="0" distR="0" wp14:anchorId="6933C692" wp14:editId="702139C3">
            <wp:extent cx="5486400" cy="3155950"/>
            <wp:effectExtent l="0" t="0" r="0" b="6350"/>
            <wp:docPr id="2028951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BC0A3" w14:textId="77777777" w:rsidR="0065548A" w:rsidRPr="0065548A" w:rsidRDefault="0065548A" w:rsidP="0065548A">
      <w:pPr>
        <w:rPr>
          <w:lang w:val="en-IN"/>
        </w:rPr>
      </w:pPr>
      <w:r w:rsidRPr="0065548A">
        <w:rPr>
          <w:lang w:val="en-IN"/>
        </w:rPr>
        <w:t>Correlation Heatmap</w:t>
      </w:r>
    </w:p>
    <w:p w14:paraId="55341742" w14:textId="3AFE4994" w:rsidR="0065548A" w:rsidRDefault="0065548A">
      <w:r>
        <w:rPr>
          <w:noProof/>
        </w:rPr>
        <w:lastRenderedPageBreak/>
        <w:drawing>
          <wp:inline distT="0" distB="0" distL="0" distR="0" wp14:anchorId="2C8B8A8F" wp14:editId="564E3A50">
            <wp:extent cx="5486400" cy="3803015"/>
            <wp:effectExtent l="0" t="0" r="0" b="6985"/>
            <wp:docPr id="8530365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8356" w14:textId="77777777" w:rsidR="0065548A" w:rsidRDefault="0065548A"/>
    <w:p w14:paraId="3292EA6A" w14:textId="77777777" w:rsidR="00B23DCC" w:rsidRDefault="00000000">
      <w:r>
        <w:t>EDA Summary: Customers on flexible contracts (month-to-month), high billing, and no tech support are more likely to leave.</w:t>
      </w:r>
    </w:p>
    <w:p w14:paraId="4937C0E5" w14:textId="77777777" w:rsidR="00B23DCC" w:rsidRDefault="00000000">
      <w:pPr>
        <w:pStyle w:val="Heading1"/>
      </w:pPr>
      <w:r>
        <w:t>4. Data Preprocessing</w:t>
      </w:r>
    </w:p>
    <w:p w14:paraId="7AEFE99B" w14:textId="77777777" w:rsidR="00B23DCC" w:rsidRDefault="00000000">
      <w:r>
        <w:t>- Handled missing values (e.g., TotalCharges with median).</w:t>
      </w:r>
      <w:r>
        <w:br/>
        <w:t>- Converted categorical variables → one-hot encoding.</w:t>
      </w:r>
      <w:r>
        <w:br/>
        <w:t>- Scaled numerical variables (MonthlyCharges, Tenure, TotalCharges).</w:t>
      </w:r>
      <w:r>
        <w:br/>
        <w:t>- Performed stratified train-test split (80-20) to handle class imbalance.</w:t>
      </w:r>
    </w:p>
    <w:p w14:paraId="60E1C609" w14:textId="77777777" w:rsidR="00B23DCC" w:rsidRDefault="00000000">
      <w:pPr>
        <w:pStyle w:val="Heading1"/>
      </w:pPr>
      <w:r>
        <w:t>5. Model Building &amp; Evaluation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098"/>
        <w:gridCol w:w="801"/>
        <w:gridCol w:w="813"/>
        <w:gridCol w:w="603"/>
        <w:gridCol w:w="541"/>
      </w:tblGrid>
      <w:tr w:rsidR="00B23DCC" w14:paraId="7B625A6D" w14:textId="77777777">
        <w:tc>
          <w:tcPr>
            <w:tcW w:w="1728" w:type="dxa"/>
          </w:tcPr>
          <w:p w14:paraId="5077224F" w14:textId="77777777" w:rsidR="00B23DCC" w:rsidRDefault="00000000">
            <w:r>
              <w:t>Model</w:t>
            </w:r>
          </w:p>
        </w:tc>
        <w:tc>
          <w:tcPr>
            <w:tcW w:w="1728" w:type="dxa"/>
          </w:tcPr>
          <w:p w14:paraId="056BFEC7" w14:textId="77777777" w:rsidR="00B23DCC" w:rsidRDefault="00000000">
            <w:r>
              <w:t>Accuracy</w:t>
            </w:r>
          </w:p>
        </w:tc>
        <w:tc>
          <w:tcPr>
            <w:tcW w:w="1728" w:type="dxa"/>
          </w:tcPr>
          <w:p w14:paraId="1B19D61D" w14:textId="77777777" w:rsidR="00B23DCC" w:rsidRDefault="00000000">
            <w:r>
              <w:t>Precision</w:t>
            </w:r>
          </w:p>
        </w:tc>
        <w:tc>
          <w:tcPr>
            <w:tcW w:w="1728" w:type="dxa"/>
          </w:tcPr>
          <w:p w14:paraId="4937C464" w14:textId="77777777" w:rsidR="00B23DCC" w:rsidRDefault="00000000">
            <w:r>
              <w:t>Recall</w:t>
            </w:r>
          </w:p>
        </w:tc>
        <w:tc>
          <w:tcPr>
            <w:tcW w:w="1728" w:type="dxa"/>
          </w:tcPr>
          <w:p w14:paraId="7B761075" w14:textId="77777777" w:rsidR="00B23DCC" w:rsidRDefault="00000000">
            <w:r>
              <w:t>ROC-AUC</w:t>
            </w:r>
          </w:p>
        </w:tc>
      </w:tr>
      <w:tr w:rsidR="00B23DCC" w14:paraId="7561366F" w14:textId="77777777">
        <w:tc>
          <w:tcPr>
            <w:tcW w:w="1728" w:type="dxa"/>
          </w:tcPr>
          <w:p w14:paraId="0734069B" w14:textId="77777777" w:rsidR="00B23DCC" w:rsidRDefault="00000000">
            <w:r>
              <w:t>Logistic Regression</w:t>
            </w:r>
          </w:p>
        </w:tc>
        <w:tc>
          <w:tcPr>
            <w:tcW w:w="1728" w:type="dxa"/>
          </w:tcPr>
          <w:p w14:paraId="71EE1749" w14:textId="77777777" w:rsidR="00B23DCC" w:rsidRDefault="00000000">
            <w:r>
              <w:t>81%</w:t>
            </w:r>
          </w:p>
        </w:tc>
        <w:tc>
          <w:tcPr>
            <w:tcW w:w="1728" w:type="dxa"/>
          </w:tcPr>
          <w:p w14:paraId="56004773" w14:textId="77777777" w:rsidR="00B23DCC" w:rsidRDefault="00000000">
            <w:r>
              <w:t>0.70</w:t>
            </w:r>
          </w:p>
        </w:tc>
        <w:tc>
          <w:tcPr>
            <w:tcW w:w="1728" w:type="dxa"/>
          </w:tcPr>
          <w:p w14:paraId="63C1F166" w14:textId="77777777" w:rsidR="00B23DCC" w:rsidRDefault="00000000">
            <w:r>
              <w:t>0.55</w:t>
            </w:r>
          </w:p>
        </w:tc>
        <w:tc>
          <w:tcPr>
            <w:tcW w:w="1728" w:type="dxa"/>
          </w:tcPr>
          <w:p w14:paraId="2256C21A" w14:textId="77777777" w:rsidR="00B23DCC" w:rsidRDefault="00000000">
            <w:r>
              <w:t>0.84</w:t>
            </w:r>
          </w:p>
        </w:tc>
      </w:tr>
      <w:tr w:rsidR="00B23DCC" w14:paraId="4AB56A81" w14:textId="77777777">
        <w:tc>
          <w:tcPr>
            <w:tcW w:w="1728" w:type="dxa"/>
          </w:tcPr>
          <w:p w14:paraId="2D723C1B" w14:textId="77777777" w:rsidR="00B23DCC" w:rsidRDefault="00000000">
            <w:r>
              <w:t>Decision Tree</w:t>
            </w:r>
          </w:p>
        </w:tc>
        <w:tc>
          <w:tcPr>
            <w:tcW w:w="1728" w:type="dxa"/>
          </w:tcPr>
          <w:p w14:paraId="1278B459" w14:textId="77777777" w:rsidR="00B23DCC" w:rsidRDefault="00000000">
            <w:r>
              <w:t>78%</w:t>
            </w:r>
          </w:p>
        </w:tc>
        <w:tc>
          <w:tcPr>
            <w:tcW w:w="1728" w:type="dxa"/>
          </w:tcPr>
          <w:p w14:paraId="3BAB7A52" w14:textId="77777777" w:rsidR="00B23DCC" w:rsidRDefault="00000000">
            <w:r>
              <w:t>0.65</w:t>
            </w:r>
          </w:p>
        </w:tc>
        <w:tc>
          <w:tcPr>
            <w:tcW w:w="1728" w:type="dxa"/>
          </w:tcPr>
          <w:p w14:paraId="3C807A46" w14:textId="77777777" w:rsidR="00B23DCC" w:rsidRDefault="00000000">
            <w:r>
              <w:t>0.6</w:t>
            </w:r>
            <w:r>
              <w:lastRenderedPageBreak/>
              <w:t>0</w:t>
            </w:r>
          </w:p>
        </w:tc>
        <w:tc>
          <w:tcPr>
            <w:tcW w:w="1728" w:type="dxa"/>
          </w:tcPr>
          <w:p w14:paraId="27DFAB25" w14:textId="77777777" w:rsidR="00B23DCC" w:rsidRDefault="00000000">
            <w:r>
              <w:lastRenderedPageBreak/>
              <w:t>0.7</w:t>
            </w:r>
            <w:r>
              <w:lastRenderedPageBreak/>
              <w:t>6</w:t>
            </w:r>
          </w:p>
        </w:tc>
      </w:tr>
      <w:tr w:rsidR="00B23DCC" w14:paraId="288D3E25" w14:textId="77777777">
        <w:tc>
          <w:tcPr>
            <w:tcW w:w="1728" w:type="dxa"/>
          </w:tcPr>
          <w:p w14:paraId="2CC3BC51" w14:textId="77777777" w:rsidR="00B23DCC" w:rsidRDefault="00000000">
            <w:r>
              <w:lastRenderedPageBreak/>
              <w:t>Random Forest</w:t>
            </w:r>
          </w:p>
        </w:tc>
        <w:tc>
          <w:tcPr>
            <w:tcW w:w="1728" w:type="dxa"/>
          </w:tcPr>
          <w:p w14:paraId="6C1C4704" w14:textId="77777777" w:rsidR="00B23DCC" w:rsidRDefault="00000000">
            <w:r>
              <w:t>84%</w:t>
            </w:r>
          </w:p>
        </w:tc>
        <w:tc>
          <w:tcPr>
            <w:tcW w:w="1728" w:type="dxa"/>
          </w:tcPr>
          <w:p w14:paraId="13DD4B42" w14:textId="77777777" w:rsidR="00B23DCC" w:rsidRDefault="00000000">
            <w:r>
              <w:t>0.72</w:t>
            </w:r>
          </w:p>
        </w:tc>
        <w:tc>
          <w:tcPr>
            <w:tcW w:w="1728" w:type="dxa"/>
          </w:tcPr>
          <w:p w14:paraId="2B9CDE8C" w14:textId="77777777" w:rsidR="00B23DCC" w:rsidRDefault="00000000">
            <w:r>
              <w:t>0.62</w:t>
            </w:r>
          </w:p>
        </w:tc>
        <w:tc>
          <w:tcPr>
            <w:tcW w:w="1728" w:type="dxa"/>
          </w:tcPr>
          <w:p w14:paraId="3C1263D9" w14:textId="77777777" w:rsidR="00B23DCC" w:rsidRDefault="00000000">
            <w:r>
              <w:t>0.86</w:t>
            </w:r>
          </w:p>
        </w:tc>
      </w:tr>
      <w:tr w:rsidR="00B23DCC" w14:paraId="1224758C" w14:textId="77777777">
        <w:tc>
          <w:tcPr>
            <w:tcW w:w="1728" w:type="dxa"/>
          </w:tcPr>
          <w:p w14:paraId="30A82AD2" w14:textId="77777777" w:rsidR="00B23DCC" w:rsidRDefault="00000000">
            <w:r>
              <w:t>Gradient Boosting</w:t>
            </w:r>
          </w:p>
          <w:p w14:paraId="4D95E1C4" w14:textId="607DF6CD" w:rsidR="001F5990" w:rsidRDefault="001F5990">
            <w:r>
              <w:rPr>
                <w:noProof/>
              </w:rPr>
              <w:drawing>
                <wp:inline distT="0" distB="0" distL="0" distR="0" wp14:anchorId="5B720165" wp14:editId="3FAC6140">
                  <wp:extent cx="5486400" cy="1953895"/>
                  <wp:effectExtent l="0" t="0" r="0" b="8255"/>
                  <wp:docPr id="1640339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3394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95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A02EB42" w14:textId="77777777" w:rsidR="00B23DCC" w:rsidRDefault="00000000">
            <w:r>
              <w:t>85%</w:t>
            </w:r>
          </w:p>
        </w:tc>
        <w:tc>
          <w:tcPr>
            <w:tcW w:w="1728" w:type="dxa"/>
          </w:tcPr>
          <w:p w14:paraId="2D07E84B" w14:textId="77777777" w:rsidR="00B23DCC" w:rsidRDefault="00000000">
            <w:r>
              <w:t>0.74</w:t>
            </w:r>
          </w:p>
        </w:tc>
        <w:tc>
          <w:tcPr>
            <w:tcW w:w="1728" w:type="dxa"/>
          </w:tcPr>
          <w:p w14:paraId="23674A42" w14:textId="77777777" w:rsidR="00B23DCC" w:rsidRDefault="00000000">
            <w:r>
              <w:t>0.64</w:t>
            </w:r>
          </w:p>
        </w:tc>
        <w:tc>
          <w:tcPr>
            <w:tcW w:w="1728" w:type="dxa"/>
          </w:tcPr>
          <w:p w14:paraId="4C98849E" w14:textId="77777777" w:rsidR="00B23DCC" w:rsidRDefault="00000000">
            <w:r>
              <w:t>0.88</w:t>
            </w:r>
          </w:p>
        </w:tc>
      </w:tr>
    </w:tbl>
    <w:p w14:paraId="1BBE2EAA" w14:textId="77777777" w:rsidR="00B23DCC" w:rsidRDefault="00000000">
      <w:pPr>
        <w:pStyle w:val="Heading1"/>
      </w:pPr>
      <w:r>
        <w:t>6. Best Model Selection</w:t>
      </w:r>
    </w:p>
    <w:p w14:paraId="6A10E913" w14:textId="77777777" w:rsidR="00B23DCC" w:rsidRDefault="00000000">
      <w:r>
        <w:t>Gradient Boosting Classifier was chosen as the final model due to:</w:t>
      </w:r>
      <w:r>
        <w:br/>
        <w:t>- Highest ROC-AUC = 0.88 (best discriminatory power).</w:t>
      </w:r>
      <w:r>
        <w:br/>
        <w:t>- Best Recall (important since identifying churners is crucial).</w:t>
      </w:r>
    </w:p>
    <w:p w14:paraId="25CA7C62" w14:textId="77777777" w:rsidR="00B23DCC" w:rsidRDefault="00000000">
      <w:pPr>
        <w:pStyle w:val="Heading1"/>
      </w:pPr>
      <w:r>
        <w:t>7. Feature Importance</w:t>
      </w:r>
    </w:p>
    <w:p w14:paraId="64128674" w14:textId="77777777" w:rsidR="00B23DCC" w:rsidRDefault="00000000">
      <w:r>
        <w:t>1. Contract type (month-to-month)</w:t>
      </w:r>
    </w:p>
    <w:p w14:paraId="35BCFB97" w14:textId="77777777" w:rsidR="00B23DCC" w:rsidRDefault="00000000">
      <w:r>
        <w:t>2. Monthly charges</w:t>
      </w:r>
    </w:p>
    <w:p w14:paraId="2E0C9577" w14:textId="77777777" w:rsidR="00B23DCC" w:rsidRDefault="00000000">
      <w:r>
        <w:t>3. Tenure</w:t>
      </w:r>
    </w:p>
    <w:p w14:paraId="33CEC641" w14:textId="77777777" w:rsidR="00B23DCC" w:rsidRDefault="00000000">
      <w:r>
        <w:t>4. Internet service type (fiber optic)</w:t>
      </w:r>
    </w:p>
    <w:p w14:paraId="1E988528" w14:textId="77777777" w:rsidR="00B23DCC" w:rsidRDefault="00000000">
      <w:r>
        <w:t>5. Tech support availability</w:t>
      </w:r>
    </w:p>
    <w:p w14:paraId="5C390554" w14:textId="77777777" w:rsidR="00B23DCC" w:rsidRDefault="00000000">
      <w:pPr>
        <w:pStyle w:val="Heading1"/>
      </w:pPr>
      <w:r>
        <w:t>8. Business Recommendations</w:t>
      </w:r>
    </w:p>
    <w:p w14:paraId="128E5164" w14:textId="77777777" w:rsidR="00B23DCC" w:rsidRDefault="00000000">
      <w:r>
        <w:t>- Contract Plans: Provide incentives for customers to shift to annual contracts.</w:t>
      </w:r>
    </w:p>
    <w:p w14:paraId="78D5360D" w14:textId="77777777" w:rsidR="00B23DCC" w:rsidRDefault="00000000">
      <w:r>
        <w:t>- Pricing Strategy: Create lower monthly charge plans for high-risk customers.</w:t>
      </w:r>
    </w:p>
    <w:p w14:paraId="268790ED" w14:textId="77777777" w:rsidR="00B23DCC" w:rsidRDefault="00000000">
      <w:r>
        <w:t>- Customer Support: Provide free or discounted tech support &amp; security services.</w:t>
      </w:r>
    </w:p>
    <w:p w14:paraId="39CFA5D8" w14:textId="77777777" w:rsidR="00B23DCC" w:rsidRDefault="00000000">
      <w:r>
        <w:t>- Loyalty Programs: Introduce rewards/discounts for customers with tenure &lt; 1 year.</w:t>
      </w:r>
    </w:p>
    <w:p w14:paraId="6E1A2FD3" w14:textId="77777777" w:rsidR="00B23DCC" w:rsidRDefault="00000000">
      <w:r>
        <w:lastRenderedPageBreak/>
        <w:t>- Targeted Retention Offers: Special offers for senior citizens and high-bill customers.</w:t>
      </w:r>
    </w:p>
    <w:p w14:paraId="7DA9A21E" w14:textId="77777777" w:rsidR="00B23DCC" w:rsidRDefault="00000000">
      <w:pPr>
        <w:pStyle w:val="Heading1"/>
      </w:pPr>
      <w:r>
        <w:t>9. Conclusion</w:t>
      </w:r>
    </w:p>
    <w:p w14:paraId="6FBD4B76" w14:textId="77777777" w:rsidR="00B23DCC" w:rsidRDefault="00000000">
      <w:r>
        <w:t>Built a churn prediction model with 85% accuracy &amp; ROC-AUC = 0.88 using Gradient Boosting.</w:t>
      </w:r>
      <w:r>
        <w:br/>
        <w:t>Identified major churn drivers (contract type, charges, tenure, service availability).</w:t>
      </w:r>
      <w:r>
        <w:br/>
        <w:t>Provided actionable business recommendations to reduce churn and increase customer retention.</w:t>
      </w:r>
    </w:p>
    <w:sectPr w:rsidR="00B23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32369">
    <w:abstractNumId w:val="8"/>
  </w:num>
  <w:num w:numId="2" w16cid:durableId="134836148">
    <w:abstractNumId w:val="6"/>
  </w:num>
  <w:num w:numId="3" w16cid:durableId="2015181977">
    <w:abstractNumId w:val="5"/>
  </w:num>
  <w:num w:numId="4" w16cid:durableId="768737817">
    <w:abstractNumId w:val="4"/>
  </w:num>
  <w:num w:numId="5" w16cid:durableId="744492542">
    <w:abstractNumId w:val="7"/>
  </w:num>
  <w:num w:numId="6" w16cid:durableId="1044209562">
    <w:abstractNumId w:val="3"/>
  </w:num>
  <w:num w:numId="7" w16cid:durableId="231157165">
    <w:abstractNumId w:val="2"/>
  </w:num>
  <w:num w:numId="8" w16cid:durableId="536898137">
    <w:abstractNumId w:val="1"/>
  </w:num>
  <w:num w:numId="9" w16cid:durableId="180750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5990"/>
    <w:rsid w:val="0029639D"/>
    <w:rsid w:val="00326F90"/>
    <w:rsid w:val="0065548A"/>
    <w:rsid w:val="006E3E43"/>
    <w:rsid w:val="00AA1D8D"/>
    <w:rsid w:val="00B23DC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D1FDC"/>
  <w14:defaultImageDpi w14:val="300"/>
  <w15:docId w15:val="{27AB7754-6B1D-4E15-B520-E2DC144A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449</Words>
  <Characters>2683</Characters>
  <Application>Microsoft Office Word</Application>
  <DocSecurity>0</DocSecurity>
  <Lines>116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mukund tambe</cp:lastModifiedBy>
  <cp:revision>2</cp:revision>
  <dcterms:created xsi:type="dcterms:W3CDTF">2013-12-23T23:15:00Z</dcterms:created>
  <dcterms:modified xsi:type="dcterms:W3CDTF">2025-09-02T13:44:00Z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c06ffdae-4fae-4f40-8ffe-a9060a93f2a9</vt:lpwstr>
  </property>
</Properties>
</file>