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3B96" w14:textId="77777777" w:rsidR="00032C01" w:rsidRPr="00032C01" w:rsidRDefault="00032C01" w:rsidP="00032C01">
      <w:pPr>
        <w:rPr>
          <w:b/>
          <w:bCs/>
        </w:rPr>
      </w:pPr>
      <w:r w:rsidRPr="00032C01">
        <w:rPr>
          <w:b/>
          <w:bCs/>
        </w:rPr>
        <w:t>Conclusion</w:t>
      </w:r>
    </w:p>
    <w:p w14:paraId="1759E49A" w14:textId="77777777" w:rsidR="00032C01" w:rsidRPr="00032C01" w:rsidRDefault="00032C01" w:rsidP="00032C01">
      <w:r w:rsidRPr="00032C01">
        <w:t>In this study, we analyzed and extended an existing non-invasive glucose monitoring framework that integrates sensor-based data with machine learning techniques. The original system, based on a Convolutional Neural Network–Attention Hybrid Model (CNN-AHM) combined with Random Forest Regression, demonstrated the effectiveness of hybrid learning approaches in predicting glucose levels from high-dimensional signal data. However, it exhibited several limitations, including moderate standalone performance, reliance on basic attention mechanisms, sensitivity to extreme glucose values, and limited generalization capability.</w:t>
      </w:r>
    </w:p>
    <w:p w14:paraId="6EA3AC34" w14:textId="77777777" w:rsidR="00032C01" w:rsidRPr="00032C01" w:rsidRDefault="00032C01" w:rsidP="00032C01">
      <w:r w:rsidRPr="00032C01">
        <w:t>To address these challenges, we proposed an advanced hybrid model that combines Convolutional Neural Networks (CNN), Transformer-based attention mechanisms, and Extreme Gradient Boosting (XGBoost). The proposed system enhances feature extraction through CNN, captures complex long-range dependencies using Transformer self-attention, and improves regression accuracy and robustness through XGBoost. This integrated approach effectively leverages both deep learning and ensemble learning techniques to handle high-dimensional biosignal data more efficiently.</w:t>
      </w:r>
    </w:p>
    <w:p w14:paraId="181232F1" w14:textId="77777777" w:rsidR="00032C01" w:rsidRPr="00032C01" w:rsidRDefault="00032C01" w:rsidP="00032C01">
      <w:r w:rsidRPr="00032C01">
        <w:t>The experimental results demonstrate that the proposed model significantly improves predictive performance compared to baseline approaches. The hybrid architecture reduces prediction errors and increases the coefficient of determination, indicating better alignment between predicted and actual glucose values. Additionally, the model shows improved capability in handling complex patterns and variability in the dataset, making it more reliable for real-world applications.</w:t>
      </w:r>
    </w:p>
    <w:p w14:paraId="0D38F855" w14:textId="77777777" w:rsidR="00032C01" w:rsidRPr="00032C01" w:rsidRDefault="00032C01" w:rsidP="00032C01">
      <w:r w:rsidRPr="00032C01">
        <w:t>Overall, the proposed system successfully overcomes the limitations of the existing framework by introducing advanced attention mechanisms and stronger ensemble learning techniques. It provides a scalable, accurate, and robust solution for non-invasive glucose prediction. This work contributes to the advancement of intelligent healthcare systems by demonstrating how modern machine learning architectures can be effectively applied to biomedical signal analysis.</w:t>
      </w:r>
    </w:p>
    <w:p w14:paraId="5D9B91DE" w14:textId="77777777" w:rsidR="00032C01" w:rsidRPr="00032C01" w:rsidRDefault="00032C01" w:rsidP="00032C01">
      <w:r w:rsidRPr="00032C01">
        <w:t>The findings of this study highlight the potential of hybrid deep learning models in improving non-invasive diagnostic technologies. With further enhancements and real-world validation, the proposed approach can play a significant role in developing accessible and user-friendly glucose monitoring solutions, ultimately contributing to better health management and disease prevention.</w:t>
      </w:r>
    </w:p>
    <w:p w14:paraId="7D686CB9"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25A6"/>
    <w:rsid w:val="00032C01"/>
    <w:rsid w:val="001A72BD"/>
    <w:rsid w:val="001F25A6"/>
    <w:rsid w:val="003F1A30"/>
    <w:rsid w:val="00441F83"/>
    <w:rsid w:val="0062131E"/>
    <w:rsid w:val="008E6F25"/>
    <w:rsid w:val="00A91E93"/>
    <w:rsid w:val="00FB0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0E9E"/>
  <w15:chartTrackingRefBased/>
  <w15:docId w15:val="{67097F89-E356-4D87-9056-3197E890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25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25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25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25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2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25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25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25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25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A6"/>
    <w:rPr>
      <w:rFonts w:eastAsiaTheme="majorEastAsia" w:cstheme="majorBidi"/>
      <w:color w:val="272727" w:themeColor="text1" w:themeTint="D8"/>
    </w:rPr>
  </w:style>
  <w:style w:type="paragraph" w:styleId="Title">
    <w:name w:val="Title"/>
    <w:basedOn w:val="Normal"/>
    <w:next w:val="Normal"/>
    <w:link w:val="TitleChar"/>
    <w:uiPriority w:val="10"/>
    <w:qFormat/>
    <w:rsid w:val="001F2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25A6"/>
    <w:rPr>
      <w:i/>
      <w:iCs/>
      <w:color w:val="404040" w:themeColor="text1" w:themeTint="BF"/>
    </w:rPr>
  </w:style>
  <w:style w:type="paragraph" w:styleId="ListParagraph">
    <w:name w:val="List Paragraph"/>
    <w:basedOn w:val="Normal"/>
    <w:uiPriority w:val="34"/>
    <w:qFormat/>
    <w:rsid w:val="001F25A6"/>
    <w:pPr>
      <w:ind w:left="720"/>
      <w:contextualSpacing/>
    </w:pPr>
  </w:style>
  <w:style w:type="character" w:styleId="IntenseEmphasis">
    <w:name w:val="Intense Emphasis"/>
    <w:basedOn w:val="DefaultParagraphFont"/>
    <w:uiPriority w:val="21"/>
    <w:qFormat/>
    <w:rsid w:val="001F25A6"/>
    <w:rPr>
      <w:i/>
      <w:iCs/>
      <w:color w:val="365F91" w:themeColor="accent1" w:themeShade="BF"/>
    </w:rPr>
  </w:style>
  <w:style w:type="paragraph" w:styleId="IntenseQuote">
    <w:name w:val="Intense Quote"/>
    <w:basedOn w:val="Normal"/>
    <w:next w:val="Normal"/>
    <w:link w:val="IntenseQuoteChar"/>
    <w:uiPriority w:val="30"/>
    <w:qFormat/>
    <w:rsid w:val="001F25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25A6"/>
    <w:rPr>
      <w:i/>
      <w:iCs/>
      <w:color w:val="365F91" w:themeColor="accent1" w:themeShade="BF"/>
    </w:rPr>
  </w:style>
  <w:style w:type="character" w:styleId="IntenseReference">
    <w:name w:val="Intense Reference"/>
    <w:basedOn w:val="DefaultParagraphFont"/>
    <w:uiPriority w:val="32"/>
    <w:qFormat/>
    <w:rsid w:val="001F25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5</cp:revision>
  <dcterms:created xsi:type="dcterms:W3CDTF">2026-03-15T16:48:00Z</dcterms:created>
  <dcterms:modified xsi:type="dcterms:W3CDTF">2026-03-22T13:51:00Z</dcterms:modified>
</cp:coreProperties>
</file>