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3B45" w14:textId="77777777" w:rsidR="00624A78" w:rsidRPr="00624A78" w:rsidRDefault="00624A78" w:rsidP="00624A78">
      <w:pPr>
        <w:rPr>
          <w:b/>
          <w:bCs/>
        </w:rPr>
      </w:pPr>
      <w:r w:rsidRPr="00624A78">
        <w:rPr>
          <w:b/>
          <w:bCs/>
        </w:rPr>
        <w:t>Existing System</w:t>
      </w:r>
    </w:p>
    <w:p w14:paraId="050A9831" w14:textId="77777777" w:rsidR="00624A78" w:rsidRPr="00624A78" w:rsidRDefault="00624A78" w:rsidP="00624A78">
      <w:r w:rsidRPr="00624A78">
        <w:t>The existing system for non-invasive glucose monitoring is based on a hybrid machine learning framework that integrates optical sensor data with a Convolutional Neural Network–Attention Hybrid Model (CNN-AHM), further enhanced using an ensemble approach with Random Forest Regressor (RF-R). In this framework, high-dimensional biosignal data obtained from non-invasive optical sensors are processed to predict blood glucose levels. The CNN component is responsible for extracting local spatial patterns from the input signal data, while the attention mechanism assigns importance weights to different features, enabling the model to focus on relevant signal patterns. To further improve prediction accuracy, the output of CNN-AHM is combined with Random Forest Regression using a weighted ensemble strategy.</w:t>
      </w:r>
    </w:p>
    <w:p w14:paraId="027D4647" w14:textId="77777777" w:rsidR="00624A78" w:rsidRPr="00624A78" w:rsidRDefault="00624A78" w:rsidP="00624A78">
      <w:r w:rsidRPr="00624A78">
        <w:t>The system demonstrates improved predictive performance compared to traditional machine learning models, particularly due to its ability to capture complex relationships in sensor data. The ensemble approach leverages the strengths of both deep learning and tree-based models, resulting in reduced prediction error and improved robustness. The model is evaluated using regression metrics such as Mean Absolute Error (MAE), Root Mean Square Error (RMSE), Mean Absolute Percentage Error (MAPE), and the coefficient of determination (R²), indicating its effectiveness in glucose level estimation.</w:t>
      </w:r>
    </w:p>
    <w:p w14:paraId="1AFDC74B" w14:textId="77777777" w:rsidR="00624A78" w:rsidRPr="00624A78" w:rsidRDefault="00624A78" w:rsidP="00624A78">
      <w:r w:rsidRPr="00624A78">
        <w:t>Despite these advancements, the existing system exhibits several limitations. One of the primary drawbacks is the moderate performance of the standalone CNN-AHM model, which requires ensemble integration to achieve acceptable accuracy. The attention mechanism used in the model is relatively basic and lacks the capability to capture long-range dependencies within high-dimensional data effectively. This limitation restricts the model’s ability to fully utilize complex relationships among signal features.</w:t>
      </w:r>
    </w:p>
    <w:p w14:paraId="14D35640" w14:textId="77777777" w:rsidR="00624A78" w:rsidRPr="00624A78" w:rsidRDefault="00624A78" w:rsidP="00624A78">
      <w:r w:rsidRPr="00624A78">
        <w:t>Another significant limitation is the system’s sensitivity to extreme glucose values. The model struggles to accurately predict values in higher glucose ranges due to insufficient representation of such cases in the training data. Additionally, the use of Random Forest in the ensemble, while effective, may not fully exploit intricate feature interactions compared to more advanced boosting techniques.</w:t>
      </w:r>
    </w:p>
    <w:p w14:paraId="0AA0A31B" w14:textId="77777777" w:rsidR="00624A78" w:rsidRPr="00624A78" w:rsidRDefault="00624A78" w:rsidP="00624A78">
      <w:r w:rsidRPr="00624A78">
        <w:t>The system also faces challenges related to high computational complexity. The integration of CNN and attention mechanisms increases training time and resource requirements, making it less suitable for real-time or resource-constrained environments. Furthermore, the dataset used in the existing system is relatively small, which can lead to overfitting and limited generalization capability. The absence of advanced feature optimization techniques further contributes to suboptimal performance when handling high-dimensional biosignal data.</w:t>
      </w:r>
    </w:p>
    <w:p w14:paraId="4F9DEBB8" w14:textId="77777777" w:rsidR="00624A78" w:rsidRPr="00624A78" w:rsidRDefault="00624A78" w:rsidP="00624A78">
      <w:r w:rsidRPr="00624A78">
        <w:pict w14:anchorId="145145C2">
          <v:rect id="_x0000_i1037" style="width:0;height:1.5pt" o:hralign="center" o:hrstd="t" o:hr="t" fillcolor="#a0a0a0" stroked="f"/>
        </w:pict>
      </w:r>
    </w:p>
    <w:p w14:paraId="7868D26C" w14:textId="77777777" w:rsidR="00624A78" w:rsidRPr="00624A78" w:rsidRDefault="00624A78" w:rsidP="00624A78">
      <w:pPr>
        <w:rPr>
          <w:b/>
          <w:bCs/>
        </w:rPr>
      </w:pPr>
      <w:r w:rsidRPr="00624A78">
        <w:rPr>
          <w:b/>
          <w:bCs/>
        </w:rPr>
        <w:t>Proposed System</w:t>
      </w:r>
    </w:p>
    <w:p w14:paraId="685D7E9B" w14:textId="77777777" w:rsidR="00624A78" w:rsidRPr="00624A78" w:rsidRDefault="00624A78" w:rsidP="00624A78">
      <w:r w:rsidRPr="00624A78">
        <w:t xml:space="preserve">To overcome the limitations of the existing system, this work proposes an advanced hybrid model that integrates Convolutional Neural Networks (CNN), Transformer-based attention mechanisms, and </w:t>
      </w:r>
      <w:r w:rsidRPr="00624A78">
        <w:lastRenderedPageBreak/>
        <w:t>Extreme Gradient Boosting (XGBoost) for enhanced glucose prediction. The proposed system is designed to improve feature extraction, capture complex dependencies, and enhance predictive accuracy while maintaining robustness and scalability.</w:t>
      </w:r>
    </w:p>
    <w:p w14:paraId="65CEE66F" w14:textId="77777777" w:rsidR="00624A78" w:rsidRPr="00624A78" w:rsidRDefault="00624A78" w:rsidP="00624A78">
      <w:r w:rsidRPr="00624A78">
        <w:t>In the proposed architecture, CNN is utilized as the initial feature extraction layer to process high-dimensional biosignal inputs. It effectively captures local patterns and spatial relationships within the signal data. Unlike the existing system, the proposed model replaces the conventional attention mechanism with a Transformer encoder. The Transformer introduces self-attention, which enables the model to capture long-range dependencies and global interactions among features. This significantly improves the model’s ability to learn complex patterns from high-dimensional data.</w:t>
      </w:r>
    </w:p>
    <w:p w14:paraId="4D6B2044" w14:textId="77777777" w:rsidR="00624A78" w:rsidRPr="00624A78" w:rsidRDefault="00624A78" w:rsidP="00624A78">
      <w:r w:rsidRPr="00624A78">
        <w:t>Following deep feature extraction, XGBoost is employed as the final regression model. XGBoost is a powerful gradient boosting algorithm that enhances prediction accuracy by sequentially minimizing errors and handling non-linear relationships effectively. It is particularly robust to noise and outliers, making it well-suited for biomedical data. The combination of deep learning and boosting techniques allows the proposed system to achieve superior performance compared to the existing approach.</w:t>
      </w:r>
    </w:p>
    <w:p w14:paraId="21C1B8C8" w14:textId="77777777" w:rsidR="00624A78" w:rsidRPr="00624A78" w:rsidRDefault="00624A78" w:rsidP="00624A78">
      <w:r w:rsidRPr="00624A78">
        <w:t>The proposed system is evaluated on a high-dimensional glucose signal dataset consisting of 300 input features and a continuous glucose target variable. The architecture ensures efficient handling of high-dimensional data while improving generalization and reducing overfitting. Additionally, the use of advanced attention mechanisms enhances interpretability by identifying the most influential features contributing to glucose prediction.</w:t>
      </w:r>
    </w:p>
    <w:p w14:paraId="1FDA8F99" w14:textId="77777777" w:rsidR="00624A78" w:rsidRPr="00624A78" w:rsidRDefault="00624A78" w:rsidP="00624A78">
      <w:r w:rsidRPr="00624A78">
        <w:pict w14:anchorId="0CEDD9E1">
          <v:rect id="_x0000_i1038" style="width:0;height:1.5pt" o:hralign="center" o:hrstd="t" o:hr="t" fillcolor="#a0a0a0" stroked="f"/>
        </w:pict>
      </w:r>
    </w:p>
    <w:p w14:paraId="1EC3AA3D" w14:textId="77777777" w:rsidR="00624A78" w:rsidRPr="00624A78" w:rsidRDefault="00624A78" w:rsidP="00624A78">
      <w:pPr>
        <w:rPr>
          <w:b/>
          <w:bCs/>
        </w:rPr>
      </w:pPr>
      <w:r w:rsidRPr="00624A78">
        <w:rPr>
          <w:b/>
          <w:bCs/>
        </w:rPr>
        <w:t>Advantages of Proposed System</w:t>
      </w:r>
    </w:p>
    <w:p w14:paraId="5366AED7" w14:textId="77777777" w:rsidR="00624A78" w:rsidRPr="00624A78" w:rsidRDefault="00624A78" w:rsidP="00624A78">
      <w:r w:rsidRPr="00624A78">
        <w:t>The proposed system offers several significant advantages over the existing approach. First, the integration of Transformer-based attention enables the model to capture both local and global feature dependencies, overcoming the limitations of basic attention mechanisms. This results in improved feature representation and more accurate predictions.</w:t>
      </w:r>
    </w:p>
    <w:p w14:paraId="254E4F4A" w14:textId="77777777" w:rsidR="00624A78" w:rsidRPr="00624A78" w:rsidRDefault="00624A78" w:rsidP="00624A78">
      <w:r w:rsidRPr="00624A78">
        <w:t>Second, the use of XGBoost enhances regression performance by effectively handling non-linear relationships and reducing prediction errors. Compared to Random Forest, XGBoost provides better optimization and robustness, particularly in high-dimensional datasets.</w:t>
      </w:r>
    </w:p>
    <w:p w14:paraId="484493E9" w14:textId="77777777" w:rsidR="00624A78" w:rsidRPr="00624A78" w:rsidRDefault="00624A78" w:rsidP="00624A78">
      <w:r w:rsidRPr="00624A78">
        <w:t>Third, the hybrid architecture improves generalization by combining the strengths of deep learning and ensemble learning. This reduces overfitting and ensures stable performance across diverse data distributions. The model also demonstrates improved capability in handling extreme glucose values, addressing one of the key limitations of the existing system.</w:t>
      </w:r>
    </w:p>
    <w:p w14:paraId="09EB3D2C" w14:textId="77777777" w:rsidR="00624A78" w:rsidRPr="00624A78" w:rsidRDefault="00624A78" w:rsidP="00624A78">
      <w:r w:rsidRPr="00624A78">
        <w:t>Fourth, the proposed system is scalable and adaptable to different types of biosignal data, making it suitable for real-world non-invasive glucose monitoring applications. The modular design allows for easy integration with IoT-based healthcare systems and future extensions.</w:t>
      </w:r>
    </w:p>
    <w:p w14:paraId="20966733" w14:textId="77777777" w:rsidR="00624A78" w:rsidRPr="00624A78" w:rsidRDefault="00624A78" w:rsidP="00624A78">
      <w:r w:rsidRPr="00624A78">
        <w:lastRenderedPageBreak/>
        <w:t>Finally, the proposed approach achieves lower error metrics and higher predictive accuracy compared to the existing system, making it a more reliable and efficient solution for glucose level estimation. By addressing the limitations of the existing framework and incorporating advanced machine learning techniques, the proposed system represents a significant step forward in non-invasive healthcare technology.</w:t>
      </w:r>
    </w:p>
    <w:p w14:paraId="16F6B7B0"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F38D8"/>
    <w:multiLevelType w:val="multilevel"/>
    <w:tmpl w:val="0762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114D1B"/>
    <w:multiLevelType w:val="multilevel"/>
    <w:tmpl w:val="9092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114543">
    <w:abstractNumId w:val="0"/>
  </w:num>
  <w:num w:numId="2" w16cid:durableId="1592541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17DD0"/>
    <w:rsid w:val="00200CD5"/>
    <w:rsid w:val="00340C56"/>
    <w:rsid w:val="00441F83"/>
    <w:rsid w:val="004A2944"/>
    <w:rsid w:val="00603333"/>
    <w:rsid w:val="0062131E"/>
    <w:rsid w:val="00624A78"/>
    <w:rsid w:val="0064529C"/>
    <w:rsid w:val="00F1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CF79"/>
  <w15:chartTrackingRefBased/>
  <w15:docId w15:val="{908B56E0-FDD2-41B5-81FB-7DE9B83F5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D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17D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17DD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17D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7D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7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DD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17DD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17DD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17D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7D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DD0"/>
    <w:rPr>
      <w:rFonts w:eastAsiaTheme="majorEastAsia" w:cstheme="majorBidi"/>
      <w:color w:val="272727" w:themeColor="text1" w:themeTint="D8"/>
    </w:rPr>
  </w:style>
  <w:style w:type="paragraph" w:styleId="Title">
    <w:name w:val="Title"/>
    <w:basedOn w:val="Normal"/>
    <w:next w:val="Normal"/>
    <w:link w:val="TitleChar"/>
    <w:uiPriority w:val="10"/>
    <w:qFormat/>
    <w:rsid w:val="00F17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D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DD0"/>
    <w:rPr>
      <w:i/>
      <w:iCs/>
      <w:color w:val="404040" w:themeColor="text1" w:themeTint="BF"/>
    </w:rPr>
  </w:style>
  <w:style w:type="paragraph" w:styleId="ListParagraph">
    <w:name w:val="List Paragraph"/>
    <w:basedOn w:val="Normal"/>
    <w:uiPriority w:val="34"/>
    <w:qFormat/>
    <w:rsid w:val="00F17DD0"/>
    <w:pPr>
      <w:ind w:left="720"/>
      <w:contextualSpacing/>
    </w:pPr>
  </w:style>
  <w:style w:type="character" w:styleId="IntenseEmphasis">
    <w:name w:val="Intense Emphasis"/>
    <w:basedOn w:val="DefaultParagraphFont"/>
    <w:uiPriority w:val="21"/>
    <w:qFormat/>
    <w:rsid w:val="00F17DD0"/>
    <w:rPr>
      <w:i/>
      <w:iCs/>
      <w:color w:val="365F91" w:themeColor="accent1" w:themeShade="BF"/>
    </w:rPr>
  </w:style>
  <w:style w:type="paragraph" w:styleId="IntenseQuote">
    <w:name w:val="Intense Quote"/>
    <w:basedOn w:val="Normal"/>
    <w:next w:val="Normal"/>
    <w:link w:val="IntenseQuoteChar"/>
    <w:uiPriority w:val="30"/>
    <w:qFormat/>
    <w:rsid w:val="00F17D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7DD0"/>
    <w:rPr>
      <w:i/>
      <w:iCs/>
      <w:color w:val="365F91" w:themeColor="accent1" w:themeShade="BF"/>
    </w:rPr>
  </w:style>
  <w:style w:type="character" w:styleId="IntenseReference">
    <w:name w:val="Intense Reference"/>
    <w:basedOn w:val="DefaultParagraphFont"/>
    <w:uiPriority w:val="32"/>
    <w:qFormat/>
    <w:rsid w:val="00F17DD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976</Words>
  <Characters>5565</Characters>
  <Application>Microsoft Office Word</Application>
  <DocSecurity>0</DocSecurity>
  <Lines>46</Lines>
  <Paragraphs>13</Paragraphs>
  <ScaleCrop>false</ScaleCrop>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5</cp:revision>
  <dcterms:created xsi:type="dcterms:W3CDTF">2026-03-15T16:47:00Z</dcterms:created>
  <dcterms:modified xsi:type="dcterms:W3CDTF">2026-03-22T13:52:00Z</dcterms:modified>
</cp:coreProperties>
</file>