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C770" w14:textId="77777777" w:rsidR="007F1134" w:rsidRPr="007F1134" w:rsidRDefault="007F1134" w:rsidP="007F1134">
      <w:pPr>
        <w:rPr>
          <w:b/>
          <w:bCs/>
        </w:rPr>
      </w:pPr>
      <w:r w:rsidRPr="007F1134">
        <w:rPr>
          <w:b/>
          <w:bCs/>
        </w:rPr>
        <w:t>References</w:t>
      </w:r>
    </w:p>
    <w:p w14:paraId="0C8BD9C0" w14:textId="77777777" w:rsidR="007F1134" w:rsidRPr="007F1134" w:rsidRDefault="007F1134" w:rsidP="007F1134">
      <w:r w:rsidRPr="007F1134">
        <w:t xml:space="preserve">[1] H. A. Santoso, N. S. Dewi, Susilo, A. D. Pambudi, H. P. Suhito, and I. Dehzangi, “Non-Invasive Glucose Monitoring Using Optical Sensors and Machine Learning: A Predictive Model for Nutritional and Health Assessment,” </w:t>
      </w:r>
      <w:r w:rsidRPr="007F1134">
        <w:rPr>
          <w:i/>
          <w:iCs/>
        </w:rPr>
        <w:t>IEEE Access</w:t>
      </w:r>
      <w:r w:rsidRPr="007F1134">
        <w:t>, vol. 13, pp. 132804–132821, 2025.</w:t>
      </w:r>
    </w:p>
    <w:p w14:paraId="6C2D47DB" w14:textId="77777777" w:rsidR="007F1134" w:rsidRPr="007F1134" w:rsidRDefault="007F1134" w:rsidP="007F1134">
      <w:r w:rsidRPr="007F1134">
        <w:t xml:space="preserve">[2] M. Naresh, V. S. Nagaraju, S. Kollem, J. Kumar, and S. Peddakrishna, “Non-invasive glucose prediction and classification using NIR technology with machine learning,” </w:t>
      </w:r>
      <w:r w:rsidRPr="007F1134">
        <w:rPr>
          <w:i/>
          <w:iCs/>
        </w:rPr>
        <w:t>Heliyon</w:t>
      </w:r>
      <w:r w:rsidRPr="007F1134">
        <w:t>, vol. 10, no. 7, 2024.</w:t>
      </w:r>
    </w:p>
    <w:p w14:paraId="202A83BD" w14:textId="77777777" w:rsidR="007F1134" w:rsidRPr="007F1134" w:rsidRDefault="007F1134" w:rsidP="007F1134">
      <w:r w:rsidRPr="007F1134">
        <w:t xml:space="preserve">[3] Y. Sun and P. Kosmas, “Noninvasive glucose prediction system enhanced by mixed linear models and meta-forests for domain generalization,” </w:t>
      </w:r>
      <w:r w:rsidRPr="007F1134">
        <w:rPr>
          <w:i/>
          <w:iCs/>
        </w:rPr>
        <w:t>IEEE Sensors Journal</w:t>
      </w:r>
      <w:r w:rsidRPr="007F1134">
        <w:t>, vol. 25, no. 8, pp. 14209–14219, 2025.</w:t>
      </w:r>
    </w:p>
    <w:p w14:paraId="1A0CA1C9" w14:textId="77777777" w:rsidR="007F1134" w:rsidRPr="007F1134" w:rsidRDefault="007F1134" w:rsidP="007F1134">
      <w:r w:rsidRPr="007F1134">
        <w:t xml:space="preserve">[4] M. Zeynali, K. Alipour, B. Tarvirdizadeh, and M. Ghamari, “Non-invasive blood glucose monitoring using PPG signals with various deep learning models and implementation using TinyML,” </w:t>
      </w:r>
      <w:r w:rsidRPr="007F1134">
        <w:rPr>
          <w:i/>
          <w:iCs/>
        </w:rPr>
        <w:t>Scientific Reports</w:t>
      </w:r>
      <w:r w:rsidRPr="007F1134">
        <w:t>, vol. 15, no. 1, 2025.</w:t>
      </w:r>
    </w:p>
    <w:p w14:paraId="71A7515E" w14:textId="77777777" w:rsidR="007F1134" w:rsidRPr="007F1134" w:rsidRDefault="007F1134" w:rsidP="007F1134">
      <w:r w:rsidRPr="007F1134">
        <w:t xml:space="preserve">[5] A. Hina and W. Saadeh, “Noninvasive blood glucose monitoring systems using near-infrared technology—A review,” </w:t>
      </w:r>
      <w:r w:rsidRPr="007F1134">
        <w:rPr>
          <w:i/>
          <w:iCs/>
        </w:rPr>
        <w:t>Sensors</w:t>
      </w:r>
      <w:r w:rsidRPr="007F1134">
        <w:t>, vol. 22, no. 13, 2022.</w:t>
      </w:r>
    </w:p>
    <w:p w14:paraId="3AE96993" w14:textId="77777777" w:rsidR="007F1134" w:rsidRPr="007F1134" w:rsidRDefault="007F1134" w:rsidP="007F1134">
      <w:r w:rsidRPr="007F1134">
        <w:t xml:space="preserve">[6] C. Srichan, W. Srichan, P. Danvirutai, C. Ritsongmuang, A. Sharma, and S. Anutrakulchai, “Non-invasively accuracy enhanced blood glucose sensor using shallow dense neural networks with NIR monitoring and medical features,” </w:t>
      </w:r>
      <w:r w:rsidRPr="007F1134">
        <w:rPr>
          <w:i/>
          <w:iCs/>
        </w:rPr>
        <w:t>Scientific Reports</w:t>
      </w:r>
      <w:r w:rsidRPr="007F1134">
        <w:t>, vol. 12, 2022.</w:t>
      </w:r>
    </w:p>
    <w:p w14:paraId="278411EF" w14:textId="77777777" w:rsidR="007F1134" w:rsidRPr="007F1134" w:rsidRDefault="007F1134" w:rsidP="007F1134">
      <w:r w:rsidRPr="007F1134">
        <w:t xml:space="preserve">[7] Y. Yu, J. Huang, J. Zhu, and S. Liang, “An accurate noninvasive blood glucose measurement system using portable near-infrared spectrometer and transfer learning framework,” </w:t>
      </w:r>
      <w:r w:rsidRPr="007F1134">
        <w:rPr>
          <w:i/>
          <w:iCs/>
        </w:rPr>
        <w:t>IEEE Sensors Journal</w:t>
      </w:r>
      <w:r w:rsidRPr="007F1134">
        <w:t>, vol. 21, no. 3, pp. 3506–3519, 2021.</w:t>
      </w:r>
    </w:p>
    <w:p w14:paraId="10B0B606" w14:textId="77777777" w:rsidR="007F1134" w:rsidRPr="007F1134" w:rsidRDefault="007F1134" w:rsidP="007F1134">
      <w:r w:rsidRPr="007F1134">
        <w:t xml:space="preserve">[8] P. Jain, A. M. Joshi, S. P. Mohanty, and L. Reddy Cenkeramaddi, “Non-invasive glucose measurement technologies: Recent advancements and future challenges,” </w:t>
      </w:r>
      <w:r w:rsidRPr="007F1134">
        <w:rPr>
          <w:i/>
          <w:iCs/>
        </w:rPr>
        <w:t>IEEE Access</w:t>
      </w:r>
      <w:r w:rsidRPr="007F1134">
        <w:t>, vol. 12, pp. 61907–61936, 2024.</w:t>
      </w:r>
    </w:p>
    <w:p w14:paraId="6643C07F" w14:textId="77777777" w:rsidR="007F1134" w:rsidRPr="007F1134" w:rsidRDefault="007F1134" w:rsidP="007F1134">
      <w:r w:rsidRPr="007F1134">
        <w:t xml:space="preserve">[9] S. Laha, A. Rajput, S. S. Laha, and R. Jadhav, “A concise and systematic review on non-invasive glucose monitoring for potential diabetes management,” </w:t>
      </w:r>
      <w:r w:rsidRPr="007F1134">
        <w:rPr>
          <w:i/>
          <w:iCs/>
        </w:rPr>
        <w:t>Biosensors</w:t>
      </w:r>
      <w:r w:rsidRPr="007F1134">
        <w:t>, vol. 12, no. 11, 2022.</w:t>
      </w:r>
    </w:p>
    <w:p w14:paraId="503CAA71" w14:textId="77777777" w:rsidR="007F1134" w:rsidRPr="007F1134" w:rsidRDefault="007F1134" w:rsidP="007F1134">
      <w:r w:rsidRPr="007F1134">
        <w:t xml:space="preserve">[10] X. Liu, H. An, W. Cai, and X. Shao, “Deep learning in spectral analysis: Modeling and imaging,” </w:t>
      </w:r>
      <w:r w:rsidRPr="007F1134">
        <w:rPr>
          <w:i/>
          <w:iCs/>
        </w:rPr>
        <w:t>TrAC Trends in Analytical Chemistry</w:t>
      </w:r>
      <w:r w:rsidRPr="007F1134">
        <w:t>, vol. 172, 2024.</w:t>
      </w:r>
    </w:p>
    <w:p w14:paraId="426396E1" w14:textId="77777777" w:rsidR="007F1134" w:rsidRPr="007F1134" w:rsidRDefault="007F1134" w:rsidP="007F1134">
      <w:r w:rsidRPr="007F1134">
        <w:t xml:space="preserve">[11] I. Goodfellow, Y. Bengio, and A. Courville, </w:t>
      </w:r>
      <w:r w:rsidRPr="007F1134">
        <w:rPr>
          <w:i/>
          <w:iCs/>
        </w:rPr>
        <w:t>Deep Learning</w:t>
      </w:r>
      <w:r w:rsidRPr="007F1134">
        <w:t>. MIT Press, 2016.</w:t>
      </w:r>
    </w:p>
    <w:p w14:paraId="01A009D0" w14:textId="77777777" w:rsidR="007F1134" w:rsidRPr="007F1134" w:rsidRDefault="007F1134" w:rsidP="007F1134">
      <w:r w:rsidRPr="007F1134">
        <w:t xml:space="preserve">[12] Z.-H. Zhou, </w:t>
      </w:r>
      <w:r w:rsidRPr="007F1134">
        <w:rPr>
          <w:i/>
          <w:iCs/>
        </w:rPr>
        <w:t>Ensemble Methods: Foundations and Algorithms</w:t>
      </w:r>
      <w:r w:rsidRPr="007F1134">
        <w:t>. CRC Press, 2025.</w:t>
      </w:r>
    </w:p>
    <w:p w14:paraId="73A51C65" w14:textId="77777777" w:rsidR="007F1134" w:rsidRPr="007F1134" w:rsidRDefault="007F1134" w:rsidP="007F1134">
      <w:r w:rsidRPr="007F1134">
        <w:t xml:space="preserve">[13] G. James, D. Witten, T. Hastie, R. Tibshirani, and J. Taylor, </w:t>
      </w:r>
      <w:r w:rsidRPr="007F1134">
        <w:rPr>
          <w:i/>
          <w:iCs/>
        </w:rPr>
        <w:t>An Introduction to Statistical Learning with Applications in Python</w:t>
      </w:r>
      <w:r w:rsidRPr="007F1134">
        <w:t>. Springer, 2023.</w:t>
      </w:r>
    </w:p>
    <w:p w14:paraId="203F3280" w14:textId="77777777" w:rsidR="007F1134" w:rsidRPr="007F1134" w:rsidRDefault="007F1134" w:rsidP="007F1134">
      <w:r w:rsidRPr="007F1134">
        <w:t xml:space="preserve">[14] T. O. Hodson, “Root-mean-square error (RMSE) or mean absolute error (MAE): When to use them or not,” </w:t>
      </w:r>
      <w:r w:rsidRPr="007F1134">
        <w:rPr>
          <w:i/>
          <w:iCs/>
        </w:rPr>
        <w:t>Geoscientific Model Development</w:t>
      </w:r>
      <w:r w:rsidRPr="007F1134">
        <w:t>, vol. 15, no. 14, pp. 5481–5487, 2022.</w:t>
      </w:r>
    </w:p>
    <w:p w14:paraId="3381156B" w14:textId="77777777" w:rsidR="007F1134" w:rsidRPr="007F1134" w:rsidRDefault="007F1134" w:rsidP="007F1134">
      <w:r w:rsidRPr="007F1134">
        <w:lastRenderedPageBreak/>
        <w:t xml:space="preserve">[15] B. K. Iwana and S. Uchida, “An empirical survey of data augmentation for time series classification with neural networks,” </w:t>
      </w:r>
      <w:r w:rsidRPr="007F1134">
        <w:rPr>
          <w:i/>
          <w:iCs/>
        </w:rPr>
        <w:t>PLoS ONE</w:t>
      </w:r>
      <w:r w:rsidRPr="007F1134">
        <w:t>, vol. 16, no. 7, 2021.</w:t>
      </w:r>
    </w:p>
    <w:p w14:paraId="7E7A4397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F4E78"/>
    <w:rsid w:val="00091052"/>
    <w:rsid w:val="00095898"/>
    <w:rsid w:val="00441F83"/>
    <w:rsid w:val="0062131E"/>
    <w:rsid w:val="007C345E"/>
    <w:rsid w:val="007F1134"/>
    <w:rsid w:val="007F4E78"/>
    <w:rsid w:val="00D0097D"/>
    <w:rsid w:val="00E7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DDF0"/>
  <w15:chartTrackingRefBased/>
  <w15:docId w15:val="{6E9AD469-0664-4469-B7F4-8E2FEFBE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7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7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7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7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7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7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7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7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5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4</cp:revision>
  <dcterms:created xsi:type="dcterms:W3CDTF">2026-03-15T16:48:00Z</dcterms:created>
  <dcterms:modified xsi:type="dcterms:W3CDTF">2026-03-22T13:51:00Z</dcterms:modified>
</cp:coreProperties>
</file>